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DF9D5A" w14:textId="77777777" w:rsidR="007C76B7" w:rsidRPr="00E353EE" w:rsidRDefault="007C76B7" w:rsidP="007C76B7">
      <w:pPr>
        <w:pStyle w:val="replyheader"/>
        <w:jc w:val="center"/>
        <w:rPr>
          <w:rFonts w:ascii="Arial" w:hAnsi="Arial" w:cs="Arial"/>
          <w:b/>
          <w:bCs/>
          <w:color w:val="000000"/>
          <w:sz w:val="31"/>
          <w:szCs w:val="31"/>
          <w:u w:val="single"/>
        </w:rPr>
      </w:pPr>
      <w:r w:rsidRPr="003E5E45">
        <w:rPr>
          <w:rFonts w:ascii="Arial" w:hAnsi="Arial" w:cs="Arial"/>
          <w:b/>
          <w:bCs/>
          <w:color w:val="000000"/>
          <w:sz w:val="31"/>
          <w:szCs w:val="31"/>
          <w:u w:val="single"/>
        </w:rPr>
        <w:t>COMHAIRLE CONTAE ÁTHA CLIATH THEAS</w:t>
      </w:r>
      <w:r w:rsidRPr="003E5E45">
        <w:rPr>
          <w:rFonts w:ascii="Arial" w:hAnsi="Arial" w:cs="Arial"/>
          <w:b/>
          <w:bCs/>
          <w:color w:val="000000"/>
          <w:sz w:val="31"/>
          <w:szCs w:val="31"/>
          <w:u w:val="single"/>
        </w:rPr>
        <w:br/>
        <w:t>SOUTH DUBLIN COUNTY COUNCIL</w:t>
      </w:r>
    </w:p>
    <w:p w14:paraId="402C5EEB" w14:textId="18C4978B" w:rsidR="007C76B7" w:rsidRPr="007C76B7" w:rsidRDefault="007C76B7" w:rsidP="007C76B7">
      <w:pPr>
        <w:jc w:val="center"/>
        <w:rPr>
          <w:b/>
          <w:bCs/>
        </w:rPr>
      </w:pPr>
      <w:r>
        <w:rPr>
          <w:rFonts w:ascii="Arial" w:hAnsi="Arial" w:cs="Arial"/>
          <w:noProof/>
          <w:color w:val="000000"/>
        </w:rPr>
        <w:t xml:space="preserve"> </w:t>
      </w:r>
      <w:r w:rsidRPr="003E5E45">
        <w:rPr>
          <w:rFonts w:ascii="Arial" w:hAnsi="Arial" w:cs="Arial"/>
          <w:noProof/>
          <w:color w:val="000000"/>
        </w:rPr>
        <w:drawing>
          <wp:inline distT="0" distB="0" distL="0" distR="0" wp14:anchorId="09D1F4B1" wp14:editId="56A4EB43">
            <wp:extent cx="952500" cy="1162050"/>
            <wp:effectExtent l="0" t="0" r="0" b="0"/>
            <wp:docPr id="204403673"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14:paraId="6171553D" w14:textId="11F93480" w:rsidR="007C76B7" w:rsidRPr="000134E9" w:rsidRDefault="007C76B7" w:rsidP="007C76B7">
      <w:pPr>
        <w:pStyle w:val="NormalWeb"/>
        <w:jc w:val="center"/>
        <w:rPr>
          <w:rStyle w:val="underline"/>
          <w:rFonts w:ascii="Verdana" w:hAnsi="Verdana"/>
          <w:b/>
          <w:bCs/>
          <w:sz w:val="22"/>
          <w:szCs w:val="22"/>
          <w:u w:val="single"/>
        </w:rPr>
      </w:pPr>
      <w:r w:rsidRPr="000134E9">
        <w:rPr>
          <w:rStyle w:val="underline"/>
          <w:rFonts w:ascii="Verdana" w:hAnsi="Verdana"/>
          <w:b/>
          <w:bCs/>
          <w:sz w:val="22"/>
          <w:szCs w:val="22"/>
          <w:u w:val="single"/>
        </w:rPr>
        <w:t>Report of the September Social, Community, Equality and Integration SPC Meeting</w:t>
      </w:r>
    </w:p>
    <w:p w14:paraId="53DFEF09" w14:textId="651CB646" w:rsidR="007C76B7" w:rsidRPr="000134E9" w:rsidRDefault="007C76B7" w:rsidP="007C76B7">
      <w:pPr>
        <w:pStyle w:val="NormalWeb"/>
        <w:jc w:val="center"/>
        <w:rPr>
          <w:rFonts w:ascii="Verdana" w:hAnsi="Verdana"/>
          <w:b/>
          <w:bCs/>
          <w:sz w:val="22"/>
          <w:szCs w:val="22"/>
          <w:u w:val="single"/>
        </w:rPr>
      </w:pPr>
      <w:r w:rsidRPr="000134E9">
        <w:rPr>
          <w:rStyle w:val="underline"/>
          <w:rFonts w:ascii="Verdana" w:hAnsi="Verdana"/>
          <w:b/>
          <w:bCs/>
          <w:sz w:val="22"/>
          <w:szCs w:val="22"/>
          <w:u w:val="single"/>
        </w:rPr>
        <w:t xml:space="preserve">held on </w:t>
      </w:r>
      <w:r w:rsidRPr="000134E9">
        <w:rPr>
          <w:rFonts w:ascii="Verdana" w:hAnsi="Verdana"/>
          <w:b/>
          <w:bCs/>
          <w:sz w:val="22"/>
          <w:szCs w:val="22"/>
          <w:u w:val="single"/>
        </w:rPr>
        <w:t>Wednesday 10 September, 2025 @ 3.00 pm</w:t>
      </w:r>
    </w:p>
    <w:p w14:paraId="218708EE" w14:textId="43907AD2" w:rsidR="00B048B6" w:rsidRPr="000134E9" w:rsidRDefault="007C76B7" w:rsidP="007C76B7">
      <w:pPr>
        <w:pStyle w:val="NormalWeb"/>
        <w:jc w:val="center"/>
        <w:rPr>
          <w:rFonts w:ascii="Verdana" w:hAnsi="Verdana"/>
          <w:b/>
          <w:bCs/>
          <w:sz w:val="22"/>
          <w:szCs w:val="22"/>
          <w:u w:val="single"/>
        </w:rPr>
      </w:pPr>
      <w:r w:rsidRPr="000134E9">
        <w:rPr>
          <w:rFonts w:ascii="Verdana" w:hAnsi="Verdana"/>
          <w:b/>
          <w:bCs/>
          <w:sz w:val="22"/>
          <w:szCs w:val="22"/>
          <w:u w:val="single"/>
        </w:rPr>
        <w:t>Hybrid Meeting – It Conference Room and Via Microsoft Teams</w:t>
      </w:r>
    </w:p>
    <w:p w14:paraId="546E4F3A" w14:textId="77777777" w:rsidR="00B048B6" w:rsidRPr="007C76B7" w:rsidRDefault="00B048B6" w:rsidP="004D55C0">
      <w:pPr>
        <w:jc w:val="both"/>
        <w:rPr>
          <w:rFonts w:ascii="SDCC Sans" w:hAnsi="SDCC Sans"/>
          <w:b/>
          <w:bCs/>
        </w:rPr>
      </w:pPr>
      <w:r w:rsidRPr="007C76B7">
        <w:rPr>
          <w:rFonts w:ascii="SDCC Sans" w:hAnsi="SDCC Sans"/>
          <w:b/>
          <w:bCs/>
        </w:rPr>
        <w:t xml:space="preserve">In attendance: </w:t>
      </w:r>
    </w:p>
    <w:p w14:paraId="26E249D3" w14:textId="77777777" w:rsidR="00B048B6" w:rsidRPr="007C76B7" w:rsidRDefault="00B048B6" w:rsidP="004D55C0">
      <w:pPr>
        <w:jc w:val="both"/>
        <w:rPr>
          <w:rFonts w:ascii="SDCC Sans" w:hAnsi="SDCC Sans"/>
        </w:rPr>
      </w:pPr>
      <w:r w:rsidRPr="007C76B7">
        <w:rPr>
          <w:rFonts w:ascii="SDCC Sans" w:hAnsi="SDCC Sans"/>
        </w:rPr>
        <w:t>Cllr Emma Murphy (Chair); Cllr Alan Edge; Cllr Alan Hayes; Cllr Niamh Whelan; Cllr Baby Pereppadan; Noel Gavin PPN; Daire Henessy, PPN; Lorna Maxwell, Director of Community; Edel Clancy, SEO Community Department; Grainne Meehan, Equality Officer; Siobhan Gallier, Sports inclusion Officer; Fionnuala Keane, AO Community Department; Thomas McDermott, Local Sports Coordinator; Catherine White, SSO, Community Dept; Alison Somerville, SO, Community Dept, Kelly Fitzgerald ASO, Community Dept</w:t>
      </w:r>
    </w:p>
    <w:p w14:paraId="5236F0C1" w14:textId="77777777" w:rsidR="00B048B6" w:rsidRPr="007C76B7" w:rsidRDefault="00B048B6" w:rsidP="004D55C0">
      <w:pPr>
        <w:jc w:val="both"/>
        <w:rPr>
          <w:rFonts w:ascii="SDCC Sans" w:hAnsi="SDCC Sans"/>
        </w:rPr>
      </w:pPr>
      <w:r w:rsidRPr="007C76B7">
        <w:rPr>
          <w:rFonts w:ascii="SDCC Sans" w:hAnsi="SDCC Sans"/>
          <w:b/>
          <w:bCs/>
        </w:rPr>
        <w:t>Guest speaker</w:t>
      </w:r>
      <w:r w:rsidRPr="007C76B7">
        <w:rPr>
          <w:rFonts w:ascii="SDCC Sans" w:hAnsi="SDCC Sans"/>
        </w:rPr>
        <w:t>: Christy O’Shea, Technological University Dublin</w:t>
      </w:r>
    </w:p>
    <w:p w14:paraId="20BEF26F" w14:textId="4F15BE76" w:rsidR="00B048B6" w:rsidRPr="007C76B7" w:rsidRDefault="00B048B6" w:rsidP="004D55C0">
      <w:pPr>
        <w:jc w:val="both"/>
        <w:rPr>
          <w:rFonts w:ascii="SDCC Sans" w:hAnsi="SDCC Sans"/>
        </w:rPr>
      </w:pPr>
      <w:r w:rsidRPr="007C76B7">
        <w:rPr>
          <w:rFonts w:ascii="SDCC Sans" w:hAnsi="SDCC Sans"/>
          <w:b/>
          <w:bCs/>
        </w:rPr>
        <w:t>Other attendee</w:t>
      </w:r>
      <w:r w:rsidRPr="007C76B7">
        <w:rPr>
          <w:rFonts w:ascii="SDCC Sans" w:hAnsi="SDCC Sans"/>
        </w:rPr>
        <w:t xml:space="preserve">: Ellen Connolly, PPN Co-ordinator </w:t>
      </w:r>
      <w:r w:rsidR="006A3C08" w:rsidRPr="007C76B7">
        <w:rPr>
          <w:rFonts w:ascii="SDCC Sans" w:hAnsi="SDCC Sans"/>
        </w:rPr>
        <w:t>(</w:t>
      </w:r>
      <w:r w:rsidRPr="007C76B7">
        <w:rPr>
          <w:rFonts w:ascii="SDCC Sans" w:hAnsi="SDCC Sans"/>
        </w:rPr>
        <w:t>observer</w:t>
      </w:r>
      <w:r w:rsidR="006A3C08" w:rsidRPr="007C76B7">
        <w:rPr>
          <w:rFonts w:ascii="SDCC Sans" w:hAnsi="SDCC Sans"/>
        </w:rPr>
        <w:t>)</w:t>
      </w:r>
    </w:p>
    <w:p w14:paraId="58674964" w14:textId="77777777" w:rsidR="00B048B6" w:rsidRPr="007C76B7" w:rsidRDefault="00B048B6" w:rsidP="004D55C0">
      <w:pPr>
        <w:jc w:val="both"/>
        <w:rPr>
          <w:rFonts w:ascii="SDCC Sans" w:hAnsi="SDCC Sans"/>
        </w:rPr>
      </w:pPr>
      <w:r w:rsidRPr="007C76B7">
        <w:rPr>
          <w:rFonts w:ascii="SDCC Sans" w:hAnsi="SDCC Sans"/>
          <w:b/>
          <w:bCs/>
        </w:rPr>
        <w:t xml:space="preserve">Apologies: </w:t>
      </w:r>
      <w:r w:rsidRPr="007C76B7">
        <w:rPr>
          <w:rFonts w:ascii="SDCC Sans" w:hAnsi="SDCC Sans"/>
        </w:rPr>
        <w:t>Cllr Kay Keane</w:t>
      </w:r>
    </w:p>
    <w:p w14:paraId="0D775C98" w14:textId="77777777" w:rsidR="00B048B6" w:rsidRPr="007C76B7" w:rsidRDefault="00B048B6" w:rsidP="004D55C0">
      <w:pPr>
        <w:jc w:val="both"/>
        <w:rPr>
          <w:rFonts w:ascii="SDCC Sans" w:hAnsi="SDCC Sans"/>
        </w:rPr>
      </w:pPr>
    </w:p>
    <w:p w14:paraId="3727EFD6" w14:textId="77777777" w:rsidR="00B048B6" w:rsidRPr="007C76B7" w:rsidRDefault="00B048B6" w:rsidP="004D55C0">
      <w:pPr>
        <w:jc w:val="both"/>
        <w:rPr>
          <w:rFonts w:ascii="SDCC Sans" w:hAnsi="SDCC Sans"/>
        </w:rPr>
      </w:pPr>
      <w:r w:rsidRPr="007C76B7">
        <w:rPr>
          <w:rFonts w:ascii="SDCC Sans" w:hAnsi="SDCC Sans"/>
        </w:rPr>
        <w:t>*The Chair, Cllr Emma Murphy opened the meeting at 3pm*</w:t>
      </w:r>
    </w:p>
    <w:p w14:paraId="1228BC90" w14:textId="77777777" w:rsidR="00B048B6" w:rsidRPr="007C76B7" w:rsidRDefault="00B048B6" w:rsidP="004D55C0">
      <w:pPr>
        <w:jc w:val="both"/>
        <w:rPr>
          <w:rFonts w:ascii="SDCC Sans" w:hAnsi="SDCC Sans"/>
        </w:rPr>
      </w:pPr>
    </w:p>
    <w:p w14:paraId="3FD68F4B" w14:textId="77777777" w:rsidR="00B048B6" w:rsidRPr="007C76B7" w:rsidRDefault="00B048B6" w:rsidP="004D55C0">
      <w:pPr>
        <w:jc w:val="both"/>
        <w:rPr>
          <w:rFonts w:ascii="SDCC Sans" w:hAnsi="SDCC Sans"/>
        </w:rPr>
      </w:pPr>
      <w:r w:rsidRPr="007C76B7">
        <w:rPr>
          <w:rFonts w:ascii="SDCC Sans" w:hAnsi="SDCC Sans"/>
          <w:b/>
          <w:bCs/>
        </w:rPr>
        <w:t>Agenda Item No 1:</w:t>
      </w:r>
      <w:r w:rsidRPr="007C76B7">
        <w:rPr>
          <w:rFonts w:ascii="SDCC Sans" w:hAnsi="SDCC Sans"/>
        </w:rPr>
        <w:t xml:space="preserve"> Minutes of the previous meeting</w:t>
      </w:r>
    </w:p>
    <w:p w14:paraId="3D9FE709" w14:textId="48F66D63" w:rsidR="00B048B6" w:rsidRPr="007C76B7" w:rsidRDefault="00B048B6" w:rsidP="004D55C0">
      <w:pPr>
        <w:jc w:val="both"/>
        <w:rPr>
          <w:rFonts w:ascii="SDCC Sans" w:hAnsi="SDCC Sans"/>
        </w:rPr>
      </w:pPr>
      <w:r w:rsidRPr="007C76B7">
        <w:rPr>
          <w:rFonts w:ascii="SDCC Sans" w:hAnsi="SDCC Sans"/>
        </w:rPr>
        <w:t xml:space="preserve">The minutes of the previous meeting held on 14 May 2025, were circulated in advance of the meeting. They were proposed by Cllr E Murphy and seconded by Cllr A Edge and agreed. </w:t>
      </w:r>
    </w:p>
    <w:p w14:paraId="3A6F2261" w14:textId="77777777" w:rsidR="00B048B6" w:rsidRPr="007C76B7" w:rsidRDefault="00B048B6" w:rsidP="004D55C0">
      <w:pPr>
        <w:jc w:val="both"/>
        <w:rPr>
          <w:rFonts w:ascii="SDCC Sans" w:hAnsi="SDCC Sans"/>
        </w:rPr>
      </w:pPr>
      <w:r w:rsidRPr="007C76B7">
        <w:rPr>
          <w:rFonts w:ascii="SDCC Sans" w:hAnsi="SDCC Sans"/>
          <w:b/>
          <w:bCs/>
        </w:rPr>
        <w:t>Agenda Item No 2: Matters arising</w:t>
      </w:r>
    </w:p>
    <w:p w14:paraId="5486C279" w14:textId="77777777" w:rsidR="00B048B6" w:rsidRPr="007C76B7" w:rsidRDefault="00B048B6" w:rsidP="004D55C0">
      <w:pPr>
        <w:jc w:val="both"/>
        <w:rPr>
          <w:rFonts w:ascii="SDCC Sans" w:hAnsi="SDCC Sans"/>
        </w:rPr>
      </w:pPr>
      <w:r w:rsidRPr="007C76B7">
        <w:rPr>
          <w:rFonts w:ascii="SDCC Sans" w:hAnsi="SDCC Sans"/>
        </w:rPr>
        <w:lastRenderedPageBreak/>
        <w:t xml:space="preserve">There are no matters arising. </w:t>
      </w:r>
    </w:p>
    <w:p w14:paraId="50DF70A0" w14:textId="77777777" w:rsidR="00B048B6" w:rsidRPr="007C76B7" w:rsidRDefault="00B048B6" w:rsidP="004D55C0">
      <w:pPr>
        <w:jc w:val="both"/>
        <w:rPr>
          <w:rFonts w:ascii="SDCC Sans" w:hAnsi="SDCC Sans"/>
        </w:rPr>
      </w:pPr>
    </w:p>
    <w:p w14:paraId="26F08DB5" w14:textId="77777777" w:rsidR="00B048B6" w:rsidRPr="007C76B7" w:rsidRDefault="00B048B6" w:rsidP="004D55C0">
      <w:pPr>
        <w:jc w:val="both"/>
        <w:rPr>
          <w:rFonts w:ascii="SDCC Sans" w:hAnsi="SDCC Sans"/>
          <w:b/>
          <w:bCs/>
        </w:rPr>
      </w:pPr>
      <w:r w:rsidRPr="007C76B7">
        <w:rPr>
          <w:rFonts w:ascii="SDCC Sans" w:hAnsi="SDCC Sans"/>
          <w:b/>
          <w:bCs/>
        </w:rPr>
        <w:t>Agenda Item No 3: SDCC/TUD Education and Student Life Bursary presentation</w:t>
      </w:r>
    </w:p>
    <w:p w14:paraId="75791B96" w14:textId="77777777" w:rsidR="00B048B6" w:rsidRPr="007C76B7" w:rsidRDefault="00B048B6" w:rsidP="004D55C0">
      <w:pPr>
        <w:spacing w:before="240" w:after="240"/>
        <w:jc w:val="both"/>
        <w:rPr>
          <w:rFonts w:ascii="SDCC Sans" w:eastAsia="Aptos" w:hAnsi="SDCC Sans" w:cs="Aptos"/>
          <w:color w:val="000000" w:themeColor="text1"/>
        </w:rPr>
      </w:pPr>
      <w:r w:rsidRPr="007C76B7">
        <w:rPr>
          <w:rFonts w:ascii="SDCC Sans" w:eastAsia="Aptos" w:hAnsi="SDCC Sans" w:cs="Aptos"/>
          <w:color w:val="000000" w:themeColor="text1"/>
        </w:rPr>
        <w:t>Christy O’Shea from TU Dublin delivered a presentation on the Student Life Bursary Initiative. He explained that the bursary is designed to support students in leadership roles by providing funding and mentoring for projects that enhance student engagement and strengthen links with the wider community.</w:t>
      </w:r>
    </w:p>
    <w:p w14:paraId="42244A98" w14:textId="77777777" w:rsidR="00B048B6" w:rsidRPr="007C76B7" w:rsidRDefault="00B048B6" w:rsidP="004D55C0">
      <w:pPr>
        <w:spacing w:before="240" w:after="240"/>
        <w:jc w:val="both"/>
        <w:rPr>
          <w:rFonts w:ascii="SDCC Sans" w:eastAsia="Aptos" w:hAnsi="SDCC Sans" w:cs="Aptos"/>
          <w:color w:val="000000" w:themeColor="text1"/>
        </w:rPr>
      </w:pPr>
      <w:r w:rsidRPr="007C76B7">
        <w:rPr>
          <w:rFonts w:ascii="SDCC Sans" w:eastAsia="Aptos" w:hAnsi="SDCC Sans" w:cs="Aptos"/>
          <w:color w:val="000000" w:themeColor="text1"/>
        </w:rPr>
        <w:t>The initiative benefits multiple groups. For students, it offers financial support alongside leadership workshops and opportunities to develop organisational, coaching, and project management skills. For TU Dublin, the scheme fosters stronger engagement, inclusivity, and creates a legacy of student-led initiatives. For the wider community, it provides outreach through projects focused on sport, sustainability, inclusivity, and education.</w:t>
      </w:r>
    </w:p>
    <w:p w14:paraId="054E81DD" w14:textId="1CFAC0C6" w:rsidR="00B048B6" w:rsidRPr="007C76B7" w:rsidRDefault="00B048B6" w:rsidP="004D55C0">
      <w:pPr>
        <w:spacing w:before="240" w:after="240"/>
        <w:jc w:val="both"/>
        <w:rPr>
          <w:rFonts w:ascii="SDCC Sans" w:eastAsia="Aptos" w:hAnsi="SDCC Sans" w:cs="Aptos"/>
          <w:color w:val="000000" w:themeColor="text1"/>
        </w:rPr>
      </w:pPr>
      <w:r w:rsidRPr="007C76B7">
        <w:rPr>
          <w:rFonts w:ascii="SDCC Sans" w:eastAsia="Aptos" w:hAnsi="SDCC Sans" w:cs="Aptos"/>
          <w:color w:val="000000" w:themeColor="text1"/>
        </w:rPr>
        <w:t>The impact in 2024/25 has been significant, with 27 students delivering 28 projects. Examples include Women’s Boxing, 3v3 Basketball, Social Soccer, Learn to Swim, charity runs, sustainability campaigns, and coding workshops for schools. These projects have resulted in improved well-being, greater equality and diversity in sport, enhanced leadership capacity, and stronger connections between the university and the community.</w:t>
      </w:r>
    </w:p>
    <w:p w14:paraId="2FD8AA31" w14:textId="6735BC3D" w:rsidR="00B048B6" w:rsidRPr="007C76B7" w:rsidRDefault="00B048B6" w:rsidP="004D55C0">
      <w:pPr>
        <w:spacing w:before="240" w:after="240"/>
        <w:jc w:val="both"/>
        <w:rPr>
          <w:rFonts w:ascii="SDCC Sans" w:eastAsia="Aptos" w:hAnsi="SDCC Sans" w:cs="Aptos"/>
          <w:color w:val="000000" w:themeColor="text1"/>
        </w:rPr>
      </w:pPr>
      <w:r w:rsidRPr="007C76B7">
        <w:rPr>
          <w:rFonts w:ascii="SDCC Sans" w:eastAsia="Aptos" w:hAnsi="SDCC Sans" w:cs="Aptos"/>
          <w:color w:val="000000" w:themeColor="text1"/>
        </w:rPr>
        <w:t>Christy also highlighted several local projects in the Tallaght area that have been positively supported through students in receipt of the bursary, further demonstrating the reach and value of the initiative.</w:t>
      </w:r>
    </w:p>
    <w:p w14:paraId="2605E867" w14:textId="39144931" w:rsidR="00B048B6" w:rsidRPr="007C76B7" w:rsidRDefault="00B048B6" w:rsidP="004D55C0">
      <w:pPr>
        <w:jc w:val="both"/>
        <w:rPr>
          <w:rFonts w:ascii="SDCC Sans" w:hAnsi="SDCC Sans"/>
          <w:i/>
          <w:iCs/>
        </w:rPr>
      </w:pPr>
      <w:r w:rsidRPr="007C76B7">
        <w:rPr>
          <w:rFonts w:ascii="SDCC Sans" w:hAnsi="SDCC Sans"/>
          <w:i/>
          <w:iCs/>
        </w:rPr>
        <w:t xml:space="preserve">Fionnuala Keane, AO Community Dept spoke </w:t>
      </w:r>
      <w:r w:rsidR="004D55C0" w:rsidRPr="007C76B7">
        <w:rPr>
          <w:rFonts w:ascii="SDCC Sans" w:hAnsi="SDCC Sans"/>
          <w:i/>
          <w:iCs/>
        </w:rPr>
        <w:t xml:space="preserve">about </w:t>
      </w:r>
      <w:r w:rsidRPr="007C76B7">
        <w:rPr>
          <w:rFonts w:ascii="SDCC Sans" w:hAnsi="SDCC Sans"/>
          <w:i/>
          <w:iCs/>
        </w:rPr>
        <w:t>the Education Life Bursary.</w:t>
      </w:r>
    </w:p>
    <w:p w14:paraId="4BB17FA6" w14:textId="77777777" w:rsidR="00B048B6" w:rsidRPr="007C76B7" w:rsidRDefault="00B048B6" w:rsidP="004D55C0">
      <w:pPr>
        <w:spacing w:before="240" w:after="240"/>
        <w:jc w:val="both"/>
        <w:rPr>
          <w:rFonts w:ascii="SDCC Sans" w:eastAsia="Aptos" w:hAnsi="SDCC Sans" w:cs="Aptos"/>
        </w:rPr>
      </w:pPr>
      <w:r w:rsidRPr="007C76B7">
        <w:rPr>
          <w:rFonts w:ascii="SDCC Sans" w:eastAsia="Aptos" w:hAnsi="SDCC Sans" w:cs="Aptos"/>
        </w:rPr>
        <w:t>The Education Bursary, established in 2006 between South Dublin County Council and IT Tallaght (now TU Dublin since 2019), supports students from disadvantaged areas/ Deis schools to remain in higher education by reducing financial barriers. Some key highlights of the scheme include:</w:t>
      </w:r>
    </w:p>
    <w:p w14:paraId="737AE10A" w14:textId="77777777" w:rsidR="00B048B6" w:rsidRPr="007C76B7" w:rsidRDefault="00B048B6" w:rsidP="004D55C0">
      <w:pPr>
        <w:spacing w:before="240" w:after="240"/>
        <w:jc w:val="both"/>
        <w:rPr>
          <w:rFonts w:ascii="SDCC Sans" w:eastAsia="Aptos" w:hAnsi="SDCC Sans" w:cs="Aptos"/>
        </w:rPr>
      </w:pPr>
      <w:r w:rsidRPr="007C76B7">
        <w:rPr>
          <w:rFonts w:ascii="SDCC Sans" w:eastAsia="Aptos" w:hAnsi="SDCC Sans" w:cs="Aptos"/>
        </w:rPr>
        <w:t>Provides €2,500 per student, with 8 awards for first-year entrants and 8 continuation awards for second year (subject to successful progression).</w:t>
      </w:r>
    </w:p>
    <w:p w14:paraId="4C181F63" w14:textId="77777777" w:rsidR="00B048B6" w:rsidRPr="007C76B7" w:rsidRDefault="00B048B6" w:rsidP="004D55C0">
      <w:pPr>
        <w:spacing w:before="240" w:after="240"/>
        <w:jc w:val="both"/>
        <w:rPr>
          <w:rFonts w:ascii="SDCC Sans" w:eastAsia="Aptos" w:hAnsi="SDCC Sans" w:cs="Aptos"/>
        </w:rPr>
      </w:pPr>
      <w:r w:rsidRPr="007C76B7">
        <w:rPr>
          <w:rFonts w:ascii="SDCC Sans" w:eastAsia="Aptos" w:hAnsi="SDCC Sans" w:cs="Aptos"/>
        </w:rPr>
        <w:lastRenderedPageBreak/>
        <w:t>Eligibility is limited to students registered on Level 6–8 programmes at TU Dublin and drawn from partner schools in South Dublin County area.</w:t>
      </w:r>
    </w:p>
    <w:p w14:paraId="54790263" w14:textId="77777777" w:rsidR="00B048B6" w:rsidRPr="007C76B7" w:rsidRDefault="00B048B6" w:rsidP="004D55C0">
      <w:pPr>
        <w:spacing w:before="240" w:after="240"/>
        <w:jc w:val="both"/>
        <w:rPr>
          <w:rFonts w:ascii="SDCC Sans" w:eastAsia="Aptos" w:hAnsi="SDCC Sans" w:cs="Aptos"/>
        </w:rPr>
      </w:pPr>
      <w:r w:rsidRPr="007C76B7">
        <w:rPr>
          <w:rFonts w:ascii="SDCC Sans" w:eastAsia="Aptos" w:hAnsi="SDCC Sans" w:cs="Aptos"/>
        </w:rPr>
        <w:t>The scheme aims to promote educational progression, retention, and achievement in local disadvantaged communities.</w:t>
      </w:r>
    </w:p>
    <w:p w14:paraId="415D7F9C" w14:textId="2EB3866A" w:rsidR="00B048B6" w:rsidRPr="007C76B7" w:rsidRDefault="00B048B6" w:rsidP="004D55C0">
      <w:pPr>
        <w:spacing w:before="240" w:after="240"/>
        <w:jc w:val="both"/>
        <w:rPr>
          <w:rFonts w:ascii="SDCC Sans" w:eastAsia="Aptos" w:hAnsi="SDCC Sans" w:cs="Aptos"/>
        </w:rPr>
      </w:pPr>
      <w:r w:rsidRPr="007C76B7">
        <w:rPr>
          <w:rFonts w:ascii="SDCC Sans" w:eastAsia="Aptos" w:hAnsi="SDCC Sans" w:cs="Aptos"/>
        </w:rPr>
        <w:t>A budget increase is being sought in the revenue budget for 2026 to extend awards to all partner DEIS schools, introduce a potential “Deserving Student Award,” and ensure the programme remains responsive through ongoing review with TU Dublin.</w:t>
      </w:r>
    </w:p>
    <w:p w14:paraId="3AF54FE0" w14:textId="43934C77" w:rsidR="00B048B6" w:rsidRPr="007C76B7" w:rsidRDefault="00B048B6" w:rsidP="004D55C0">
      <w:pPr>
        <w:jc w:val="both"/>
        <w:rPr>
          <w:rFonts w:ascii="SDCC Sans" w:eastAsia="Aptos" w:hAnsi="SDCC Sans" w:cs="Aptos"/>
        </w:rPr>
      </w:pPr>
      <w:r w:rsidRPr="007C76B7">
        <w:rPr>
          <w:rFonts w:ascii="SDCC Sans" w:hAnsi="SDCC Sans"/>
        </w:rPr>
        <w:t xml:space="preserve">There were questions and contributions from Cllrs Murphy, Edge, Whelan, Hayes, D Henessey, PPN and E Clancy.  This included queries on the funding amounts and criteria for the student life bursary, where it was explained that there is up </w:t>
      </w:r>
      <w:r w:rsidRPr="007C76B7">
        <w:rPr>
          <w:rFonts w:ascii="SDCC Sans" w:eastAsia="Aptos" w:hAnsi="SDCC Sans" w:cs="Aptos"/>
        </w:rPr>
        <w:t>to €1,000 is available per project, with an application process requiring demonstration of benefits to TU Dublin, TRF volunteer networks, and the wider community. In the last year, there were 60 applications which resulted in 4 projects being delivered. Regarding impact and scope,</w:t>
      </w:r>
    </w:p>
    <w:p w14:paraId="700613CC" w14:textId="77777777" w:rsidR="00B048B6" w:rsidRPr="007C76B7" w:rsidRDefault="00B048B6" w:rsidP="004D55C0">
      <w:pPr>
        <w:spacing w:before="240" w:after="240"/>
        <w:jc w:val="both"/>
        <w:rPr>
          <w:rFonts w:ascii="SDCC Sans" w:eastAsia="Aptos" w:hAnsi="SDCC Sans" w:cs="Aptos"/>
        </w:rPr>
      </w:pPr>
      <w:r w:rsidRPr="007C76B7">
        <w:rPr>
          <w:rFonts w:ascii="SDCC Sans" w:eastAsia="Aptos" w:hAnsi="SDCC Sans" w:cs="Aptos"/>
        </w:rPr>
        <w:t xml:space="preserve">Mr O’Shea conveyed that projects are seen as valuable for community building, alumni engagement, and encouraging students to contribute locally. He also stated that historically, the funding leaned heavily towards sports. Efforts are now being made to balance across sports, societies (50+), and volunteer networks (21) with a focus on group projects for broader impact and shared workload. </w:t>
      </w:r>
    </w:p>
    <w:p w14:paraId="343267A1" w14:textId="77777777" w:rsidR="00B048B6" w:rsidRPr="007C76B7" w:rsidRDefault="00B048B6" w:rsidP="004D55C0">
      <w:pPr>
        <w:spacing w:before="240" w:after="240"/>
        <w:jc w:val="both"/>
        <w:rPr>
          <w:rFonts w:ascii="SDCC Sans" w:eastAsia="Aptos" w:hAnsi="SDCC Sans" w:cs="Aptos"/>
        </w:rPr>
      </w:pPr>
      <w:r w:rsidRPr="007C76B7">
        <w:rPr>
          <w:rFonts w:ascii="SDCC Sans" w:eastAsia="Aptos" w:hAnsi="SDCC Sans" w:cs="Aptos"/>
        </w:rPr>
        <w:t>Going forward, it was conveyed that the scheme is evolving year-on-year, aiming for inclusivity, parity across student interests, and greater community impact.</w:t>
      </w:r>
    </w:p>
    <w:p w14:paraId="0CBE6255" w14:textId="505F0155" w:rsidR="00B048B6" w:rsidRPr="007C76B7" w:rsidRDefault="00B048B6" w:rsidP="004D55C0">
      <w:pPr>
        <w:spacing w:before="240" w:after="240"/>
        <w:jc w:val="both"/>
        <w:rPr>
          <w:rFonts w:ascii="SDCC Sans" w:eastAsia="Aptos" w:hAnsi="SDCC Sans" w:cs="Aptos"/>
        </w:rPr>
      </w:pPr>
      <w:r w:rsidRPr="007C76B7">
        <w:rPr>
          <w:rFonts w:ascii="SDCC Sans" w:eastAsia="Aptos" w:hAnsi="SDCC Sans" w:cs="Aptos"/>
        </w:rPr>
        <w:t>With regards to the education bursary, Cllr Edge raised concerns about inclusivity, particularly for refugees who might face additional barriers to education and Cllr Whelan asked about schools that are currently included in the scheme.</w:t>
      </w:r>
    </w:p>
    <w:p w14:paraId="7ECF1E5B" w14:textId="77777777" w:rsidR="00B048B6" w:rsidRPr="007C76B7" w:rsidRDefault="00B048B6" w:rsidP="004D55C0">
      <w:pPr>
        <w:spacing w:before="240" w:after="240"/>
        <w:jc w:val="both"/>
        <w:rPr>
          <w:rFonts w:ascii="SDCC Sans" w:hAnsi="SDCC Sans"/>
        </w:rPr>
      </w:pPr>
      <w:r w:rsidRPr="007C76B7">
        <w:rPr>
          <w:rFonts w:ascii="SDCC Sans" w:hAnsi="SDCC Sans"/>
        </w:rPr>
        <w:t xml:space="preserve">The reports were noted. </w:t>
      </w:r>
    </w:p>
    <w:p w14:paraId="6ACC9433" w14:textId="77777777" w:rsidR="00B048B6" w:rsidRPr="007C76B7" w:rsidRDefault="00B048B6" w:rsidP="004D55C0">
      <w:pPr>
        <w:jc w:val="both"/>
        <w:rPr>
          <w:rFonts w:ascii="SDCC Sans" w:hAnsi="SDCC Sans"/>
        </w:rPr>
      </w:pPr>
    </w:p>
    <w:p w14:paraId="455E4E34" w14:textId="77777777" w:rsidR="00B048B6" w:rsidRPr="007C76B7" w:rsidRDefault="00B048B6" w:rsidP="004D55C0">
      <w:pPr>
        <w:jc w:val="both"/>
        <w:rPr>
          <w:rFonts w:ascii="SDCC Sans" w:hAnsi="SDCC Sans"/>
          <w:b/>
          <w:bCs/>
        </w:rPr>
      </w:pPr>
      <w:r w:rsidRPr="007C76B7">
        <w:rPr>
          <w:rFonts w:ascii="SDCC Sans" w:hAnsi="SDCC Sans"/>
          <w:b/>
          <w:bCs/>
        </w:rPr>
        <w:t>Agenda Item No 4: Equality Officer update</w:t>
      </w:r>
    </w:p>
    <w:p w14:paraId="4DEB0D76" w14:textId="77777777" w:rsidR="00B048B6" w:rsidRPr="007C76B7" w:rsidRDefault="00B048B6" w:rsidP="004D55C0">
      <w:pPr>
        <w:jc w:val="both"/>
        <w:rPr>
          <w:rFonts w:ascii="SDCC Sans" w:hAnsi="SDCC Sans"/>
        </w:rPr>
      </w:pPr>
      <w:r w:rsidRPr="007C76B7">
        <w:rPr>
          <w:rFonts w:ascii="SDCC Sans" w:hAnsi="SDCC Sans"/>
        </w:rPr>
        <w:lastRenderedPageBreak/>
        <w:t>Grainne Meehan, Equality Officer delivered a presentation giving an overview of the role of the equality office.</w:t>
      </w:r>
    </w:p>
    <w:p w14:paraId="4D704946" w14:textId="3FD2AB93" w:rsidR="00B048B6" w:rsidRPr="007C76B7" w:rsidRDefault="00B048B6" w:rsidP="004D55C0">
      <w:pPr>
        <w:jc w:val="both"/>
        <w:rPr>
          <w:rFonts w:ascii="SDCC Sans" w:hAnsi="SDCC Sans"/>
        </w:rPr>
      </w:pPr>
      <w:r w:rsidRPr="007C76B7">
        <w:rPr>
          <w:rFonts w:ascii="SDCC Sans" w:eastAsia="Aptos" w:hAnsi="SDCC Sans" w:cs="Aptos"/>
        </w:rPr>
        <w:t xml:space="preserve">The Equality Office seeks to drive inclusion, accessibility, and compliance with disability and equality legislation through a wide range of initiatives. Recent progress includes the reconvening of the Equality &amp; Human Rights Duty Working Group, completion of staff training, and updates to the framework, with the Duty now embedded in three HR policies and further integration planned. Accessibility and autism-focused initiatives are also advancing, with audits of towns and community facilities completed, a submission made for the Access City Awards, and a sensory audit of County Hall scheduled in October as part of Autism Friendly Accreditation. The Disability Advisory Panel has been reconvened and will meet again on 25th September. A strong programme of events and campaigns is in place, including Irish Sign Language Day, Make Way Day, National Accessibility Week, and the International Day of Persons with Disabilities in December. Staff support remains available through the Disability Liaison Officer, with details accessible via the intranet. In addition, the office is actively engaging with the Sustainable Development Goals through the SDG Champions Programme and by supporting a Comhairle </w:t>
      </w:r>
      <w:proofErr w:type="spellStart"/>
      <w:r w:rsidRPr="007C76B7">
        <w:rPr>
          <w:rFonts w:ascii="SDCC Sans" w:eastAsia="Aptos" w:hAnsi="SDCC Sans" w:cs="Aptos"/>
        </w:rPr>
        <w:t>na</w:t>
      </w:r>
      <w:proofErr w:type="spellEnd"/>
      <w:r w:rsidRPr="007C76B7">
        <w:rPr>
          <w:rFonts w:ascii="SDCC Sans" w:eastAsia="Aptos" w:hAnsi="SDCC Sans" w:cs="Aptos"/>
        </w:rPr>
        <w:t xml:space="preserve"> </w:t>
      </w:r>
      <w:proofErr w:type="spellStart"/>
      <w:r w:rsidRPr="007C76B7">
        <w:rPr>
          <w:rFonts w:ascii="SDCC Sans" w:eastAsia="Aptos" w:hAnsi="SDCC Sans" w:cs="Aptos"/>
        </w:rPr>
        <w:t>nÓg</w:t>
      </w:r>
      <w:proofErr w:type="spellEnd"/>
      <w:r w:rsidRPr="007C76B7">
        <w:rPr>
          <w:rFonts w:ascii="SDCC Sans" w:eastAsia="Aptos" w:hAnsi="SDCC Sans" w:cs="Aptos"/>
        </w:rPr>
        <w:t xml:space="preserve"> workshop during SDG Week. Overall, SDCC continues to advance accessibility, inclusion, and equality through targeted training, audits, events, and policy development.</w:t>
      </w:r>
    </w:p>
    <w:p w14:paraId="144D8BF2" w14:textId="7BC96E6D" w:rsidR="00B048B6" w:rsidRPr="007C76B7" w:rsidRDefault="00B048B6" w:rsidP="004D55C0">
      <w:pPr>
        <w:jc w:val="both"/>
        <w:rPr>
          <w:rFonts w:ascii="SDCC Sans" w:eastAsia="Aptos" w:hAnsi="SDCC Sans" w:cs="Aptos"/>
        </w:rPr>
      </w:pPr>
      <w:r w:rsidRPr="007C76B7">
        <w:rPr>
          <w:rFonts w:ascii="SDCC Sans" w:hAnsi="SDCC Sans"/>
        </w:rPr>
        <w:t>There were questions and contributions from Cllr Hayes, Murphy and Edge and the Director of Service, L Maxwell, clarified some queries around the accessibility audits. It was shared that t</w:t>
      </w:r>
      <w:r w:rsidRPr="007C76B7">
        <w:rPr>
          <w:rFonts w:ascii="SDCC Sans" w:eastAsia="Aptos" w:hAnsi="SDCC Sans" w:cs="Aptos"/>
        </w:rPr>
        <w:t>he audits will likely reveal significant issues, as the last audits were in 2006.  Concerns were raised about how councillors can interface on accessibility issues, particularly public realm problems. It was suggested that a presentation before OP&amp;F to raise awareness might be considered to inform a wider group about the remit of the Equality Officer.</w:t>
      </w:r>
    </w:p>
    <w:p w14:paraId="7DFE909C" w14:textId="29E58839" w:rsidR="00B048B6" w:rsidRPr="007C76B7" w:rsidRDefault="00B048B6" w:rsidP="004D55C0">
      <w:pPr>
        <w:spacing w:before="240" w:after="240"/>
        <w:jc w:val="both"/>
        <w:rPr>
          <w:rFonts w:ascii="SDCC Sans" w:eastAsia="Aptos" w:hAnsi="SDCC Sans" w:cs="Aptos"/>
        </w:rPr>
      </w:pPr>
      <w:r w:rsidRPr="007C76B7">
        <w:rPr>
          <w:rFonts w:ascii="SDCC Sans" w:eastAsia="Aptos" w:hAnsi="SDCC Sans" w:cs="Aptos"/>
        </w:rPr>
        <w:t>It was noted that the new equality officer Gráinne Meehan, who succeeded Selena Bonnie in the role, has a broad brief. Councillors expressed strong support, encouragement, and willingness to assist through the SPC (Strategic Policy Committee</w:t>
      </w:r>
      <w:r w:rsidRPr="007C76B7">
        <w:rPr>
          <w:rFonts w:ascii="SDCC Sans" w:eastAsia="Aptos" w:hAnsi="SDCC Sans" w:cs="Aptos"/>
          <w:b/>
          <w:bCs/>
        </w:rPr>
        <w:t>)</w:t>
      </w:r>
      <w:r w:rsidRPr="007C76B7">
        <w:rPr>
          <w:rFonts w:ascii="SDCC Sans" w:eastAsia="Aptos" w:hAnsi="SDCC Sans" w:cs="Aptos"/>
        </w:rPr>
        <w:t xml:space="preserve"> and other channels.</w:t>
      </w:r>
    </w:p>
    <w:p w14:paraId="29FEBEBD" w14:textId="3185865E" w:rsidR="00B048B6" w:rsidRPr="007C76B7" w:rsidRDefault="007C76B7" w:rsidP="004D55C0">
      <w:pPr>
        <w:jc w:val="both"/>
        <w:rPr>
          <w:rFonts w:ascii="SDCC Sans" w:hAnsi="SDCC Sans"/>
        </w:rPr>
      </w:pPr>
      <w:r>
        <w:rPr>
          <w:rFonts w:ascii="SDCC Sans" w:hAnsi="SDCC Sans"/>
        </w:rPr>
        <w:t xml:space="preserve">The report was noted. </w:t>
      </w:r>
    </w:p>
    <w:p w14:paraId="2CE81B1F" w14:textId="77777777" w:rsidR="00B048B6" w:rsidRPr="007C76B7" w:rsidRDefault="00B048B6" w:rsidP="004D55C0">
      <w:pPr>
        <w:jc w:val="both"/>
        <w:rPr>
          <w:rFonts w:ascii="SDCC Sans" w:hAnsi="SDCC Sans"/>
          <w:b/>
          <w:bCs/>
        </w:rPr>
      </w:pPr>
      <w:r w:rsidRPr="007C76B7">
        <w:rPr>
          <w:rFonts w:ascii="SDCC Sans" w:hAnsi="SDCC Sans"/>
          <w:b/>
          <w:bCs/>
        </w:rPr>
        <w:lastRenderedPageBreak/>
        <w:t>Agenda Item No 5: Active South Dublin Sports Inclusion Programme update.</w:t>
      </w:r>
    </w:p>
    <w:p w14:paraId="5F655285" w14:textId="77777777" w:rsidR="00B048B6" w:rsidRPr="007C76B7" w:rsidRDefault="00B048B6" w:rsidP="004D55C0">
      <w:pPr>
        <w:jc w:val="both"/>
        <w:rPr>
          <w:rFonts w:ascii="SDCC Sans" w:hAnsi="SDCC Sans"/>
        </w:rPr>
      </w:pPr>
      <w:r w:rsidRPr="007C76B7">
        <w:rPr>
          <w:rFonts w:ascii="SDCC Sans" w:hAnsi="SDCC Sans"/>
        </w:rPr>
        <w:t xml:space="preserve">Siobhan Gallier, Sports Inclusion Officer delivered an update on her role and work completed to date. </w:t>
      </w:r>
    </w:p>
    <w:p w14:paraId="4D1BA57D" w14:textId="6FBE5C8B" w:rsidR="00B048B6" w:rsidRPr="007C76B7" w:rsidRDefault="00B048B6" w:rsidP="004D55C0">
      <w:pPr>
        <w:spacing w:before="240" w:after="240"/>
        <w:jc w:val="both"/>
        <w:rPr>
          <w:rFonts w:ascii="SDCC Sans" w:hAnsi="SDCC Sans"/>
        </w:rPr>
      </w:pPr>
      <w:r w:rsidRPr="007C76B7">
        <w:rPr>
          <w:rFonts w:ascii="SDCC Sans" w:eastAsia="Aptos" w:hAnsi="SDCC Sans" w:cs="Aptos"/>
        </w:rPr>
        <w:t xml:space="preserve">The Sports Inclusion Disability Programme (SIDP), coordinated by South Dublin County Council, is designed to increase participation in sport for people with disabilities through a mix of long-term, short-term, training, and capital initiatives. Long-term programmes include Learn2Cycle, Equestrian, </w:t>
      </w:r>
      <w:proofErr w:type="spellStart"/>
      <w:r w:rsidRPr="007C76B7">
        <w:rPr>
          <w:rFonts w:ascii="SDCC Sans" w:eastAsia="Aptos" w:hAnsi="SDCC Sans" w:cs="Aptos"/>
        </w:rPr>
        <w:t>AdaptiveFit</w:t>
      </w:r>
      <w:proofErr w:type="spellEnd"/>
      <w:r w:rsidRPr="007C76B7">
        <w:rPr>
          <w:rFonts w:ascii="SDCC Sans" w:eastAsia="Aptos" w:hAnsi="SDCC Sans" w:cs="Aptos"/>
        </w:rPr>
        <w:t>, and Climbing, with annual costs ranging from €3,600 to €13,200. Fees are kept as low as possible, and in some cases participation is free through grant support.</w:t>
      </w:r>
    </w:p>
    <w:p w14:paraId="38A878D6" w14:textId="77777777" w:rsidR="00B048B6" w:rsidRPr="007C76B7" w:rsidRDefault="00B048B6" w:rsidP="004D55C0">
      <w:pPr>
        <w:spacing w:before="240" w:after="240"/>
        <w:jc w:val="both"/>
        <w:rPr>
          <w:rFonts w:ascii="SDCC Sans" w:hAnsi="SDCC Sans"/>
        </w:rPr>
      </w:pPr>
      <w:r w:rsidRPr="007C76B7">
        <w:rPr>
          <w:rFonts w:ascii="SDCC Sans" w:eastAsia="Aptos" w:hAnsi="SDCC Sans" w:cs="Aptos"/>
        </w:rPr>
        <w:t>Short-term programmes broaden opportunities further, offering holiday camps, Special Olympics basketball and weightlifting, VR canoeing, ISL aqua aerobics, sensory discos, and school track and field events. These are provided free or at low cost to ensure maximum accessibility. Training is another key element of the programme, with inclusive coaching and disability-specific workshops delivered on topics such as guide running, autism in sport, and inclusive fitness.</w:t>
      </w:r>
    </w:p>
    <w:p w14:paraId="32308E13" w14:textId="38E846D6" w:rsidR="00B048B6" w:rsidRPr="007C76B7" w:rsidRDefault="00B048B6" w:rsidP="004D55C0">
      <w:pPr>
        <w:spacing w:before="240" w:after="240"/>
        <w:jc w:val="both"/>
        <w:rPr>
          <w:rFonts w:ascii="SDCC Sans" w:hAnsi="SDCC Sans"/>
        </w:rPr>
      </w:pPr>
      <w:r w:rsidRPr="007C76B7">
        <w:rPr>
          <w:rFonts w:ascii="SDCC Sans" w:eastAsia="Aptos" w:hAnsi="SDCC Sans" w:cs="Aptos"/>
        </w:rPr>
        <w:t>Capital investment under SIDP has supported the provision of adapted equipment and infrastructure, including voice boards in schools, basketball nets, running buggies</w:t>
      </w:r>
      <w:r w:rsidR="004D55C0" w:rsidRPr="007C76B7">
        <w:rPr>
          <w:rFonts w:ascii="SDCC Sans" w:eastAsia="Aptos" w:hAnsi="SDCC Sans" w:cs="Aptos"/>
        </w:rPr>
        <w:t xml:space="preserve"> (x3)</w:t>
      </w:r>
      <w:r w:rsidRPr="007C76B7">
        <w:rPr>
          <w:rFonts w:ascii="SDCC Sans" w:eastAsia="Aptos" w:hAnsi="SDCC Sans" w:cs="Aptos"/>
        </w:rPr>
        <w:t>, an adapted mountain bike</w:t>
      </w:r>
      <w:r w:rsidR="004D55C0" w:rsidRPr="007C76B7">
        <w:rPr>
          <w:rFonts w:ascii="SDCC Sans" w:eastAsia="Aptos" w:hAnsi="SDCC Sans" w:cs="Aptos"/>
        </w:rPr>
        <w:t xml:space="preserve"> (in progress)</w:t>
      </w:r>
      <w:r w:rsidRPr="007C76B7">
        <w:rPr>
          <w:rFonts w:ascii="SDCC Sans" w:eastAsia="Aptos" w:hAnsi="SDCC Sans" w:cs="Aptos"/>
        </w:rPr>
        <w:t xml:space="preserve">, a </w:t>
      </w:r>
      <w:proofErr w:type="spellStart"/>
      <w:r w:rsidRPr="007C76B7">
        <w:rPr>
          <w:rFonts w:ascii="SDCC Sans" w:eastAsia="Aptos" w:hAnsi="SDCC Sans" w:cs="Aptos"/>
        </w:rPr>
        <w:t>poolpod</w:t>
      </w:r>
      <w:proofErr w:type="spellEnd"/>
      <w:r w:rsidRPr="007C76B7">
        <w:rPr>
          <w:rFonts w:ascii="SDCC Sans" w:eastAsia="Aptos" w:hAnsi="SDCC Sans" w:cs="Aptos"/>
        </w:rPr>
        <w:t xml:space="preserve">, and a tri-shaw. The programme has also fostered strong engagement through events such as </w:t>
      </w:r>
      <w:proofErr w:type="spellStart"/>
      <w:r w:rsidRPr="007C76B7">
        <w:rPr>
          <w:rFonts w:ascii="SDCC Sans" w:eastAsia="Aptos" w:hAnsi="SDCC Sans" w:cs="Aptos"/>
        </w:rPr>
        <w:t>SportsAbility</w:t>
      </w:r>
      <w:proofErr w:type="spellEnd"/>
      <w:r w:rsidRPr="007C76B7">
        <w:rPr>
          <w:rFonts w:ascii="SDCC Sans" w:eastAsia="Aptos" w:hAnsi="SDCC Sans" w:cs="Aptos"/>
        </w:rPr>
        <w:t xml:space="preserve"> Day 2025</w:t>
      </w:r>
      <w:r w:rsidR="004D55C0" w:rsidRPr="007C76B7">
        <w:rPr>
          <w:rFonts w:ascii="SDCC Sans" w:eastAsia="Aptos" w:hAnsi="SDCC Sans" w:cs="Aptos"/>
        </w:rPr>
        <w:t xml:space="preserve"> and</w:t>
      </w:r>
      <w:r w:rsidRPr="007C76B7">
        <w:rPr>
          <w:rFonts w:ascii="SDCC Sans" w:eastAsia="Aptos" w:hAnsi="SDCC Sans" w:cs="Aptos"/>
        </w:rPr>
        <w:t xml:space="preserve"> glow dance</w:t>
      </w:r>
      <w:r w:rsidR="004D55C0" w:rsidRPr="007C76B7">
        <w:rPr>
          <w:rFonts w:ascii="SDCC Sans" w:eastAsia="Aptos" w:hAnsi="SDCC Sans" w:cs="Aptos"/>
        </w:rPr>
        <w:t xml:space="preserve"> activities.</w:t>
      </w:r>
      <w:r w:rsidRPr="007C76B7">
        <w:rPr>
          <w:rFonts w:ascii="SDCC Sans" w:eastAsia="Aptos" w:hAnsi="SDCC Sans" w:cs="Aptos"/>
        </w:rPr>
        <w:t xml:space="preserve">, </w:t>
      </w:r>
      <w:r w:rsidR="004D55C0" w:rsidRPr="007C76B7">
        <w:rPr>
          <w:rFonts w:ascii="SDCC Sans" w:eastAsia="Aptos" w:hAnsi="SDCC Sans" w:cs="Aptos"/>
        </w:rPr>
        <w:t>A teen gym programme and</w:t>
      </w:r>
      <w:r w:rsidRPr="007C76B7">
        <w:rPr>
          <w:rFonts w:ascii="SDCC Sans" w:eastAsia="Aptos" w:hAnsi="SDCC Sans" w:cs="Aptos"/>
        </w:rPr>
        <w:t xml:space="preserve"> day service sports day</w:t>
      </w:r>
      <w:r w:rsidR="004D55C0" w:rsidRPr="007C76B7">
        <w:rPr>
          <w:rFonts w:ascii="SDCC Sans" w:eastAsia="Aptos" w:hAnsi="SDCC Sans" w:cs="Aptos"/>
        </w:rPr>
        <w:t>s are both in the planning phase</w:t>
      </w:r>
      <w:r w:rsidRPr="007C76B7">
        <w:rPr>
          <w:rFonts w:ascii="SDCC Sans" w:eastAsia="Aptos" w:hAnsi="SDCC Sans" w:cs="Aptos"/>
        </w:rPr>
        <w:t>.</w:t>
      </w:r>
    </w:p>
    <w:p w14:paraId="0BC72AB3" w14:textId="77777777" w:rsidR="00B048B6" w:rsidRPr="007C76B7" w:rsidRDefault="00B048B6" w:rsidP="004D55C0">
      <w:pPr>
        <w:spacing w:before="240" w:after="240"/>
        <w:jc w:val="both"/>
        <w:rPr>
          <w:rFonts w:ascii="SDCC Sans" w:hAnsi="SDCC Sans"/>
        </w:rPr>
      </w:pPr>
      <w:r w:rsidRPr="007C76B7">
        <w:rPr>
          <w:rFonts w:ascii="SDCC Sans" w:eastAsia="Aptos" w:hAnsi="SDCC Sans" w:cs="Aptos"/>
        </w:rPr>
        <w:t>To date, nearly 6,100 participants have taken part in SIDP activities in 2025, reflecting the programme’s growing reach and significant impact on inclusion in sport across the county.</w:t>
      </w:r>
    </w:p>
    <w:p w14:paraId="72BDC68D" w14:textId="77777777" w:rsidR="00B048B6" w:rsidRPr="007C76B7" w:rsidRDefault="00B048B6" w:rsidP="004D55C0">
      <w:pPr>
        <w:spacing w:before="240" w:after="240"/>
        <w:jc w:val="both"/>
        <w:rPr>
          <w:rFonts w:ascii="SDCC Sans" w:eastAsia="Aptos" w:hAnsi="SDCC Sans" w:cs="Aptos"/>
        </w:rPr>
      </w:pPr>
      <w:r w:rsidRPr="007C76B7">
        <w:rPr>
          <w:rFonts w:ascii="SDCC Sans" w:eastAsia="Aptos" w:hAnsi="SDCC Sans" w:cs="Aptos"/>
        </w:rPr>
        <w:t xml:space="preserve">There were questions and contributions from Cllrs Hayes, Murphy, Edge, L Maxwell, T McDermott and E Clancy. Members discussed the need for inclusive summer camps, stressing the continued importance of ensuring activities are fully accessible to children with disabilities. </w:t>
      </w:r>
    </w:p>
    <w:p w14:paraId="757711E5" w14:textId="77777777" w:rsidR="00B048B6" w:rsidRPr="007C76B7" w:rsidRDefault="00B048B6" w:rsidP="004D55C0">
      <w:pPr>
        <w:spacing w:before="240" w:after="240"/>
        <w:jc w:val="both"/>
        <w:rPr>
          <w:rFonts w:ascii="SDCC Sans" w:eastAsia="Aptos" w:hAnsi="SDCC Sans" w:cs="Aptos"/>
        </w:rPr>
      </w:pPr>
      <w:r w:rsidRPr="007C76B7">
        <w:rPr>
          <w:rFonts w:ascii="SDCC Sans" w:eastAsia="Aptos" w:hAnsi="SDCC Sans" w:cs="Aptos"/>
        </w:rPr>
        <w:t>Re-funding, it was emphasised that even small amounts of funding could deliver significant results, particularly in increasing participation in disability-</w:t>
      </w:r>
      <w:r w:rsidRPr="007C76B7">
        <w:rPr>
          <w:rFonts w:ascii="SDCC Sans" w:eastAsia="Aptos" w:hAnsi="SDCC Sans" w:cs="Aptos"/>
        </w:rPr>
        <w:lastRenderedPageBreak/>
        <w:t>inclusive programmes. The group also noted the value of initiatives supporting parents of children with disabilities, such as yoga sessions, which provide both respite and wellbeing benefits.</w:t>
      </w:r>
    </w:p>
    <w:p w14:paraId="73F67600" w14:textId="77777777" w:rsidR="00B048B6" w:rsidRDefault="00B048B6" w:rsidP="004D55C0">
      <w:pPr>
        <w:spacing w:before="240" w:after="240"/>
        <w:jc w:val="both"/>
        <w:rPr>
          <w:rFonts w:ascii="SDCC Sans" w:eastAsia="Aptos" w:hAnsi="SDCC Sans" w:cs="Aptos"/>
        </w:rPr>
      </w:pPr>
      <w:r w:rsidRPr="007C76B7">
        <w:rPr>
          <w:rFonts w:ascii="SDCC Sans" w:eastAsia="Aptos" w:hAnsi="SDCC Sans" w:cs="Aptos"/>
        </w:rPr>
        <w:t>The members made a commitment to continue discussions on funding and inclusion going forward.</w:t>
      </w:r>
    </w:p>
    <w:p w14:paraId="7437D585" w14:textId="44B4C4EA" w:rsidR="007C76B7" w:rsidRPr="007C76B7" w:rsidRDefault="007C76B7" w:rsidP="004D55C0">
      <w:pPr>
        <w:spacing w:before="240" w:after="240"/>
        <w:jc w:val="both"/>
        <w:rPr>
          <w:rFonts w:ascii="SDCC Sans" w:hAnsi="SDCC Sans"/>
        </w:rPr>
      </w:pPr>
      <w:r>
        <w:rPr>
          <w:rFonts w:ascii="SDCC Sans" w:eastAsia="Aptos" w:hAnsi="SDCC Sans" w:cs="Aptos"/>
        </w:rPr>
        <w:t xml:space="preserve">The report was noted. </w:t>
      </w:r>
    </w:p>
    <w:p w14:paraId="5119C8EC" w14:textId="77777777" w:rsidR="00B048B6" w:rsidRPr="007C76B7" w:rsidRDefault="00B048B6" w:rsidP="004D55C0">
      <w:pPr>
        <w:spacing w:before="240" w:after="240"/>
        <w:jc w:val="both"/>
        <w:rPr>
          <w:rFonts w:ascii="SDCC Sans" w:eastAsia="Aptos" w:hAnsi="SDCC Sans" w:cs="Aptos"/>
        </w:rPr>
      </w:pPr>
      <w:r w:rsidRPr="007C76B7">
        <w:rPr>
          <w:rFonts w:ascii="SDCC Sans" w:eastAsia="Aptos" w:hAnsi="SDCC Sans" w:cs="Aptos"/>
        </w:rPr>
        <w:t xml:space="preserve">The meeting concluded as there was no other business. </w:t>
      </w:r>
    </w:p>
    <w:p w14:paraId="177EFD37" w14:textId="77777777" w:rsidR="00283EC0" w:rsidRPr="007C76B7" w:rsidRDefault="00283EC0" w:rsidP="004D55C0">
      <w:pPr>
        <w:jc w:val="both"/>
        <w:rPr>
          <w:rFonts w:ascii="SDCC Sans" w:hAnsi="SDCC Sans"/>
        </w:rPr>
      </w:pPr>
    </w:p>
    <w:sectPr w:rsidR="00283EC0" w:rsidRPr="007C76B7" w:rsidSect="00B048B6">
      <w:headerReference w:type="default" r:id="rId7"/>
      <w:footerReference w:type="default" r:id="rId8"/>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8DAB5" w14:textId="77777777" w:rsidR="00B048B6" w:rsidRDefault="00B048B6" w:rsidP="00B048B6">
      <w:pPr>
        <w:spacing w:after="0" w:line="240" w:lineRule="auto"/>
      </w:pPr>
      <w:r>
        <w:separator/>
      </w:r>
    </w:p>
  </w:endnote>
  <w:endnote w:type="continuationSeparator" w:id="0">
    <w:p w14:paraId="32656C3E" w14:textId="77777777" w:rsidR="00B048B6" w:rsidRDefault="00B048B6" w:rsidP="00B048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DCC Sans">
    <w:panose1 w:val="00000000000000000000"/>
    <w:charset w:val="00"/>
    <w:family w:val="auto"/>
    <w:pitch w:val="variable"/>
    <w:sig w:usb0="00000007" w:usb1="00000000" w:usb2="00000000" w:usb3="00000000" w:csb0="00000093"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B048B6" w14:paraId="6FEFD8E5" w14:textId="77777777" w:rsidTr="567973C2">
      <w:trPr>
        <w:trHeight w:val="300"/>
      </w:trPr>
      <w:tc>
        <w:tcPr>
          <w:tcW w:w="3005" w:type="dxa"/>
        </w:tcPr>
        <w:p w14:paraId="20525DAB" w14:textId="77777777" w:rsidR="00B048B6" w:rsidRDefault="00B048B6" w:rsidP="567973C2">
          <w:pPr>
            <w:pStyle w:val="Header"/>
            <w:ind w:left="-115"/>
          </w:pPr>
        </w:p>
      </w:tc>
      <w:tc>
        <w:tcPr>
          <w:tcW w:w="3005" w:type="dxa"/>
        </w:tcPr>
        <w:p w14:paraId="12E02178" w14:textId="77777777" w:rsidR="00B048B6" w:rsidRDefault="00B048B6" w:rsidP="567973C2">
          <w:pPr>
            <w:pStyle w:val="Header"/>
            <w:jc w:val="center"/>
          </w:pPr>
          <w:r>
            <w:fldChar w:fldCharType="begin"/>
          </w:r>
          <w:r>
            <w:instrText>PAGE</w:instrText>
          </w:r>
          <w:r>
            <w:fldChar w:fldCharType="separate"/>
          </w:r>
          <w:r>
            <w:rPr>
              <w:noProof/>
            </w:rPr>
            <w:t>1</w:t>
          </w:r>
          <w:r>
            <w:fldChar w:fldCharType="end"/>
          </w:r>
        </w:p>
      </w:tc>
      <w:tc>
        <w:tcPr>
          <w:tcW w:w="3005" w:type="dxa"/>
        </w:tcPr>
        <w:p w14:paraId="3B70C2D9" w14:textId="77777777" w:rsidR="00B048B6" w:rsidRDefault="00B048B6" w:rsidP="567973C2">
          <w:pPr>
            <w:pStyle w:val="Header"/>
            <w:ind w:right="-115"/>
            <w:jc w:val="right"/>
          </w:pPr>
        </w:p>
      </w:tc>
    </w:tr>
  </w:tbl>
  <w:p w14:paraId="5F60AFC4" w14:textId="77777777" w:rsidR="00B048B6" w:rsidRDefault="00B048B6" w:rsidP="567973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11AE68" w14:textId="77777777" w:rsidR="00B048B6" w:rsidRDefault="00B048B6" w:rsidP="00B048B6">
      <w:pPr>
        <w:spacing w:after="0" w:line="240" w:lineRule="auto"/>
      </w:pPr>
      <w:r>
        <w:separator/>
      </w:r>
    </w:p>
  </w:footnote>
  <w:footnote w:type="continuationSeparator" w:id="0">
    <w:p w14:paraId="0D97D4ED" w14:textId="77777777" w:rsidR="00B048B6" w:rsidRDefault="00B048B6" w:rsidP="00B048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B048B6" w14:paraId="28370690" w14:textId="77777777" w:rsidTr="567973C2">
      <w:trPr>
        <w:trHeight w:val="300"/>
      </w:trPr>
      <w:tc>
        <w:tcPr>
          <w:tcW w:w="3005" w:type="dxa"/>
        </w:tcPr>
        <w:p w14:paraId="653DE75D" w14:textId="77777777" w:rsidR="00B048B6" w:rsidRDefault="00B048B6" w:rsidP="567973C2">
          <w:pPr>
            <w:pStyle w:val="Header"/>
            <w:ind w:left="-115"/>
          </w:pPr>
        </w:p>
      </w:tc>
      <w:tc>
        <w:tcPr>
          <w:tcW w:w="3005" w:type="dxa"/>
        </w:tcPr>
        <w:p w14:paraId="12E1CEA1" w14:textId="77777777" w:rsidR="00B048B6" w:rsidRDefault="00B048B6" w:rsidP="567973C2">
          <w:pPr>
            <w:pStyle w:val="Header"/>
            <w:jc w:val="center"/>
          </w:pPr>
        </w:p>
      </w:tc>
      <w:tc>
        <w:tcPr>
          <w:tcW w:w="3005" w:type="dxa"/>
        </w:tcPr>
        <w:p w14:paraId="7BC0A2EB" w14:textId="77777777" w:rsidR="00B048B6" w:rsidRDefault="00B048B6" w:rsidP="567973C2">
          <w:pPr>
            <w:pStyle w:val="Header"/>
            <w:ind w:right="-115"/>
            <w:jc w:val="right"/>
          </w:pPr>
        </w:p>
      </w:tc>
    </w:tr>
  </w:tbl>
  <w:p w14:paraId="62037915" w14:textId="77777777" w:rsidR="00B048B6" w:rsidRDefault="00B048B6" w:rsidP="567973C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8B6"/>
    <w:rsid w:val="000134E9"/>
    <w:rsid w:val="001366E8"/>
    <w:rsid w:val="00283EC0"/>
    <w:rsid w:val="004D3AC2"/>
    <w:rsid w:val="004D55C0"/>
    <w:rsid w:val="005E1EBD"/>
    <w:rsid w:val="005F4229"/>
    <w:rsid w:val="006A3C08"/>
    <w:rsid w:val="006F1C7C"/>
    <w:rsid w:val="007C76B7"/>
    <w:rsid w:val="00B048B6"/>
    <w:rsid w:val="00B97C0F"/>
    <w:rsid w:val="00BD2687"/>
    <w:rsid w:val="00D60286"/>
    <w:rsid w:val="00F7115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EB3FF6"/>
  <w15:chartTrackingRefBased/>
  <w15:docId w15:val="{C2516412-232A-4B7E-B9D9-E3B28E0FA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DCC Sans" w:eastAsiaTheme="minorHAnsi" w:hAnsi="SDCC Sans"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8B6"/>
    <w:pPr>
      <w:spacing w:line="279" w:lineRule="auto"/>
    </w:pPr>
    <w:rPr>
      <w:rFonts w:asciiTheme="minorHAnsi" w:eastAsiaTheme="minorEastAsia" w:hAnsiTheme="minorHAnsi"/>
      <w:kern w:val="0"/>
      <w:sz w:val="24"/>
      <w:szCs w:val="24"/>
      <w:lang w:val="en-GB" w:eastAsia="ja-JP"/>
      <w14:ligatures w14:val="none"/>
    </w:rPr>
  </w:style>
  <w:style w:type="paragraph" w:styleId="Heading1">
    <w:name w:val="heading 1"/>
    <w:basedOn w:val="Normal"/>
    <w:next w:val="Normal"/>
    <w:link w:val="Heading1Char"/>
    <w:uiPriority w:val="9"/>
    <w:qFormat/>
    <w:rsid w:val="00B048B6"/>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en-IE" w:eastAsia="en-US"/>
      <w14:ligatures w14:val="standardContextual"/>
    </w:rPr>
  </w:style>
  <w:style w:type="paragraph" w:styleId="Heading2">
    <w:name w:val="heading 2"/>
    <w:basedOn w:val="Normal"/>
    <w:next w:val="Normal"/>
    <w:link w:val="Heading2Char"/>
    <w:uiPriority w:val="9"/>
    <w:semiHidden/>
    <w:unhideWhenUsed/>
    <w:qFormat/>
    <w:rsid w:val="00B048B6"/>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en-IE" w:eastAsia="en-US"/>
      <w14:ligatures w14:val="standardContextual"/>
    </w:rPr>
  </w:style>
  <w:style w:type="paragraph" w:styleId="Heading3">
    <w:name w:val="heading 3"/>
    <w:basedOn w:val="Normal"/>
    <w:next w:val="Normal"/>
    <w:link w:val="Heading3Char"/>
    <w:uiPriority w:val="9"/>
    <w:semiHidden/>
    <w:unhideWhenUsed/>
    <w:qFormat/>
    <w:rsid w:val="00B048B6"/>
    <w:pPr>
      <w:keepNext/>
      <w:keepLines/>
      <w:spacing w:before="160" w:after="80" w:line="259" w:lineRule="auto"/>
      <w:outlineLvl w:val="2"/>
    </w:pPr>
    <w:rPr>
      <w:rFonts w:eastAsiaTheme="majorEastAsia" w:cstheme="majorBidi"/>
      <w:color w:val="0F4761" w:themeColor="accent1" w:themeShade="BF"/>
      <w:kern w:val="2"/>
      <w:sz w:val="28"/>
      <w:szCs w:val="28"/>
      <w:lang w:val="en-IE" w:eastAsia="en-US"/>
      <w14:ligatures w14:val="standardContextual"/>
    </w:rPr>
  </w:style>
  <w:style w:type="paragraph" w:styleId="Heading4">
    <w:name w:val="heading 4"/>
    <w:basedOn w:val="Normal"/>
    <w:next w:val="Normal"/>
    <w:link w:val="Heading4Char"/>
    <w:uiPriority w:val="9"/>
    <w:semiHidden/>
    <w:unhideWhenUsed/>
    <w:qFormat/>
    <w:rsid w:val="00B048B6"/>
    <w:pPr>
      <w:keepNext/>
      <w:keepLines/>
      <w:spacing w:before="80" w:after="40" w:line="259" w:lineRule="auto"/>
      <w:outlineLvl w:val="3"/>
    </w:pPr>
    <w:rPr>
      <w:rFonts w:eastAsiaTheme="majorEastAsia" w:cstheme="majorBidi"/>
      <w:i/>
      <w:iCs/>
      <w:color w:val="0F4761" w:themeColor="accent1" w:themeShade="BF"/>
      <w:kern w:val="2"/>
      <w:sz w:val="22"/>
      <w:szCs w:val="22"/>
      <w:lang w:val="en-IE" w:eastAsia="en-US"/>
      <w14:ligatures w14:val="standardContextual"/>
    </w:rPr>
  </w:style>
  <w:style w:type="paragraph" w:styleId="Heading5">
    <w:name w:val="heading 5"/>
    <w:basedOn w:val="Normal"/>
    <w:next w:val="Normal"/>
    <w:link w:val="Heading5Char"/>
    <w:uiPriority w:val="9"/>
    <w:semiHidden/>
    <w:unhideWhenUsed/>
    <w:qFormat/>
    <w:rsid w:val="00B048B6"/>
    <w:pPr>
      <w:keepNext/>
      <w:keepLines/>
      <w:spacing w:before="80" w:after="40" w:line="259" w:lineRule="auto"/>
      <w:outlineLvl w:val="4"/>
    </w:pPr>
    <w:rPr>
      <w:rFonts w:eastAsiaTheme="majorEastAsia" w:cstheme="majorBidi"/>
      <w:color w:val="0F4761" w:themeColor="accent1" w:themeShade="BF"/>
      <w:kern w:val="2"/>
      <w:sz w:val="22"/>
      <w:szCs w:val="22"/>
      <w:lang w:val="en-IE" w:eastAsia="en-US"/>
      <w14:ligatures w14:val="standardContextual"/>
    </w:rPr>
  </w:style>
  <w:style w:type="paragraph" w:styleId="Heading6">
    <w:name w:val="heading 6"/>
    <w:basedOn w:val="Normal"/>
    <w:next w:val="Normal"/>
    <w:link w:val="Heading6Char"/>
    <w:uiPriority w:val="9"/>
    <w:semiHidden/>
    <w:unhideWhenUsed/>
    <w:qFormat/>
    <w:rsid w:val="00B048B6"/>
    <w:pPr>
      <w:keepNext/>
      <w:keepLines/>
      <w:spacing w:before="40" w:after="0" w:line="259" w:lineRule="auto"/>
      <w:outlineLvl w:val="5"/>
    </w:pPr>
    <w:rPr>
      <w:rFonts w:eastAsiaTheme="majorEastAsia" w:cstheme="majorBidi"/>
      <w:i/>
      <w:iCs/>
      <w:color w:val="595959" w:themeColor="text1" w:themeTint="A6"/>
      <w:kern w:val="2"/>
      <w:sz w:val="22"/>
      <w:szCs w:val="22"/>
      <w:lang w:val="en-IE" w:eastAsia="en-US"/>
      <w14:ligatures w14:val="standardContextual"/>
    </w:rPr>
  </w:style>
  <w:style w:type="paragraph" w:styleId="Heading7">
    <w:name w:val="heading 7"/>
    <w:basedOn w:val="Normal"/>
    <w:next w:val="Normal"/>
    <w:link w:val="Heading7Char"/>
    <w:uiPriority w:val="9"/>
    <w:semiHidden/>
    <w:unhideWhenUsed/>
    <w:qFormat/>
    <w:rsid w:val="00B048B6"/>
    <w:pPr>
      <w:keepNext/>
      <w:keepLines/>
      <w:spacing w:before="40" w:after="0" w:line="259" w:lineRule="auto"/>
      <w:outlineLvl w:val="6"/>
    </w:pPr>
    <w:rPr>
      <w:rFonts w:eastAsiaTheme="majorEastAsia" w:cstheme="majorBidi"/>
      <w:color w:val="595959" w:themeColor="text1" w:themeTint="A6"/>
      <w:kern w:val="2"/>
      <w:sz w:val="22"/>
      <w:szCs w:val="22"/>
      <w:lang w:val="en-IE" w:eastAsia="en-US"/>
      <w14:ligatures w14:val="standardContextual"/>
    </w:rPr>
  </w:style>
  <w:style w:type="paragraph" w:styleId="Heading8">
    <w:name w:val="heading 8"/>
    <w:basedOn w:val="Normal"/>
    <w:next w:val="Normal"/>
    <w:link w:val="Heading8Char"/>
    <w:uiPriority w:val="9"/>
    <w:semiHidden/>
    <w:unhideWhenUsed/>
    <w:qFormat/>
    <w:rsid w:val="00B048B6"/>
    <w:pPr>
      <w:keepNext/>
      <w:keepLines/>
      <w:spacing w:after="0" w:line="259" w:lineRule="auto"/>
      <w:outlineLvl w:val="7"/>
    </w:pPr>
    <w:rPr>
      <w:rFonts w:eastAsiaTheme="majorEastAsia" w:cstheme="majorBidi"/>
      <w:i/>
      <w:iCs/>
      <w:color w:val="272727" w:themeColor="text1" w:themeTint="D8"/>
      <w:kern w:val="2"/>
      <w:sz w:val="22"/>
      <w:szCs w:val="22"/>
      <w:lang w:val="en-IE" w:eastAsia="en-US"/>
      <w14:ligatures w14:val="standardContextual"/>
    </w:rPr>
  </w:style>
  <w:style w:type="paragraph" w:styleId="Heading9">
    <w:name w:val="heading 9"/>
    <w:basedOn w:val="Normal"/>
    <w:next w:val="Normal"/>
    <w:link w:val="Heading9Char"/>
    <w:uiPriority w:val="9"/>
    <w:semiHidden/>
    <w:unhideWhenUsed/>
    <w:qFormat/>
    <w:rsid w:val="00B048B6"/>
    <w:pPr>
      <w:keepNext/>
      <w:keepLines/>
      <w:spacing w:after="0" w:line="259" w:lineRule="auto"/>
      <w:outlineLvl w:val="8"/>
    </w:pPr>
    <w:rPr>
      <w:rFonts w:eastAsiaTheme="majorEastAsia" w:cstheme="majorBidi"/>
      <w:color w:val="272727" w:themeColor="text1" w:themeTint="D8"/>
      <w:kern w:val="2"/>
      <w:sz w:val="22"/>
      <w:szCs w:val="22"/>
      <w:lang w:val="en-IE"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48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48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48B6"/>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48B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B048B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B048B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048B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048B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048B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048B6"/>
    <w:pPr>
      <w:spacing w:after="80" w:line="240" w:lineRule="auto"/>
      <w:contextualSpacing/>
    </w:pPr>
    <w:rPr>
      <w:rFonts w:asciiTheme="majorHAnsi" w:eastAsiaTheme="majorEastAsia" w:hAnsiTheme="majorHAnsi" w:cstheme="majorBidi"/>
      <w:spacing w:val="-10"/>
      <w:kern w:val="28"/>
      <w:sz w:val="56"/>
      <w:szCs w:val="56"/>
      <w:lang w:val="en-IE" w:eastAsia="en-US"/>
      <w14:ligatures w14:val="standardContextual"/>
    </w:rPr>
  </w:style>
  <w:style w:type="character" w:customStyle="1" w:styleId="TitleChar">
    <w:name w:val="Title Char"/>
    <w:basedOn w:val="DefaultParagraphFont"/>
    <w:link w:val="Title"/>
    <w:uiPriority w:val="10"/>
    <w:rsid w:val="00B048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48B6"/>
    <w:pPr>
      <w:numPr>
        <w:ilvl w:val="1"/>
      </w:numPr>
      <w:spacing w:line="259" w:lineRule="auto"/>
    </w:pPr>
    <w:rPr>
      <w:rFonts w:eastAsiaTheme="majorEastAsia" w:cstheme="majorBidi"/>
      <w:color w:val="595959" w:themeColor="text1" w:themeTint="A6"/>
      <w:spacing w:val="15"/>
      <w:kern w:val="2"/>
      <w:sz w:val="28"/>
      <w:szCs w:val="28"/>
      <w:lang w:val="en-IE" w:eastAsia="en-US"/>
      <w14:ligatures w14:val="standardContextual"/>
    </w:rPr>
  </w:style>
  <w:style w:type="character" w:customStyle="1" w:styleId="SubtitleChar">
    <w:name w:val="Subtitle Char"/>
    <w:basedOn w:val="DefaultParagraphFont"/>
    <w:link w:val="Subtitle"/>
    <w:uiPriority w:val="11"/>
    <w:rsid w:val="00B048B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048B6"/>
    <w:pPr>
      <w:spacing w:before="160" w:line="259" w:lineRule="auto"/>
      <w:jc w:val="center"/>
    </w:pPr>
    <w:rPr>
      <w:rFonts w:ascii="SDCC Sans" w:eastAsiaTheme="minorHAnsi" w:hAnsi="SDCC Sans"/>
      <w:i/>
      <w:iCs/>
      <w:color w:val="404040" w:themeColor="text1" w:themeTint="BF"/>
      <w:kern w:val="2"/>
      <w:sz w:val="22"/>
      <w:szCs w:val="22"/>
      <w:lang w:val="en-IE" w:eastAsia="en-US"/>
      <w14:ligatures w14:val="standardContextual"/>
    </w:rPr>
  </w:style>
  <w:style w:type="character" w:customStyle="1" w:styleId="QuoteChar">
    <w:name w:val="Quote Char"/>
    <w:basedOn w:val="DefaultParagraphFont"/>
    <w:link w:val="Quote"/>
    <w:uiPriority w:val="29"/>
    <w:rsid w:val="00B048B6"/>
    <w:rPr>
      <w:i/>
      <w:iCs/>
      <w:color w:val="404040" w:themeColor="text1" w:themeTint="BF"/>
    </w:rPr>
  </w:style>
  <w:style w:type="paragraph" w:styleId="ListParagraph">
    <w:name w:val="List Paragraph"/>
    <w:basedOn w:val="Normal"/>
    <w:uiPriority w:val="34"/>
    <w:qFormat/>
    <w:rsid w:val="00B048B6"/>
    <w:pPr>
      <w:spacing w:line="259" w:lineRule="auto"/>
      <w:ind w:left="720"/>
      <w:contextualSpacing/>
    </w:pPr>
    <w:rPr>
      <w:rFonts w:ascii="SDCC Sans" w:eastAsiaTheme="minorHAnsi" w:hAnsi="SDCC Sans"/>
      <w:kern w:val="2"/>
      <w:sz w:val="22"/>
      <w:szCs w:val="22"/>
      <w:lang w:val="en-IE" w:eastAsia="en-US"/>
      <w14:ligatures w14:val="standardContextual"/>
    </w:rPr>
  </w:style>
  <w:style w:type="character" w:styleId="IntenseEmphasis">
    <w:name w:val="Intense Emphasis"/>
    <w:basedOn w:val="DefaultParagraphFont"/>
    <w:uiPriority w:val="21"/>
    <w:qFormat/>
    <w:rsid w:val="00B048B6"/>
    <w:rPr>
      <w:i/>
      <w:iCs/>
      <w:color w:val="0F4761" w:themeColor="accent1" w:themeShade="BF"/>
    </w:rPr>
  </w:style>
  <w:style w:type="paragraph" w:styleId="IntenseQuote">
    <w:name w:val="Intense Quote"/>
    <w:basedOn w:val="Normal"/>
    <w:next w:val="Normal"/>
    <w:link w:val="IntenseQuoteChar"/>
    <w:uiPriority w:val="30"/>
    <w:qFormat/>
    <w:rsid w:val="00B048B6"/>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SDCC Sans" w:eastAsiaTheme="minorHAnsi" w:hAnsi="SDCC Sans"/>
      <w:i/>
      <w:iCs/>
      <w:color w:val="0F4761" w:themeColor="accent1" w:themeShade="BF"/>
      <w:kern w:val="2"/>
      <w:sz w:val="22"/>
      <w:szCs w:val="22"/>
      <w:lang w:val="en-IE" w:eastAsia="en-US"/>
      <w14:ligatures w14:val="standardContextual"/>
    </w:rPr>
  </w:style>
  <w:style w:type="character" w:customStyle="1" w:styleId="IntenseQuoteChar">
    <w:name w:val="Intense Quote Char"/>
    <w:basedOn w:val="DefaultParagraphFont"/>
    <w:link w:val="IntenseQuote"/>
    <w:uiPriority w:val="30"/>
    <w:rsid w:val="00B048B6"/>
    <w:rPr>
      <w:i/>
      <w:iCs/>
      <w:color w:val="0F4761" w:themeColor="accent1" w:themeShade="BF"/>
    </w:rPr>
  </w:style>
  <w:style w:type="character" w:styleId="IntenseReference">
    <w:name w:val="Intense Reference"/>
    <w:basedOn w:val="DefaultParagraphFont"/>
    <w:uiPriority w:val="32"/>
    <w:qFormat/>
    <w:rsid w:val="00B048B6"/>
    <w:rPr>
      <w:b/>
      <w:bCs/>
      <w:smallCaps/>
      <w:color w:val="0F4761" w:themeColor="accent1" w:themeShade="BF"/>
      <w:spacing w:val="5"/>
    </w:rPr>
  </w:style>
  <w:style w:type="paragraph" w:styleId="Header">
    <w:name w:val="header"/>
    <w:basedOn w:val="Normal"/>
    <w:link w:val="HeaderChar"/>
    <w:uiPriority w:val="99"/>
    <w:unhideWhenUsed/>
    <w:rsid w:val="00B048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48B6"/>
    <w:rPr>
      <w:rFonts w:asciiTheme="minorHAnsi" w:eastAsiaTheme="minorEastAsia" w:hAnsiTheme="minorHAnsi"/>
      <w:kern w:val="0"/>
      <w:sz w:val="24"/>
      <w:szCs w:val="24"/>
      <w:lang w:val="en-GB" w:eastAsia="ja-JP"/>
      <w14:ligatures w14:val="none"/>
    </w:rPr>
  </w:style>
  <w:style w:type="paragraph" w:styleId="Footer">
    <w:name w:val="footer"/>
    <w:basedOn w:val="Normal"/>
    <w:link w:val="FooterChar"/>
    <w:uiPriority w:val="99"/>
    <w:unhideWhenUsed/>
    <w:rsid w:val="00B048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48B6"/>
    <w:rPr>
      <w:rFonts w:asciiTheme="minorHAnsi" w:eastAsiaTheme="minorEastAsia" w:hAnsiTheme="minorHAnsi"/>
      <w:kern w:val="0"/>
      <w:sz w:val="24"/>
      <w:szCs w:val="24"/>
      <w:lang w:val="en-GB" w:eastAsia="ja-JP"/>
      <w14:ligatures w14:val="none"/>
    </w:rPr>
  </w:style>
  <w:style w:type="character" w:styleId="CommentReference">
    <w:name w:val="annotation reference"/>
    <w:basedOn w:val="DefaultParagraphFont"/>
    <w:uiPriority w:val="99"/>
    <w:semiHidden/>
    <w:unhideWhenUsed/>
    <w:rsid w:val="006F1C7C"/>
    <w:rPr>
      <w:sz w:val="16"/>
      <w:szCs w:val="16"/>
    </w:rPr>
  </w:style>
  <w:style w:type="paragraph" w:styleId="CommentText">
    <w:name w:val="annotation text"/>
    <w:basedOn w:val="Normal"/>
    <w:link w:val="CommentTextChar"/>
    <w:uiPriority w:val="99"/>
    <w:unhideWhenUsed/>
    <w:rsid w:val="006F1C7C"/>
    <w:pPr>
      <w:spacing w:line="240" w:lineRule="auto"/>
    </w:pPr>
    <w:rPr>
      <w:sz w:val="20"/>
      <w:szCs w:val="20"/>
    </w:rPr>
  </w:style>
  <w:style w:type="character" w:customStyle="1" w:styleId="CommentTextChar">
    <w:name w:val="Comment Text Char"/>
    <w:basedOn w:val="DefaultParagraphFont"/>
    <w:link w:val="CommentText"/>
    <w:uiPriority w:val="99"/>
    <w:rsid w:val="006F1C7C"/>
    <w:rPr>
      <w:rFonts w:asciiTheme="minorHAnsi" w:eastAsiaTheme="minorEastAsia" w:hAnsiTheme="minorHAnsi"/>
      <w:kern w:val="0"/>
      <w:sz w:val="20"/>
      <w:szCs w:val="20"/>
      <w:lang w:val="en-GB" w:eastAsia="ja-JP"/>
      <w14:ligatures w14:val="none"/>
    </w:rPr>
  </w:style>
  <w:style w:type="paragraph" w:styleId="CommentSubject">
    <w:name w:val="annotation subject"/>
    <w:basedOn w:val="CommentText"/>
    <w:next w:val="CommentText"/>
    <w:link w:val="CommentSubjectChar"/>
    <w:uiPriority w:val="99"/>
    <w:semiHidden/>
    <w:unhideWhenUsed/>
    <w:rsid w:val="006F1C7C"/>
    <w:rPr>
      <w:b/>
      <w:bCs/>
    </w:rPr>
  </w:style>
  <w:style w:type="character" w:customStyle="1" w:styleId="CommentSubjectChar">
    <w:name w:val="Comment Subject Char"/>
    <w:basedOn w:val="CommentTextChar"/>
    <w:link w:val="CommentSubject"/>
    <w:uiPriority w:val="99"/>
    <w:semiHidden/>
    <w:rsid w:val="006F1C7C"/>
    <w:rPr>
      <w:rFonts w:asciiTheme="minorHAnsi" w:eastAsiaTheme="minorEastAsia" w:hAnsiTheme="minorHAnsi"/>
      <w:b/>
      <w:bCs/>
      <w:kern w:val="0"/>
      <w:sz w:val="20"/>
      <w:szCs w:val="20"/>
      <w:lang w:val="en-GB" w:eastAsia="ja-JP"/>
      <w14:ligatures w14:val="none"/>
    </w:rPr>
  </w:style>
  <w:style w:type="paragraph" w:customStyle="1" w:styleId="replyheader">
    <w:name w:val="replyheader"/>
    <w:basedOn w:val="Normal"/>
    <w:rsid w:val="007C76B7"/>
    <w:pPr>
      <w:spacing w:before="100" w:beforeAutospacing="1" w:after="100" w:afterAutospacing="1" w:line="240" w:lineRule="auto"/>
    </w:pPr>
    <w:rPr>
      <w:rFonts w:ascii="Times New Roman" w:eastAsia="Times New Roman" w:hAnsi="Times New Roman" w:cs="Times New Roman"/>
      <w:lang w:val="en-IE" w:eastAsia="en-IE"/>
    </w:rPr>
  </w:style>
  <w:style w:type="paragraph" w:styleId="NormalWeb">
    <w:name w:val="Normal (Web)"/>
    <w:basedOn w:val="Normal"/>
    <w:uiPriority w:val="99"/>
    <w:unhideWhenUsed/>
    <w:rsid w:val="007C76B7"/>
    <w:pPr>
      <w:spacing w:before="100" w:beforeAutospacing="1" w:after="100" w:afterAutospacing="1" w:line="240" w:lineRule="auto"/>
    </w:pPr>
    <w:rPr>
      <w:rFonts w:ascii="Times New Roman" w:eastAsia="Times New Roman" w:hAnsi="Times New Roman" w:cs="Times New Roman"/>
      <w:lang w:val="en-IE" w:eastAsia="en-IE"/>
    </w:rPr>
  </w:style>
  <w:style w:type="paragraph" w:customStyle="1" w:styleId="replymain">
    <w:name w:val="replymain"/>
    <w:basedOn w:val="Normal"/>
    <w:rsid w:val="007C76B7"/>
    <w:pPr>
      <w:spacing w:before="100" w:beforeAutospacing="1" w:after="100" w:afterAutospacing="1" w:line="240" w:lineRule="auto"/>
    </w:pPr>
    <w:rPr>
      <w:rFonts w:ascii="Times New Roman" w:eastAsia="Times New Roman" w:hAnsi="Times New Roman" w:cs="Times New Roman"/>
      <w:lang w:val="en-IE" w:eastAsia="en-IE"/>
    </w:rPr>
  </w:style>
  <w:style w:type="character" w:customStyle="1" w:styleId="underline">
    <w:name w:val="underline"/>
    <w:basedOn w:val="DefaultParagraphFont"/>
    <w:rsid w:val="007C76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6</Pages>
  <Words>1456</Words>
  <Characters>8512</Characters>
  <Application>Microsoft Office Word</Application>
  <DocSecurity>0</DocSecurity>
  <Lines>166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Fionnuala Keane</dc:creator>
  <cp:keywords/>
  <dc:description/>
  <cp:lastModifiedBy>Fionnuala Keane</cp:lastModifiedBy>
  <cp:revision>5</cp:revision>
  <dcterms:created xsi:type="dcterms:W3CDTF">2025-09-25T13:17:00Z</dcterms:created>
  <dcterms:modified xsi:type="dcterms:W3CDTF">2025-09-26T14:30:00Z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73e66394-773e-4678-a817-6d94454755fd</vt:lpwstr>
  </property>
</Properties>
</file>