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South Dublin County Council</w:t>
      </w:r>
    </w:p>
    <w:p w:rsidR="00000000" w:rsidDel="00000000" w:rsidP="00000000" w:rsidRDefault="00000000" w:rsidRPr="00000000" w14:paraId="00000002">
      <w:pPr>
        <w:jc w:val="center"/>
        <w:rPr>
          <w:sz w:val="36"/>
          <w:szCs w:val="36"/>
        </w:rPr>
      </w:pPr>
      <w:r w:rsidDel="00000000" w:rsidR="00000000" w:rsidRPr="00000000">
        <w:rPr>
          <w:b w:val="1"/>
          <w:sz w:val="36"/>
          <w:szCs w:val="36"/>
          <w:rtl w:val="0"/>
        </w:rPr>
        <w:t xml:space="preserve">Telecom Duct Strategy</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spacing w:after="280" w:before="28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Objective:</w:t>
      </w:r>
      <w:r w:rsidDel="00000000" w:rsidR="00000000" w:rsidRPr="00000000">
        <w:rPr>
          <w:rFonts w:ascii="Arial" w:cs="Arial" w:eastAsia="Arial" w:hAnsi="Arial"/>
          <w:color w:val="222222"/>
          <w:rtl w:val="0"/>
        </w:rPr>
        <w:br w:type="textWrapping"/>
        <w:t xml:space="preserve">Enable cost-effective, future-proof digital connectivity by installing an open access duct network across the SDCC area, supporting multiple operators and fostering competition, innovation, and economic growth.</w:t>
      </w:r>
    </w:p>
    <w:p w:rsidR="00000000" w:rsidDel="00000000" w:rsidP="00000000" w:rsidRDefault="00000000" w:rsidRPr="00000000" w14:paraId="00000006">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hd w:fill="ffffff" w:val="clear"/>
        <w:spacing w:after="280" w:before="280" w:lineRule="auto"/>
        <w:rPr>
          <w:rFonts w:ascii="Arial" w:cs="Arial" w:eastAsia="Arial" w:hAnsi="Arial"/>
          <w:b w:val="1"/>
          <w:color w:val="222222"/>
          <w:sz w:val="36"/>
          <w:szCs w:val="36"/>
        </w:rPr>
      </w:pPr>
      <w:r w:rsidDel="00000000" w:rsidR="00000000" w:rsidRPr="00000000">
        <w:rPr>
          <w:rFonts w:ascii="Arial" w:cs="Arial" w:eastAsia="Arial" w:hAnsi="Arial"/>
          <w:b w:val="1"/>
          <w:color w:val="222222"/>
          <w:sz w:val="36"/>
          <w:szCs w:val="36"/>
          <w:rtl w:val="0"/>
        </w:rPr>
        <w:t xml:space="preserve">1. Strategic objective</w:t>
      </w:r>
    </w:p>
    <w:p w:rsidR="00000000" w:rsidDel="00000000" w:rsidP="00000000" w:rsidRDefault="00000000" w:rsidRPr="00000000" w14:paraId="00000008">
      <w:pPr>
        <w:numPr>
          <w:ilvl w:val="0"/>
          <w:numId w:val="1"/>
        </w:numPr>
        <w:shd w:fill="ffffff" w:val="clear"/>
        <w:spacing w:after="0" w:before="280" w:lineRule="auto"/>
        <w:ind w:left="945" w:hanging="360"/>
        <w:rPr>
          <w:rFonts w:ascii="Arial" w:cs="Arial" w:eastAsia="Arial" w:hAnsi="Arial"/>
          <w:color w:val="222222"/>
        </w:rPr>
      </w:pPr>
      <w:r w:rsidDel="00000000" w:rsidR="00000000" w:rsidRPr="00000000">
        <w:rPr>
          <w:rFonts w:ascii="Arial" w:cs="Arial" w:eastAsia="Arial" w:hAnsi="Arial"/>
          <w:b w:val="1"/>
          <w:color w:val="222222"/>
          <w:rtl w:val="0"/>
        </w:rPr>
        <w:t xml:space="preserve">Digital Inclusion:</w:t>
      </w:r>
      <w:r w:rsidDel="00000000" w:rsidR="00000000" w:rsidRPr="00000000">
        <w:rPr>
          <w:rFonts w:ascii="Arial" w:cs="Arial" w:eastAsia="Arial" w:hAnsi="Arial"/>
          <w:color w:val="222222"/>
          <w:rtl w:val="0"/>
        </w:rPr>
        <w:t xml:space="preserve"> Ensure all communities, including rural and hard-to-reach areas, benefit from high-speed connectivity.</w:t>
      </w:r>
    </w:p>
    <w:p w:rsidR="00000000" w:rsidDel="00000000" w:rsidP="00000000" w:rsidRDefault="00000000" w:rsidRPr="00000000" w14:paraId="00000009">
      <w:pPr>
        <w:numPr>
          <w:ilvl w:val="0"/>
          <w:numId w:val="1"/>
        </w:numPr>
        <w:shd w:fill="ffffff" w:val="clear"/>
        <w:spacing w:after="0" w:before="0" w:lineRule="auto"/>
        <w:ind w:left="945" w:hanging="360"/>
        <w:rPr>
          <w:rFonts w:ascii="Arial" w:cs="Arial" w:eastAsia="Arial" w:hAnsi="Arial"/>
          <w:color w:val="222222"/>
        </w:rPr>
      </w:pPr>
      <w:r w:rsidDel="00000000" w:rsidR="00000000" w:rsidRPr="00000000">
        <w:rPr>
          <w:rFonts w:ascii="Arial" w:cs="Arial" w:eastAsia="Arial" w:hAnsi="Arial"/>
          <w:b w:val="1"/>
          <w:color w:val="222222"/>
          <w:rtl w:val="0"/>
        </w:rPr>
        <w:t xml:space="preserve">Market Enablement:</w:t>
      </w:r>
      <w:r w:rsidDel="00000000" w:rsidR="00000000" w:rsidRPr="00000000">
        <w:rPr>
          <w:rFonts w:ascii="Arial" w:cs="Arial" w:eastAsia="Arial" w:hAnsi="Arial"/>
          <w:color w:val="222222"/>
          <w:rtl w:val="0"/>
        </w:rPr>
        <w:t xml:space="preserve"> Provide a neutral duct infrastructure to lower barriers for broadband providers, stimulating service competition and reducing duplication of civil works.</w:t>
      </w:r>
    </w:p>
    <w:p w:rsidR="00000000" w:rsidDel="00000000" w:rsidP="00000000" w:rsidRDefault="00000000" w:rsidRPr="00000000" w14:paraId="0000000A">
      <w:pPr>
        <w:numPr>
          <w:ilvl w:val="0"/>
          <w:numId w:val="1"/>
        </w:numPr>
        <w:shd w:fill="ffffff" w:val="clear"/>
        <w:spacing w:after="0" w:before="0" w:lineRule="auto"/>
        <w:ind w:left="945" w:hanging="360"/>
        <w:rPr>
          <w:rFonts w:ascii="Arial" w:cs="Arial" w:eastAsia="Arial" w:hAnsi="Arial"/>
          <w:color w:val="222222"/>
        </w:rPr>
      </w:pPr>
      <w:r w:rsidDel="00000000" w:rsidR="00000000" w:rsidRPr="00000000">
        <w:rPr>
          <w:rFonts w:ascii="Arial" w:cs="Arial" w:eastAsia="Arial" w:hAnsi="Arial"/>
          <w:b w:val="1"/>
          <w:color w:val="222222"/>
          <w:rtl w:val="0"/>
        </w:rPr>
        <w:t xml:space="preserve">Economic Growth:</w:t>
      </w:r>
      <w:r w:rsidDel="00000000" w:rsidR="00000000" w:rsidRPr="00000000">
        <w:rPr>
          <w:rFonts w:ascii="Arial" w:cs="Arial" w:eastAsia="Arial" w:hAnsi="Arial"/>
          <w:color w:val="222222"/>
          <w:rtl w:val="0"/>
        </w:rPr>
        <w:t xml:space="preserve"> Enhance attractiveness for businesses, support remote working, and underpin smart city initiatives (IoT, traffic management, energy efficiency).</w:t>
      </w:r>
    </w:p>
    <w:p w:rsidR="00000000" w:rsidDel="00000000" w:rsidP="00000000" w:rsidRDefault="00000000" w:rsidRPr="00000000" w14:paraId="0000000B">
      <w:pPr>
        <w:numPr>
          <w:ilvl w:val="0"/>
          <w:numId w:val="1"/>
        </w:numPr>
        <w:shd w:fill="ffffff" w:val="clear"/>
        <w:spacing w:after="0" w:before="0" w:lineRule="auto"/>
        <w:ind w:left="945" w:hanging="360"/>
        <w:rPr>
          <w:rFonts w:ascii="Arial" w:cs="Arial" w:eastAsia="Arial" w:hAnsi="Arial"/>
          <w:color w:val="222222"/>
        </w:rPr>
      </w:pPr>
      <w:r w:rsidDel="00000000" w:rsidR="00000000" w:rsidRPr="00000000">
        <w:rPr>
          <w:rFonts w:ascii="Arial" w:cs="Arial" w:eastAsia="Arial" w:hAnsi="Arial"/>
          <w:b w:val="1"/>
          <w:color w:val="222222"/>
          <w:rtl w:val="0"/>
        </w:rPr>
        <w:t xml:space="preserve">Data Centre Capacity:</w:t>
      </w:r>
      <w:r w:rsidDel="00000000" w:rsidR="00000000" w:rsidRPr="00000000">
        <w:rPr>
          <w:rFonts w:ascii="Arial" w:cs="Arial" w:eastAsia="Arial" w:hAnsi="Arial"/>
          <w:color w:val="222222"/>
          <w:rtl w:val="0"/>
        </w:rPr>
        <w:t xml:space="preserve"> Plan to ensure that SDCC can control and facilitate the delivery of the high bandwidth requirements of Data Centres. </w:t>
      </w:r>
    </w:p>
    <w:p w:rsidR="00000000" w:rsidDel="00000000" w:rsidP="00000000" w:rsidRDefault="00000000" w:rsidRPr="00000000" w14:paraId="0000000C">
      <w:pPr>
        <w:numPr>
          <w:ilvl w:val="0"/>
          <w:numId w:val="1"/>
        </w:numPr>
        <w:shd w:fill="ffffff" w:val="clear"/>
        <w:spacing w:after="0" w:before="0" w:lineRule="auto"/>
        <w:ind w:left="945" w:hanging="360"/>
        <w:rPr>
          <w:rFonts w:ascii="Arial" w:cs="Arial" w:eastAsia="Arial" w:hAnsi="Arial"/>
          <w:color w:val="222222"/>
        </w:rPr>
      </w:pPr>
      <w:r w:rsidDel="00000000" w:rsidR="00000000" w:rsidRPr="00000000">
        <w:rPr>
          <w:rFonts w:ascii="Arial" w:cs="Arial" w:eastAsia="Arial" w:hAnsi="Arial"/>
          <w:b w:val="1"/>
          <w:color w:val="222222"/>
          <w:rtl w:val="0"/>
        </w:rPr>
        <w:t xml:space="preserve">Environmental Benefits:</w:t>
      </w:r>
      <w:r w:rsidDel="00000000" w:rsidR="00000000" w:rsidRPr="00000000">
        <w:rPr>
          <w:rFonts w:ascii="Arial" w:cs="Arial" w:eastAsia="Arial" w:hAnsi="Arial"/>
          <w:color w:val="222222"/>
          <w:rtl w:val="0"/>
        </w:rPr>
        <w:t xml:space="preserve"> Reduce repeated street works and carbon impact of multiple trenching projects. Enforce the ‘One Dig’ policy.</w:t>
      </w:r>
    </w:p>
    <w:p w:rsidR="00000000" w:rsidDel="00000000" w:rsidP="00000000" w:rsidRDefault="00000000" w:rsidRPr="00000000" w14:paraId="0000000D">
      <w:pPr>
        <w:numPr>
          <w:ilvl w:val="0"/>
          <w:numId w:val="1"/>
        </w:numPr>
        <w:shd w:fill="ffffff" w:val="clear"/>
        <w:spacing w:after="0" w:before="0" w:lineRule="auto"/>
        <w:ind w:left="945" w:hanging="360"/>
        <w:rPr>
          <w:rFonts w:ascii="Arial" w:cs="Arial" w:eastAsia="Arial" w:hAnsi="Arial"/>
          <w:color w:val="222222"/>
        </w:rPr>
      </w:pPr>
      <w:r w:rsidDel="00000000" w:rsidR="00000000" w:rsidRPr="00000000">
        <w:rPr>
          <w:rFonts w:ascii="Arial" w:cs="Arial" w:eastAsia="Arial" w:hAnsi="Arial"/>
          <w:b w:val="1"/>
          <w:color w:val="222222"/>
          <w:rtl w:val="0"/>
        </w:rPr>
        <w:t xml:space="preserve">Maximise Utilisation: </w:t>
      </w:r>
      <w:r w:rsidDel="00000000" w:rsidR="00000000" w:rsidRPr="00000000">
        <w:rPr>
          <w:rFonts w:ascii="Arial" w:cs="Arial" w:eastAsia="Arial" w:hAnsi="Arial"/>
          <w:color w:val="222222"/>
          <w:rtl w:val="0"/>
        </w:rPr>
        <w:t xml:space="preserve">Manage the available space to deliver maximum capacity.</w:t>
      </w:r>
    </w:p>
    <w:p w:rsidR="00000000" w:rsidDel="00000000" w:rsidP="00000000" w:rsidRDefault="00000000" w:rsidRPr="00000000" w14:paraId="0000000E">
      <w:pPr>
        <w:numPr>
          <w:ilvl w:val="0"/>
          <w:numId w:val="1"/>
        </w:numPr>
        <w:shd w:fill="ffffff" w:val="clear"/>
        <w:spacing w:after="280" w:before="0" w:lineRule="auto"/>
        <w:ind w:left="945" w:hanging="360"/>
        <w:rPr>
          <w:rFonts w:ascii="Arial" w:cs="Arial" w:eastAsia="Arial" w:hAnsi="Arial"/>
          <w:color w:val="222222"/>
        </w:rPr>
      </w:pPr>
      <w:r w:rsidDel="00000000" w:rsidR="00000000" w:rsidRPr="00000000">
        <w:rPr>
          <w:rFonts w:ascii="Arial" w:cs="Arial" w:eastAsia="Arial" w:hAnsi="Arial"/>
          <w:b w:val="1"/>
          <w:color w:val="222222"/>
          <w:rtl w:val="0"/>
        </w:rPr>
        <w:t xml:space="preserve">Utility Planning:</w:t>
      </w:r>
      <w:r w:rsidDel="00000000" w:rsidR="00000000" w:rsidRPr="00000000">
        <w:rPr>
          <w:rFonts w:ascii="Arial" w:cs="Arial" w:eastAsia="Arial" w:hAnsi="Arial"/>
          <w:color w:val="222222"/>
          <w:rtl w:val="0"/>
        </w:rPr>
        <w:t xml:space="preserve"> Ensure that the requirements of all critical utilities are met, including telecoms.</w:t>
      </w:r>
    </w:p>
    <w:p w:rsidR="00000000" w:rsidDel="00000000" w:rsidP="00000000" w:rsidRDefault="00000000" w:rsidRPr="00000000" w14:paraId="0000000F">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hd w:fill="ffffff" w:val="clear"/>
        <w:spacing w:after="280" w:before="280" w:lineRule="auto"/>
        <w:rPr>
          <w:rFonts w:ascii="Arial" w:cs="Arial" w:eastAsia="Arial" w:hAnsi="Arial"/>
          <w:b w:val="1"/>
          <w:color w:val="222222"/>
          <w:sz w:val="36"/>
          <w:szCs w:val="36"/>
        </w:rPr>
      </w:pPr>
      <w:r w:rsidDel="00000000" w:rsidR="00000000" w:rsidRPr="00000000">
        <w:rPr>
          <w:rFonts w:ascii="Arial" w:cs="Arial" w:eastAsia="Arial" w:hAnsi="Arial"/>
          <w:b w:val="1"/>
          <w:color w:val="222222"/>
          <w:sz w:val="36"/>
          <w:szCs w:val="36"/>
          <w:rtl w:val="0"/>
        </w:rPr>
        <w:t xml:space="preserve">2. Delivery Approach</w:t>
      </w:r>
    </w:p>
    <w:p w:rsidR="00000000" w:rsidDel="00000000" w:rsidP="00000000" w:rsidRDefault="00000000" w:rsidRPr="00000000" w14:paraId="00000011">
      <w:pPr>
        <w:numPr>
          <w:ilvl w:val="0"/>
          <w:numId w:val="2"/>
        </w:numPr>
        <w:shd w:fill="ffffff" w:val="clear"/>
        <w:spacing w:after="0" w:before="280" w:lineRule="auto"/>
        <w:ind w:left="945" w:hanging="360"/>
        <w:rPr>
          <w:rFonts w:ascii="Arial" w:cs="Arial" w:eastAsia="Arial" w:hAnsi="Arial"/>
          <w:color w:val="222222"/>
        </w:rPr>
      </w:pPr>
      <w:r w:rsidDel="00000000" w:rsidR="00000000" w:rsidRPr="00000000">
        <w:rPr>
          <w:rFonts w:ascii="Arial" w:cs="Arial" w:eastAsia="Arial" w:hAnsi="Arial"/>
          <w:b w:val="1"/>
          <w:color w:val="222222"/>
          <w:rtl w:val="0"/>
        </w:rPr>
        <w:t xml:space="preserve">Map Infrastructure:</w:t>
      </w:r>
      <w:r w:rsidDel="00000000" w:rsidR="00000000" w:rsidRPr="00000000">
        <w:rPr>
          <w:rFonts w:ascii="Arial" w:cs="Arial" w:eastAsia="Arial" w:hAnsi="Arial"/>
          <w:color w:val="222222"/>
          <w:rtl w:val="0"/>
        </w:rPr>
        <w:t xml:space="preserve"> Ensure that all of the existing duct infrastructure is mapped.</w:t>
      </w:r>
    </w:p>
    <w:p w:rsidR="00000000" w:rsidDel="00000000" w:rsidP="00000000" w:rsidRDefault="00000000" w:rsidRPr="00000000" w14:paraId="00000012">
      <w:pPr>
        <w:numPr>
          <w:ilvl w:val="0"/>
          <w:numId w:val="2"/>
        </w:numPr>
        <w:shd w:fill="ffffff" w:val="clear"/>
        <w:spacing w:after="0" w:before="0" w:lineRule="auto"/>
        <w:ind w:left="945" w:hanging="360"/>
        <w:rPr>
          <w:rFonts w:ascii="Arial" w:cs="Arial" w:eastAsia="Arial" w:hAnsi="Arial"/>
          <w:color w:val="222222"/>
        </w:rPr>
      </w:pPr>
      <w:r w:rsidDel="00000000" w:rsidR="00000000" w:rsidRPr="00000000">
        <w:rPr>
          <w:rFonts w:ascii="Arial" w:cs="Arial" w:eastAsia="Arial" w:hAnsi="Arial"/>
          <w:b w:val="1"/>
          <w:color w:val="222222"/>
          <w:rtl w:val="0"/>
        </w:rPr>
        <w:t xml:space="preserve">Phased Rollout:</w:t>
      </w:r>
      <w:r w:rsidDel="00000000" w:rsidR="00000000" w:rsidRPr="00000000">
        <w:rPr>
          <w:rFonts w:ascii="Arial" w:cs="Arial" w:eastAsia="Arial" w:hAnsi="Arial"/>
          <w:color w:val="222222"/>
          <w:rtl w:val="0"/>
        </w:rPr>
        <w:t xml:space="preserve"> Begin with priority zones (business parks, new housing, regeneration areas) and expand area-wide.</w:t>
      </w:r>
    </w:p>
    <w:p w:rsidR="00000000" w:rsidDel="00000000" w:rsidP="00000000" w:rsidRDefault="00000000" w:rsidRPr="00000000" w14:paraId="00000013">
      <w:pPr>
        <w:numPr>
          <w:ilvl w:val="0"/>
          <w:numId w:val="2"/>
        </w:numPr>
        <w:shd w:fill="ffffff" w:val="clear"/>
        <w:spacing w:after="0" w:before="0" w:lineRule="auto"/>
        <w:ind w:left="945" w:hanging="360"/>
        <w:rPr>
          <w:rFonts w:ascii="Arial" w:cs="Arial" w:eastAsia="Arial" w:hAnsi="Arial"/>
          <w:color w:val="222222"/>
        </w:rPr>
      </w:pPr>
      <w:r w:rsidDel="00000000" w:rsidR="00000000" w:rsidRPr="00000000">
        <w:rPr>
          <w:rFonts w:ascii="Arial" w:cs="Arial" w:eastAsia="Arial" w:hAnsi="Arial"/>
          <w:b w:val="1"/>
          <w:color w:val="222222"/>
          <w:rtl w:val="0"/>
        </w:rPr>
        <w:t xml:space="preserve">Leverage Public Works:</w:t>
      </w:r>
      <w:r w:rsidDel="00000000" w:rsidR="00000000" w:rsidRPr="00000000">
        <w:rPr>
          <w:rFonts w:ascii="Arial" w:cs="Arial" w:eastAsia="Arial" w:hAnsi="Arial"/>
          <w:color w:val="222222"/>
          <w:rtl w:val="0"/>
        </w:rPr>
        <w:t xml:space="preserve"> Coordinate duct installation with roads, utilities, and regeneration projects such as Active Travel and Bus connects to minimize disruption and cost.</w:t>
      </w:r>
    </w:p>
    <w:p w:rsidR="00000000" w:rsidDel="00000000" w:rsidP="00000000" w:rsidRDefault="00000000" w:rsidRPr="00000000" w14:paraId="00000014">
      <w:pPr>
        <w:numPr>
          <w:ilvl w:val="0"/>
          <w:numId w:val="2"/>
        </w:numPr>
        <w:shd w:fill="ffffff" w:val="clear"/>
        <w:spacing w:after="0" w:before="0" w:lineRule="auto"/>
        <w:ind w:left="945" w:hanging="360"/>
        <w:rPr>
          <w:rFonts w:ascii="Arial" w:cs="Arial" w:eastAsia="Arial" w:hAnsi="Arial"/>
          <w:color w:val="222222"/>
        </w:rPr>
      </w:pPr>
      <w:r w:rsidDel="00000000" w:rsidR="00000000" w:rsidRPr="00000000">
        <w:rPr>
          <w:rFonts w:ascii="Arial" w:cs="Arial" w:eastAsia="Arial" w:hAnsi="Arial"/>
          <w:b w:val="1"/>
          <w:color w:val="222222"/>
          <w:rtl w:val="0"/>
        </w:rPr>
        <w:t xml:space="preserve">Leverage Third Party Works:</w:t>
      </w:r>
      <w:r w:rsidDel="00000000" w:rsidR="00000000" w:rsidRPr="00000000">
        <w:rPr>
          <w:rFonts w:ascii="Arial" w:cs="Arial" w:eastAsia="Arial" w:hAnsi="Arial"/>
          <w:color w:val="222222"/>
          <w:rtl w:val="0"/>
        </w:rPr>
        <w:t xml:space="preserve"> Ensure the installation of ducts on behalf of SDCC where Third Party works are undertaken in public land.</w:t>
      </w:r>
    </w:p>
    <w:p w:rsidR="00000000" w:rsidDel="00000000" w:rsidP="00000000" w:rsidRDefault="00000000" w:rsidRPr="00000000" w14:paraId="00000015">
      <w:pPr>
        <w:numPr>
          <w:ilvl w:val="0"/>
          <w:numId w:val="2"/>
        </w:numPr>
        <w:shd w:fill="ffffff" w:val="clear"/>
        <w:spacing w:after="280" w:before="0" w:lineRule="auto"/>
        <w:ind w:left="945" w:hanging="360"/>
        <w:rPr>
          <w:rFonts w:ascii="Arial" w:cs="Arial" w:eastAsia="Arial" w:hAnsi="Arial"/>
          <w:color w:val="222222"/>
        </w:rPr>
      </w:pPr>
      <w:r w:rsidDel="00000000" w:rsidR="00000000" w:rsidRPr="00000000">
        <w:rPr>
          <w:rFonts w:ascii="Arial" w:cs="Arial" w:eastAsia="Arial" w:hAnsi="Arial"/>
          <w:b w:val="1"/>
          <w:color w:val="222222"/>
          <w:rtl w:val="0"/>
        </w:rPr>
        <w:t xml:space="preserve">Open Access Model:</w:t>
      </w:r>
      <w:r w:rsidDel="00000000" w:rsidR="00000000" w:rsidRPr="00000000">
        <w:rPr>
          <w:rFonts w:ascii="Arial" w:cs="Arial" w:eastAsia="Arial" w:hAnsi="Arial"/>
          <w:color w:val="222222"/>
          <w:rtl w:val="0"/>
        </w:rPr>
        <w:t xml:space="preserve"> Ensure ducts are available on fair, reasonable, and cost effective basis for all operators. Standard rate cards and wayleave agreements will be developed to ensure equal access and treatment.</w:t>
      </w:r>
    </w:p>
    <w:p w:rsidR="00000000" w:rsidDel="00000000" w:rsidP="00000000" w:rsidRDefault="00000000" w:rsidRPr="00000000" w14:paraId="00000016">
      <w:pPr>
        <w:shd w:fill="ffffff" w:val="clear"/>
        <w:spacing w:after="280" w:before="280" w:lineRule="auto"/>
        <w:rPr>
          <w:rFonts w:ascii="Arial" w:cs="Arial" w:eastAsia="Arial" w:hAnsi="Arial"/>
          <w:color w:val="222222"/>
        </w:rPr>
      </w:pPr>
      <w:r w:rsidDel="00000000" w:rsidR="00000000" w:rsidRPr="00000000">
        <w:rPr>
          <w:rtl w:val="0"/>
        </w:rPr>
      </w:r>
    </w:p>
    <w:p w:rsidR="00000000" w:rsidDel="00000000" w:rsidP="00000000" w:rsidRDefault="00000000" w:rsidRPr="00000000" w14:paraId="00000017">
      <w:pPr>
        <w:numPr>
          <w:ilvl w:val="0"/>
          <w:numId w:val="2"/>
        </w:numPr>
        <w:shd w:fill="ffffff" w:val="clear"/>
        <w:spacing w:after="0" w:before="280" w:lineRule="auto"/>
        <w:ind w:left="945" w:hanging="360"/>
        <w:rPr>
          <w:rFonts w:ascii="Arial" w:cs="Arial" w:eastAsia="Arial" w:hAnsi="Arial"/>
          <w:color w:val="222222"/>
        </w:rPr>
      </w:pPr>
      <w:r w:rsidDel="00000000" w:rsidR="00000000" w:rsidRPr="00000000">
        <w:rPr>
          <w:rFonts w:ascii="Arial" w:cs="Arial" w:eastAsia="Arial" w:hAnsi="Arial"/>
          <w:b w:val="1"/>
          <w:color w:val="222222"/>
          <w:rtl w:val="0"/>
        </w:rPr>
        <w:t xml:space="preserve">Governance &amp; Ownership:</w:t>
      </w:r>
      <w:r w:rsidDel="00000000" w:rsidR="00000000" w:rsidRPr="00000000">
        <w:rPr>
          <w:rtl w:val="0"/>
        </w:rPr>
      </w:r>
    </w:p>
    <w:p w:rsidR="00000000" w:rsidDel="00000000" w:rsidP="00000000" w:rsidRDefault="00000000" w:rsidRPr="00000000" w14:paraId="00000018">
      <w:pPr>
        <w:numPr>
          <w:ilvl w:val="1"/>
          <w:numId w:val="2"/>
        </w:numPr>
        <w:shd w:fill="ffffff" w:val="clear"/>
        <w:spacing w:after="0" w:before="0" w:lineRule="auto"/>
        <w:ind w:left="1890" w:hanging="360"/>
        <w:rPr>
          <w:rFonts w:ascii="Arial" w:cs="Arial" w:eastAsia="Arial" w:hAnsi="Arial"/>
          <w:color w:val="222222"/>
        </w:rPr>
      </w:pPr>
      <w:r w:rsidDel="00000000" w:rsidR="00000000" w:rsidRPr="00000000">
        <w:rPr>
          <w:rFonts w:ascii="Arial" w:cs="Arial" w:eastAsia="Arial" w:hAnsi="Arial"/>
          <w:color w:val="222222"/>
          <w:rtl w:val="0"/>
        </w:rPr>
        <w:t xml:space="preserve">Where ducts are installed in public land an agreed number of ducts will be installed on behalf of SDCC who will retain ownership of these ducts for their own use, or make them available to other operators in the future. </w:t>
      </w:r>
    </w:p>
    <w:p w:rsidR="00000000" w:rsidDel="00000000" w:rsidP="00000000" w:rsidRDefault="00000000" w:rsidRPr="00000000" w14:paraId="00000019">
      <w:pPr>
        <w:numPr>
          <w:ilvl w:val="1"/>
          <w:numId w:val="2"/>
        </w:numPr>
        <w:shd w:fill="ffffff" w:val="clear"/>
        <w:spacing w:after="280" w:before="0" w:lineRule="auto"/>
        <w:ind w:left="1890" w:hanging="360"/>
        <w:rPr>
          <w:rFonts w:ascii="Arial" w:cs="Arial" w:eastAsia="Arial" w:hAnsi="Arial"/>
          <w:color w:val="222222"/>
        </w:rPr>
      </w:pPr>
      <w:r w:rsidDel="00000000" w:rsidR="00000000" w:rsidRPr="00000000">
        <w:rPr>
          <w:rFonts w:ascii="Arial" w:cs="Arial" w:eastAsia="Arial" w:hAnsi="Arial"/>
          <w:color w:val="222222"/>
          <w:rtl w:val="0"/>
        </w:rPr>
        <w:t xml:space="preserve">Where ducts are installed in SDCC parks all ducts will be owned by SDCC and leased to operators as required. </w:t>
      </w:r>
    </w:p>
    <w:p w:rsidR="00000000" w:rsidDel="00000000" w:rsidP="00000000" w:rsidRDefault="00000000" w:rsidRPr="00000000" w14:paraId="0000001A">
      <w:pPr>
        <w:numPr>
          <w:ilvl w:val="1"/>
          <w:numId w:val="2"/>
        </w:numPr>
        <w:shd w:fill="ffffff" w:val="clear"/>
        <w:spacing w:after="280" w:before="0" w:lineRule="auto"/>
        <w:ind w:left="1890" w:hanging="360"/>
        <w:rPr>
          <w:rFonts w:ascii="Arial" w:cs="Arial" w:eastAsia="Arial" w:hAnsi="Arial"/>
          <w:color w:val="222222"/>
          <w:u w:val="none"/>
        </w:rPr>
      </w:pPr>
      <w:r w:rsidDel="00000000" w:rsidR="00000000" w:rsidRPr="00000000">
        <w:rPr>
          <w:rFonts w:ascii="Arial" w:cs="Arial" w:eastAsia="Arial" w:hAnsi="Arial"/>
          <w:color w:val="222222"/>
          <w:rtl w:val="0"/>
        </w:rPr>
        <w:t xml:space="preserve">These rules of engagement will be embedded in the ROL (Road Open License) processes</w:t>
      </w:r>
    </w:p>
    <w:p w:rsidR="00000000" w:rsidDel="00000000" w:rsidP="00000000" w:rsidRDefault="00000000" w:rsidRPr="00000000" w14:paraId="0000001B">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hd w:fill="ffffff" w:val="clear"/>
        <w:spacing w:after="280" w:before="280" w:lineRule="auto"/>
        <w:rPr>
          <w:rFonts w:ascii="Arial" w:cs="Arial" w:eastAsia="Arial" w:hAnsi="Arial"/>
          <w:b w:val="1"/>
          <w:color w:val="222222"/>
          <w:sz w:val="36"/>
          <w:szCs w:val="36"/>
        </w:rPr>
      </w:pPr>
      <w:r w:rsidDel="00000000" w:rsidR="00000000" w:rsidRPr="00000000">
        <w:rPr>
          <w:rFonts w:ascii="Arial" w:cs="Arial" w:eastAsia="Arial" w:hAnsi="Arial"/>
          <w:b w:val="1"/>
          <w:color w:val="222222"/>
          <w:sz w:val="36"/>
          <w:szCs w:val="36"/>
          <w:rtl w:val="0"/>
        </w:rPr>
        <w:t xml:space="preserve">3. Partnerships &amp; Stakeholders</w:t>
      </w:r>
    </w:p>
    <w:p w:rsidR="00000000" w:rsidDel="00000000" w:rsidP="00000000" w:rsidRDefault="00000000" w:rsidRPr="00000000" w14:paraId="0000001D">
      <w:pPr>
        <w:numPr>
          <w:ilvl w:val="0"/>
          <w:numId w:val="3"/>
        </w:numPr>
        <w:shd w:fill="ffffff" w:val="clear"/>
        <w:spacing w:after="0" w:before="280" w:lineRule="auto"/>
        <w:ind w:left="945" w:hanging="360"/>
        <w:rPr>
          <w:rFonts w:ascii="Arial" w:cs="Arial" w:eastAsia="Arial" w:hAnsi="Arial"/>
          <w:color w:val="222222"/>
        </w:rPr>
      </w:pPr>
      <w:r w:rsidDel="00000000" w:rsidR="00000000" w:rsidRPr="00000000">
        <w:rPr>
          <w:rFonts w:ascii="Arial" w:cs="Arial" w:eastAsia="Arial" w:hAnsi="Arial"/>
          <w:b w:val="1"/>
          <w:color w:val="222222"/>
          <w:rtl w:val="0"/>
        </w:rPr>
        <w:t xml:space="preserve">South Dublin County Council:</w:t>
      </w:r>
      <w:r w:rsidDel="00000000" w:rsidR="00000000" w:rsidRPr="00000000">
        <w:rPr>
          <w:rFonts w:ascii="Arial" w:cs="Arial" w:eastAsia="Arial" w:hAnsi="Arial"/>
          <w:color w:val="222222"/>
          <w:rtl w:val="0"/>
        </w:rPr>
        <w:t xml:space="preserve"> Control and facilitate the network rollout. </w:t>
      </w:r>
    </w:p>
    <w:p w:rsidR="00000000" w:rsidDel="00000000" w:rsidP="00000000" w:rsidRDefault="00000000" w:rsidRPr="00000000" w14:paraId="0000001E">
      <w:pPr>
        <w:numPr>
          <w:ilvl w:val="0"/>
          <w:numId w:val="3"/>
        </w:numPr>
        <w:shd w:fill="ffffff" w:val="clear"/>
        <w:spacing w:after="0" w:before="0" w:lineRule="auto"/>
        <w:ind w:left="945" w:hanging="360"/>
        <w:rPr>
          <w:rFonts w:ascii="Arial" w:cs="Arial" w:eastAsia="Arial" w:hAnsi="Arial"/>
          <w:color w:val="222222"/>
        </w:rPr>
      </w:pPr>
      <w:r w:rsidDel="00000000" w:rsidR="00000000" w:rsidRPr="00000000">
        <w:rPr>
          <w:rFonts w:ascii="Arial" w:cs="Arial" w:eastAsia="Arial" w:hAnsi="Arial"/>
          <w:b w:val="1"/>
          <w:color w:val="222222"/>
          <w:rtl w:val="0"/>
        </w:rPr>
        <w:t xml:space="preserve">Telecom Operators:</w:t>
      </w:r>
      <w:r w:rsidDel="00000000" w:rsidR="00000000" w:rsidRPr="00000000">
        <w:rPr>
          <w:rFonts w:ascii="Arial" w:cs="Arial" w:eastAsia="Arial" w:hAnsi="Arial"/>
          <w:color w:val="222222"/>
          <w:rtl w:val="0"/>
        </w:rPr>
        <w:t xml:space="preserve"> Provide active infrastructure and services.</w:t>
      </w:r>
    </w:p>
    <w:p w:rsidR="00000000" w:rsidDel="00000000" w:rsidP="00000000" w:rsidRDefault="00000000" w:rsidRPr="00000000" w14:paraId="0000001F">
      <w:pPr>
        <w:numPr>
          <w:ilvl w:val="0"/>
          <w:numId w:val="3"/>
        </w:numPr>
        <w:shd w:fill="ffffff" w:val="clear"/>
        <w:spacing w:after="0" w:before="0" w:lineRule="auto"/>
        <w:ind w:left="945" w:hanging="360"/>
        <w:rPr>
          <w:rFonts w:ascii="Arial" w:cs="Arial" w:eastAsia="Arial" w:hAnsi="Arial"/>
          <w:color w:val="222222"/>
        </w:rPr>
      </w:pPr>
      <w:r w:rsidDel="00000000" w:rsidR="00000000" w:rsidRPr="00000000">
        <w:rPr>
          <w:rFonts w:ascii="Arial" w:cs="Arial" w:eastAsia="Arial" w:hAnsi="Arial"/>
          <w:b w:val="1"/>
          <w:color w:val="222222"/>
          <w:rtl w:val="0"/>
        </w:rPr>
        <w:t xml:space="preserve">Utilities &amp; Developers:</w:t>
      </w:r>
      <w:r w:rsidDel="00000000" w:rsidR="00000000" w:rsidRPr="00000000">
        <w:rPr>
          <w:rFonts w:ascii="Arial" w:cs="Arial" w:eastAsia="Arial" w:hAnsi="Arial"/>
          <w:color w:val="222222"/>
          <w:rtl w:val="0"/>
        </w:rPr>
        <w:t xml:space="preserve"> Integrate ducting into planned civil works.</w:t>
      </w:r>
    </w:p>
    <w:p w:rsidR="00000000" w:rsidDel="00000000" w:rsidP="00000000" w:rsidRDefault="00000000" w:rsidRPr="00000000" w14:paraId="00000020">
      <w:pPr>
        <w:numPr>
          <w:ilvl w:val="0"/>
          <w:numId w:val="3"/>
        </w:numPr>
        <w:shd w:fill="ffffff" w:val="clear"/>
        <w:spacing w:after="0" w:before="0" w:lineRule="auto"/>
        <w:ind w:left="945" w:hanging="360"/>
        <w:rPr>
          <w:rFonts w:ascii="Arial" w:cs="Arial" w:eastAsia="Arial" w:hAnsi="Arial"/>
          <w:color w:val="222222"/>
        </w:rPr>
      </w:pPr>
      <w:r w:rsidDel="00000000" w:rsidR="00000000" w:rsidRPr="00000000">
        <w:rPr>
          <w:rFonts w:ascii="Arial" w:cs="Arial" w:eastAsia="Arial" w:hAnsi="Arial"/>
          <w:b w:val="1"/>
          <w:color w:val="222222"/>
          <w:rtl w:val="0"/>
        </w:rPr>
        <w:t xml:space="preserve">Community Stakeholders:</w:t>
      </w:r>
      <w:r w:rsidDel="00000000" w:rsidR="00000000" w:rsidRPr="00000000">
        <w:rPr>
          <w:rFonts w:ascii="Arial" w:cs="Arial" w:eastAsia="Arial" w:hAnsi="Arial"/>
          <w:color w:val="222222"/>
          <w:rtl w:val="0"/>
        </w:rPr>
        <w:t xml:space="preserve"> Ensure inclusivity, affordability, and social impact.</w:t>
      </w:r>
    </w:p>
    <w:p w:rsidR="00000000" w:rsidDel="00000000" w:rsidP="00000000" w:rsidRDefault="00000000" w:rsidRPr="00000000" w14:paraId="00000021">
      <w:pPr>
        <w:numPr>
          <w:ilvl w:val="0"/>
          <w:numId w:val="3"/>
        </w:numPr>
        <w:shd w:fill="ffffff" w:val="clear"/>
        <w:spacing w:after="280" w:before="0" w:lineRule="auto"/>
        <w:ind w:left="945" w:hanging="360"/>
        <w:rPr>
          <w:rFonts w:ascii="Arial" w:cs="Arial" w:eastAsia="Arial" w:hAnsi="Arial"/>
          <w:color w:val="222222"/>
        </w:rPr>
      </w:pPr>
      <w:r w:rsidDel="00000000" w:rsidR="00000000" w:rsidRPr="00000000">
        <w:rPr>
          <w:rFonts w:ascii="Arial" w:cs="Arial" w:eastAsia="Arial" w:hAnsi="Arial"/>
          <w:b w:val="1"/>
          <w:color w:val="222222"/>
          <w:rtl w:val="0"/>
        </w:rPr>
        <w:t xml:space="preserve">Funding Sources:</w:t>
      </w:r>
      <w:r w:rsidDel="00000000" w:rsidR="00000000" w:rsidRPr="00000000">
        <w:rPr>
          <w:rFonts w:ascii="Arial" w:cs="Arial" w:eastAsia="Arial" w:hAnsi="Arial"/>
          <w:color w:val="222222"/>
          <w:rtl w:val="0"/>
        </w:rPr>
        <w:t xml:space="preserve"> Blend of public investment, private capital, and potential government digital infrastructure grants.</w:t>
      </w:r>
    </w:p>
    <w:p w:rsidR="00000000" w:rsidDel="00000000" w:rsidP="00000000" w:rsidRDefault="00000000" w:rsidRPr="00000000" w14:paraId="00000022">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hd w:fill="ffffff" w:val="clear"/>
        <w:spacing w:after="280" w:before="280" w:lineRule="auto"/>
        <w:rPr>
          <w:rFonts w:ascii="Arial" w:cs="Arial" w:eastAsia="Arial" w:hAnsi="Arial"/>
          <w:b w:val="1"/>
          <w:color w:val="222222"/>
          <w:sz w:val="36"/>
          <w:szCs w:val="36"/>
        </w:rPr>
      </w:pPr>
      <w:r w:rsidDel="00000000" w:rsidR="00000000" w:rsidRPr="00000000">
        <w:rPr>
          <w:rFonts w:ascii="Arial" w:cs="Arial" w:eastAsia="Arial" w:hAnsi="Arial"/>
          <w:b w:val="1"/>
          <w:color w:val="222222"/>
          <w:sz w:val="36"/>
          <w:szCs w:val="36"/>
          <w:rtl w:val="0"/>
        </w:rPr>
        <w:t xml:space="preserve">4. Success Measures</w:t>
      </w:r>
    </w:p>
    <w:p w:rsidR="00000000" w:rsidDel="00000000" w:rsidP="00000000" w:rsidRDefault="00000000" w:rsidRPr="00000000" w14:paraId="00000024">
      <w:pPr>
        <w:numPr>
          <w:ilvl w:val="0"/>
          <w:numId w:val="4"/>
        </w:numPr>
        <w:shd w:fill="ffffff" w:val="clear"/>
        <w:spacing w:after="0" w:before="280" w:lineRule="auto"/>
        <w:ind w:left="945" w:hanging="360"/>
        <w:rPr>
          <w:rFonts w:ascii="Arial" w:cs="Arial" w:eastAsia="Arial" w:hAnsi="Arial"/>
          <w:color w:val="222222"/>
        </w:rPr>
      </w:pPr>
      <w:r w:rsidDel="00000000" w:rsidR="00000000" w:rsidRPr="00000000">
        <w:rPr>
          <w:rFonts w:ascii="Arial" w:cs="Arial" w:eastAsia="Arial" w:hAnsi="Arial"/>
          <w:color w:val="222222"/>
          <w:rtl w:val="0"/>
        </w:rPr>
        <w:t xml:space="preserve">Increased number of operators using the ducts.</w:t>
      </w:r>
    </w:p>
    <w:p w:rsidR="00000000" w:rsidDel="00000000" w:rsidP="00000000" w:rsidRDefault="00000000" w:rsidRPr="00000000" w14:paraId="00000025">
      <w:pPr>
        <w:numPr>
          <w:ilvl w:val="0"/>
          <w:numId w:val="4"/>
        </w:numPr>
        <w:shd w:fill="ffffff" w:val="clear"/>
        <w:spacing w:after="0" w:before="0" w:lineRule="auto"/>
        <w:ind w:left="945" w:hanging="360"/>
        <w:rPr>
          <w:rFonts w:ascii="Arial" w:cs="Arial" w:eastAsia="Arial" w:hAnsi="Arial"/>
          <w:color w:val="222222"/>
        </w:rPr>
      </w:pPr>
      <w:r w:rsidDel="00000000" w:rsidR="00000000" w:rsidRPr="00000000">
        <w:rPr>
          <w:rFonts w:ascii="Arial" w:cs="Arial" w:eastAsia="Arial" w:hAnsi="Arial"/>
          <w:color w:val="222222"/>
          <w:rtl w:val="0"/>
        </w:rPr>
        <w:t xml:space="preserve">Reduction in average broadband deployment time and cost.</w:t>
      </w:r>
    </w:p>
    <w:p w:rsidR="00000000" w:rsidDel="00000000" w:rsidP="00000000" w:rsidRDefault="00000000" w:rsidRPr="00000000" w14:paraId="00000026">
      <w:pPr>
        <w:numPr>
          <w:ilvl w:val="0"/>
          <w:numId w:val="4"/>
        </w:numPr>
        <w:shd w:fill="ffffff" w:val="clear"/>
        <w:spacing w:after="0" w:before="0" w:lineRule="auto"/>
        <w:ind w:left="945" w:hanging="360"/>
        <w:rPr>
          <w:rFonts w:ascii="Arial" w:cs="Arial" w:eastAsia="Arial" w:hAnsi="Arial"/>
          <w:color w:val="222222"/>
        </w:rPr>
      </w:pPr>
      <w:r w:rsidDel="00000000" w:rsidR="00000000" w:rsidRPr="00000000">
        <w:rPr>
          <w:rFonts w:ascii="Arial" w:cs="Arial" w:eastAsia="Arial" w:hAnsi="Arial"/>
          <w:color w:val="222222"/>
          <w:rtl w:val="0"/>
        </w:rPr>
        <w:t xml:space="preserve">Improved coverage and service competition across the South Dublin Council area.</w:t>
      </w:r>
    </w:p>
    <w:p w:rsidR="00000000" w:rsidDel="00000000" w:rsidP="00000000" w:rsidRDefault="00000000" w:rsidRPr="00000000" w14:paraId="00000027">
      <w:pPr>
        <w:numPr>
          <w:ilvl w:val="0"/>
          <w:numId w:val="4"/>
        </w:numPr>
        <w:shd w:fill="ffffff" w:val="clear"/>
        <w:spacing w:after="0" w:before="0" w:lineRule="auto"/>
        <w:ind w:left="945" w:hanging="360"/>
        <w:rPr>
          <w:rFonts w:ascii="Arial" w:cs="Arial" w:eastAsia="Arial" w:hAnsi="Arial"/>
          <w:color w:val="222222"/>
        </w:rPr>
      </w:pPr>
      <w:r w:rsidDel="00000000" w:rsidR="00000000" w:rsidRPr="00000000">
        <w:rPr>
          <w:rFonts w:ascii="Arial" w:cs="Arial" w:eastAsia="Arial" w:hAnsi="Arial"/>
          <w:color w:val="222222"/>
          <w:rtl w:val="0"/>
        </w:rPr>
        <w:t xml:space="preserve">Improve resident and business satisfaction with digital services.</w:t>
      </w:r>
    </w:p>
    <w:p w:rsidR="00000000" w:rsidDel="00000000" w:rsidP="00000000" w:rsidRDefault="00000000" w:rsidRPr="00000000" w14:paraId="00000028">
      <w:pPr>
        <w:numPr>
          <w:ilvl w:val="0"/>
          <w:numId w:val="4"/>
        </w:numPr>
        <w:shd w:fill="ffffff" w:val="clear"/>
        <w:spacing w:after="0" w:before="0" w:lineRule="auto"/>
        <w:ind w:left="945" w:hanging="360"/>
        <w:rPr>
          <w:rFonts w:ascii="Arial" w:cs="Arial" w:eastAsia="Arial" w:hAnsi="Arial"/>
          <w:color w:val="222222"/>
        </w:rPr>
      </w:pPr>
      <w:r w:rsidDel="00000000" w:rsidR="00000000" w:rsidRPr="00000000">
        <w:rPr>
          <w:rFonts w:ascii="Arial" w:cs="Arial" w:eastAsia="Arial" w:hAnsi="Arial"/>
          <w:color w:val="222222"/>
          <w:rtl w:val="0"/>
        </w:rPr>
        <w:t xml:space="preserve">Commercial requirements are met in line with other SDCC objectives.</w:t>
      </w:r>
    </w:p>
    <w:p w:rsidR="00000000" w:rsidDel="00000000" w:rsidP="00000000" w:rsidRDefault="00000000" w:rsidRPr="00000000" w14:paraId="00000029">
      <w:pPr>
        <w:numPr>
          <w:ilvl w:val="0"/>
          <w:numId w:val="4"/>
        </w:numPr>
        <w:shd w:fill="ffffff" w:val="clear"/>
        <w:spacing w:after="280" w:before="0" w:lineRule="auto"/>
        <w:ind w:left="945" w:hanging="360"/>
        <w:rPr>
          <w:rFonts w:ascii="Arial" w:cs="Arial" w:eastAsia="Arial" w:hAnsi="Arial"/>
          <w:color w:val="222222"/>
        </w:rPr>
      </w:pPr>
      <w:r w:rsidDel="00000000" w:rsidR="00000000" w:rsidRPr="00000000">
        <w:rPr>
          <w:rFonts w:ascii="Arial" w:cs="Arial" w:eastAsia="Arial" w:hAnsi="Arial"/>
          <w:color w:val="222222"/>
          <w:rtl w:val="0"/>
        </w:rPr>
        <w:t xml:space="preserve">Optimise the use of public land.</w:t>
      </w:r>
    </w:p>
    <w:p w:rsidR="00000000" w:rsidDel="00000000" w:rsidP="00000000" w:rsidRDefault="00000000" w:rsidRPr="00000000" w14:paraId="0000002A">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hd w:fill="ffffff" w:val="clear"/>
        <w:spacing w:after="280" w:before="280" w:lineRule="auto"/>
        <w:rPr>
          <w:rFonts w:ascii="Arial" w:cs="Arial" w:eastAsia="Arial" w:hAnsi="Arial"/>
          <w:color w:val="222222"/>
        </w:rPr>
      </w:pPr>
      <w:r w:rsidDel="00000000" w:rsidR="00000000" w:rsidRPr="00000000">
        <w:rPr>
          <w:rFonts w:ascii="Arial" w:cs="Arial" w:eastAsia="Arial" w:hAnsi="Arial"/>
          <w:b w:val="1"/>
          <w:color w:val="222222"/>
          <w:rtl w:val="0"/>
        </w:rPr>
        <w:t xml:space="preserve">Next Steps (12 Months):</w:t>
      </w:r>
      <w:r w:rsidDel="00000000" w:rsidR="00000000" w:rsidRPr="00000000">
        <w:rPr>
          <w:rtl w:val="0"/>
        </w:rPr>
      </w:r>
    </w:p>
    <w:p w:rsidR="00000000" w:rsidDel="00000000" w:rsidP="00000000" w:rsidRDefault="00000000" w:rsidRPr="00000000" w14:paraId="0000002C">
      <w:pPr>
        <w:numPr>
          <w:ilvl w:val="0"/>
          <w:numId w:val="5"/>
        </w:numPr>
        <w:shd w:fill="ffffff" w:val="clear"/>
        <w:spacing w:after="0" w:before="280" w:lineRule="auto"/>
        <w:ind w:left="945" w:hanging="360"/>
        <w:rPr>
          <w:rFonts w:ascii="Arial" w:cs="Arial" w:eastAsia="Arial" w:hAnsi="Arial"/>
          <w:color w:val="222222"/>
        </w:rPr>
      </w:pPr>
      <w:r w:rsidDel="00000000" w:rsidR="00000000" w:rsidRPr="00000000">
        <w:rPr>
          <w:rFonts w:ascii="Arial" w:cs="Arial" w:eastAsia="Arial" w:hAnsi="Arial"/>
          <w:color w:val="222222"/>
          <w:rtl w:val="0"/>
        </w:rPr>
        <w:t xml:space="preserve">Establish a governance model to control the current and planned projects.</w:t>
      </w:r>
    </w:p>
    <w:p w:rsidR="00000000" w:rsidDel="00000000" w:rsidP="00000000" w:rsidRDefault="00000000" w:rsidRPr="00000000" w14:paraId="0000002D">
      <w:pPr>
        <w:numPr>
          <w:ilvl w:val="0"/>
          <w:numId w:val="5"/>
        </w:numPr>
        <w:shd w:fill="ffffff" w:val="clear"/>
        <w:spacing w:after="0" w:before="0" w:lineRule="auto"/>
        <w:ind w:left="945" w:hanging="360"/>
        <w:rPr>
          <w:rFonts w:ascii="Arial" w:cs="Arial" w:eastAsia="Arial" w:hAnsi="Arial"/>
          <w:color w:val="222222"/>
        </w:rPr>
      </w:pPr>
      <w:r w:rsidDel="00000000" w:rsidR="00000000" w:rsidRPr="00000000">
        <w:rPr>
          <w:rFonts w:ascii="Arial" w:cs="Arial" w:eastAsia="Arial" w:hAnsi="Arial"/>
          <w:color w:val="222222"/>
          <w:rtl w:val="0"/>
        </w:rPr>
        <w:t xml:space="preserve">Identify and map target areas.</w:t>
      </w:r>
    </w:p>
    <w:p w:rsidR="00000000" w:rsidDel="00000000" w:rsidP="00000000" w:rsidRDefault="00000000" w:rsidRPr="00000000" w14:paraId="0000002E">
      <w:pPr>
        <w:numPr>
          <w:ilvl w:val="0"/>
          <w:numId w:val="5"/>
        </w:numPr>
        <w:shd w:fill="ffffff" w:val="clear"/>
        <w:spacing w:after="280" w:before="0" w:lineRule="auto"/>
        <w:ind w:left="945" w:hanging="360"/>
        <w:rPr>
          <w:rFonts w:ascii="Arial" w:cs="Arial" w:eastAsia="Arial" w:hAnsi="Arial"/>
          <w:color w:val="222222"/>
        </w:rPr>
      </w:pPr>
      <w:r w:rsidDel="00000000" w:rsidR="00000000" w:rsidRPr="00000000">
        <w:rPr>
          <w:rFonts w:ascii="Arial" w:cs="Arial" w:eastAsia="Arial" w:hAnsi="Arial"/>
          <w:color w:val="222222"/>
          <w:rtl w:val="0"/>
        </w:rPr>
        <w:t xml:space="preserve">Integrate ducting into all new public and private works.</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IE"/>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B365F"/>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B365F"/>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B365F"/>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B365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FB365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B365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B365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B365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B365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B365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B365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B365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B365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B365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B365F"/>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FB365F"/>
    <w:rPr>
      <w:i w:val="1"/>
      <w:iCs w:val="1"/>
      <w:color w:val="404040" w:themeColor="text1" w:themeTint="0000BF"/>
    </w:rPr>
  </w:style>
  <w:style w:type="paragraph" w:styleId="ListParagraph">
    <w:name w:val="List Paragraph"/>
    <w:basedOn w:val="Normal"/>
    <w:uiPriority w:val="34"/>
    <w:qFormat w:val="1"/>
    <w:rsid w:val="00FB365F"/>
    <w:pPr>
      <w:ind w:left="720"/>
      <w:contextualSpacing w:val="1"/>
    </w:pPr>
  </w:style>
  <w:style w:type="character" w:styleId="IntenseEmphasis">
    <w:name w:val="Intense Emphasis"/>
    <w:basedOn w:val="DefaultParagraphFont"/>
    <w:uiPriority w:val="21"/>
    <w:qFormat w:val="1"/>
    <w:rsid w:val="00FB365F"/>
    <w:rPr>
      <w:i w:val="1"/>
      <w:iCs w:val="1"/>
      <w:color w:val="0f4761" w:themeColor="accent1" w:themeShade="0000BF"/>
    </w:rPr>
  </w:style>
  <w:style w:type="paragraph" w:styleId="IntenseQuote">
    <w:name w:val="Intense Quote"/>
    <w:basedOn w:val="Normal"/>
    <w:next w:val="Normal"/>
    <w:link w:val="IntenseQuoteChar"/>
    <w:uiPriority w:val="30"/>
    <w:qFormat w:val="1"/>
    <w:rsid w:val="00FB365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B365F"/>
    <w:rPr>
      <w:i w:val="1"/>
      <w:iCs w:val="1"/>
      <w:color w:val="0f4761" w:themeColor="accent1" w:themeShade="0000BF"/>
    </w:rPr>
  </w:style>
  <w:style w:type="character" w:styleId="IntenseReference">
    <w:name w:val="Intense Reference"/>
    <w:basedOn w:val="DefaultParagraphFont"/>
    <w:uiPriority w:val="32"/>
    <w:qFormat w:val="1"/>
    <w:rsid w:val="00FB365F"/>
    <w:rPr>
      <w:b w:val="1"/>
      <w:bCs w:val="1"/>
      <w:smallCaps w:val="1"/>
      <w:color w:val="0f4761" w:themeColor="accent1" w:themeShade="0000BF"/>
      <w:spacing w:val="5"/>
    </w:rPr>
  </w:style>
  <w:style w:type="paragraph" w:styleId="NormalWeb">
    <w:name w:val="Normal (Web)"/>
    <w:basedOn w:val="Normal"/>
    <w:uiPriority w:val="99"/>
    <w:semiHidden w:val="1"/>
    <w:unhideWhenUsed w:val="1"/>
    <w:rsid w:val="00FB365F"/>
    <w:pPr>
      <w:spacing w:after="100" w:afterAutospacing="1" w:before="100" w:beforeAutospacing="1"/>
    </w:pPr>
    <w:rPr>
      <w:rFonts w:ascii="Times New Roman" w:cs="Times New Roman" w:eastAsia="Times New Roman" w:hAnsi="Times New Roman"/>
      <w:kern w:val="0"/>
      <w:lang w:eastAsia="en-GB"/>
    </w:rPr>
  </w:style>
  <w:style w:type="character" w:styleId="Strong">
    <w:name w:val="Strong"/>
    <w:basedOn w:val="DefaultParagraphFont"/>
    <w:uiPriority w:val="22"/>
    <w:qFormat w:val="1"/>
    <w:rsid w:val="00FB365F"/>
    <w:rPr>
      <w:b w:val="1"/>
      <w:bCs w:val="1"/>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Ej1KPTCS3sd+FLJPKh+2dUbGiQ==">CgMxLjA4AHIhMWRBdkJNMDkwdExPcHhCdDRTY1hVZ3o4d0swT0pRVVdK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2025-08-22T08:54:00Z</dcterms:created>
  <dc:creator>Paul Hamill</dc:creator>
</cp:coreProperties>
</file>