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640A" w14:textId="77777777" w:rsidR="008E7629" w:rsidRPr="00AC7BE3" w:rsidRDefault="009A643D" w:rsidP="00AC7BE3">
      <w:pPr>
        <w:pStyle w:val="Heading2"/>
        <w:spacing w:line="240" w:lineRule="auto"/>
        <w:jc w:val="center"/>
        <w:rPr>
          <w:rFonts w:ascii="Times New Roman" w:hAnsi="Times New Roman" w:cs="Times New Roman"/>
        </w:rPr>
      </w:pPr>
      <w:r w:rsidRPr="00AC7BE3">
        <w:rPr>
          <w:rFonts w:ascii="Times New Roman" w:hAnsi="Times New Roman" w:cs="Times New Roman"/>
          <w:b/>
          <w:u w:val="single"/>
        </w:rPr>
        <w:t>COMHAIRLE CONTAE ÁTHA CLIATH THEAS</w:t>
      </w:r>
      <w:r w:rsidRPr="00AC7BE3">
        <w:rPr>
          <w:rFonts w:ascii="Times New Roman" w:hAnsi="Times New Roman" w:cs="Times New Roman"/>
        </w:rPr>
        <w:br/>
      </w:r>
      <w:r w:rsidRPr="00AC7BE3">
        <w:rPr>
          <w:rFonts w:ascii="Times New Roman" w:hAnsi="Times New Roman" w:cs="Times New Roman"/>
          <w:b/>
          <w:u w:val="single"/>
        </w:rPr>
        <w:t>SOUTH DUBLIN COUNTY COUNCIL</w:t>
      </w:r>
    </w:p>
    <w:p w14:paraId="36C5A0F6" w14:textId="77777777" w:rsidR="008E7629" w:rsidRPr="00AC7BE3" w:rsidRDefault="009A643D" w:rsidP="00AC7BE3">
      <w:pPr>
        <w:spacing w:line="240" w:lineRule="auto"/>
        <w:rPr>
          <w:rFonts w:ascii="Times New Roman" w:hAnsi="Times New Roman" w:cs="Times New Roman"/>
        </w:rPr>
      </w:pPr>
      <w:r w:rsidRPr="00AC7BE3">
        <w:rPr>
          <w:rFonts w:ascii="Times New Roman" w:hAnsi="Times New Roman" w:cs="Times New Roman"/>
        </w:rPr>
        <w:t>Minutes of South Dublin County Council June 2025 Special Meeting of County Council Meeting held on Thursday 19 June 2025</w:t>
      </w:r>
    </w:p>
    <w:p w14:paraId="7F84691F" w14:textId="77777777" w:rsidR="00280401" w:rsidRDefault="00280401" w:rsidP="00280401">
      <w:pPr>
        <w:pStyle w:val="Heading3"/>
        <w:spacing w:line="240" w:lineRule="auto"/>
        <w:jc w:val="center"/>
        <w:rPr>
          <w:rFonts w:ascii="Times New Roman" w:hAnsi="Times New Roman" w:cs="Times New Roman"/>
          <w:b/>
        </w:rPr>
      </w:pPr>
      <w:r w:rsidRPr="00D60DC2">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280401" w:rsidRPr="00F07639" w14:paraId="18D85B2C" w14:textId="77777777" w:rsidTr="000E3AD5">
        <w:trPr>
          <w:jc w:val="right"/>
        </w:trPr>
        <w:tc>
          <w:tcPr>
            <w:tcW w:w="4380" w:type="dxa"/>
          </w:tcPr>
          <w:p w14:paraId="15C1B749" w14:textId="03D0DE48" w:rsidR="00280401" w:rsidRPr="00F07639" w:rsidRDefault="00280401" w:rsidP="000E3AD5">
            <w:pPr>
              <w:jc w:val="right"/>
              <w:rPr>
                <w:rFonts w:ascii="Times New Roman" w:hAnsi="Times New Roman" w:cs="Times New Roman"/>
                <w:sz w:val="24"/>
                <w:szCs w:val="24"/>
              </w:rPr>
            </w:pPr>
            <w:r>
              <w:rPr>
                <w:rFonts w:ascii="Times New Roman" w:hAnsi="Times New Roman" w:cs="Times New Roman"/>
                <w:sz w:val="24"/>
                <w:szCs w:val="24"/>
              </w:rPr>
              <w:t>Adelaide, D.</w:t>
            </w:r>
          </w:p>
        </w:tc>
        <w:tc>
          <w:tcPr>
            <w:tcW w:w="4385" w:type="dxa"/>
          </w:tcPr>
          <w:p w14:paraId="43A12A16" w14:textId="77777777" w:rsidR="00280401" w:rsidRPr="00F07639" w:rsidRDefault="00280401" w:rsidP="000E3AD5">
            <w:pPr>
              <w:rPr>
                <w:rFonts w:ascii="Times New Roman" w:hAnsi="Times New Roman" w:cs="Times New Roman"/>
                <w:sz w:val="24"/>
                <w:szCs w:val="24"/>
              </w:rPr>
            </w:pPr>
            <w:r>
              <w:rPr>
                <w:rFonts w:ascii="Times New Roman" w:hAnsi="Times New Roman" w:cs="Times New Roman"/>
                <w:sz w:val="24"/>
                <w:szCs w:val="24"/>
              </w:rPr>
              <w:t>Mannion, R.</w:t>
            </w:r>
          </w:p>
        </w:tc>
      </w:tr>
      <w:tr w:rsidR="00280401" w:rsidRPr="00F07639" w14:paraId="46B3B87E" w14:textId="77777777" w:rsidTr="000E3AD5">
        <w:trPr>
          <w:jc w:val="right"/>
        </w:trPr>
        <w:tc>
          <w:tcPr>
            <w:tcW w:w="4380" w:type="dxa"/>
          </w:tcPr>
          <w:p w14:paraId="3F2E5DE8" w14:textId="30545B3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Barnes, S.</w:t>
            </w:r>
          </w:p>
        </w:tc>
        <w:tc>
          <w:tcPr>
            <w:tcW w:w="4385" w:type="dxa"/>
          </w:tcPr>
          <w:p w14:paraId="70D56C96"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McCrave, L.</w:t>
            </w:r>
          </w:p>
        </w:tc>
      </w:tr>
      <w:tr w:rsidR="00280401" w:rsidRPr="00F07639" w14:paraId="488ECBFC" w14:textId="77777777" w:rsidTr="000E3AD5">
        <w:trPr>
          <w:jc w:val="right"/>
        </w:trPr>
        <w:tc>
          <w:tcPr>
            <w:tcW w:w="4380" w:type="dxa"/>
          </w:tcPr>
          <w:p w14:paraId="77B9994E" w14:textId="2F3C2266" w:rsidR="00280401" w:rsidRPr="00F07639" w:rsidRDefault="00280401" w:rsidP="00280401">
            <w:pPr>
              <w:jc w:val="right"/>
              <w:rPr>
                <w:rFonts w:ascii="Times New Roman" w:hAnsi="Times New Roman" w:cs="Times New Roman"/>
              </w:rPr>
            </w:pPr>
            <w:r w:rsidRPr="00F07639">
              <w:rPr>
                <w:rFonts w:ascii="Times New Roman" w:hAnsi="Times New Roman" w:cs="Times New Roman"/>
                <w:sz w:val="24"/>
                <w:szCs w:val="24"/>
              </w:rPr>
              <w:t>Brady, C.</w:t>
            </w:r>
          </w:p>
        </w:tc>
        <w:tc>
          <w:tcPr>
            <w:tcW w:w="4385" w:type="dxa"/>
          </w:tcPr>
          <w:p w14:paraId="263B35E1" w14:textId="77777777" w:rsidR="00280401" w:rsidRPr="00F07639" w:rsidRDefault="00280401" w:rsidP="00280401">
            <w:pPr>
              <w:rPr>
                <w:rFonts w:ascii="Times New Roman" w:hAnsi="Times New Roman" w:cs="Times New Roman"/>
              </w:rPr>
            </w:pPr>
            <w:r w:rsidRPr="00F07639">
              <w:rPr>
                <w:rFonts w:ascii="Times New Roman" w:hAnsi="Times New Roman" w:cs="Times New Roman"/>
                <w:sz w:val="24"/>
                <w:szCs w:val="24"/>
              </w:rPr>
              <w:t>McMahon, R.</w:t>
            </w:r>
          </w:p>
        </w:tc>
      </w:tr>
      <w:tr w:rsidR="00280401" w:rsidRPr="00F07639" w14:paraId="333B66A6" w14:textId="77777777" w:rsidTr="000E3AD5">
        <w:trPr>
          <w:jc w:val="right"/>
        </w:trPr>
        <w:tc>
          <w:tcPr>
            <w:tcW w:w="4380" w:type="dxa"/>
          </w:tcPr>
          <w:p w14:paraId="293454D2" w14:textId="7B2BAA34" w:rsidR="00280401" w:rsidRPr="00F07639" w:rsidRDefault="00280401" w:rsidP="00280401">
            <w:pPr>
              <w:jc w:val="right"/>
              <w:rPr>
                <w:rFonts w:ascii="Times New Roman" w:hAnsi="Times New Roman" w:cs="Times New Roman"/>
                <w:sz w:val="24"/>
                <w:szCs w:val="24"/>
              </w:rPr>
            </w:pPr>
            <w:r>
              <w:rPr>
                <w:rFonts w:ascii="Times New Roman" w:hAnsi="Times New Roman" w:cs="Times New Roman"/>
              </w:rPr>
              <w:t>Carey, W.</w:t>
            </w:r>
          </w:p>
        </w:tc>
        <w:tc>
          <w:tcPr>
            <w:tcW w:w="4385" w:type="dxa"/>
          </w:tcPr>
          <w:p w14:paraId="57A6C0B3"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McManus, D.</w:t>
            </w:r>
          </w:p>
        </w:tc>
      </w:tr>
      <w:tr w:rsidR="00280401" w:rsidRPr="00F07639" w14:paraId="549FCB1B" w14:textId="77777777" w:rsidTr="000E3AD5">
        <w:trPr>
          <w:jc w:val="right"/>
        </w:trPr>
        <w:tc>
          <w:tcPr>
            <w:tcW w:w="4380" w:type="dxa"/>
          </w:tcPr>
          <w:p w14:paraId="08DDBD0F"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Collins, Y.</w:t>
            </w:r>
          </w:p>
        </w:tc>
        <w:tc>
          <w:tcPr>
            <w:tcW w:w="4385" w:type="dxa"/>
          </w:tcPr>
          <w:p w14:paraId="3DAA9841"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Moore, G.</w:t>
            </w:r>
          </w:p>
        </w:tc>
      </w:tr>
      <w:tr w:rsidR="00280401" w:rsidRPr="00F07639" w14:paraId="04B0BD1C" w14:textId="77777777" w:rsidTr="000E3AD5">
        <w:trPr>
          <w:jc w:val="right"/>
        </w:trPr>
        <w:tc>
          <w:tcPr>
            <w:tcW w:w="4380" w:type="dxa"/>
          </w:tcPr>
          <w:p w14:paraId="113FAE51"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Cosgrave, P.</w:t>
            </w:r>
          </w:p>
        </w:tc>
        <w:tc>
          <w:tcPr>
            <w:tcW w:w="4385" w:type="dxa"/>
          </w:tcPr>
          <w:p w14:paraId="530F154B"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Murphy, E.</w:t>
            </w:r>
          </w:p>
        </w:tc>
      </w:tr>
      <w:tr w:rsidR="00280401" w:rsidRPr="00F07639" w14:paraId="1C8D019E" w14:textId="77777777" w:rsidTr="000E3AD5">
        <w:trPr>
          <w:jc w:val="right"/>
        </w:trPr>
        <w:tc>
          <w:tcPr>
            <w:tcW w:w="4380" w:type="dxa"/>
          </w:tcPr>
          <w:p w14:paraId="0B538D01"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 xml:space="preserve"> de Courcy, L.</w:t>
            </w:r>
          </w:p>
        </w:tc>
        <w:tc>
          <w:tcPr>
            <w:tcW w:w="4385" w:type="dxa"/>
          </w:tcPr>
          <w:p w14:paraId="1F550AD3"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Ó Broin, E.</w:t>
            </w:r>
          </w:p>
        </w:tc>
      </w:tr>
      <w:tr w:rsidR="00280401" w:rsidRPr="00F07639" w14:paraId="18832CBF" w14:textId="77777777" w:rsidTr="000E3AD5">
        <w:trPr>
          <w:jc w:val="right"/>
        </w:trPr>
        <w:tc>
          <w:tcPr>
            <w:tcW w:w="4380" w:type="dxa"/>
          </w:tcPr>
          <w:p w14:paraId="6883D061"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Donnelly, D.</w:t>
            </w:r>
          </w:p>
        </w:tc>
        <w:tc>
          <w:tcPr>
            <w:tcW w:w="4385" w:type="dxa"/>
          </w:tcPr>
          <w:p w14:paraId="23DE0C1B" w14:textId="77777777"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O’Hara, S.</w:t>
            </w:r>
          </w:p>
        </w:tc>
      </w:tr>
      <w:tr w:rsidR="00280401" w:rsidRPr="00F07639" w14:paraId="27ADCB6C" w14:textId="77777777" w:rsidTr="000E3AD5">
        <w:trPr>
          <w:jc w:val="right"/>
        </w:trPr>
        <w:tc>
          <w:tcPr>
            <w:tcW w:w="4380" w:type="dxa"/>
          </w:tcPr>
          <w:p w14:paraId="7B58530E"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Duff, M.</w:t>
            </w:r>
          </w:p>
        </w:tc>
        <w:tc>
          <w:tcPr>
            <w:tcW w:w="4385" w:type="dxa"/>
          </w:tcPr>
          <w:p w14:paraId="06773EB8" w14:textId="1E145489"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Pereppadan, Baby</w:t>
            </w:r>
          </w:p>
        </w:tc>
      </w:tr>
      <w:tr w:rsidR="00280401" w:rsidRPr="00F07639" w14:paraId="7C3486C4" w14:textId="77777777" w:rsidTr="000E3AD5">
        <w:trPr>
          <w:jc w:val="right"/>
        </w:trPr>
        <w:tc>
          <w:tcPr>
            <w:tcW w:w="4380" w:type="dxa"/>
          </w:tcPr>
          <w:p w14:paraId="5161B903"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Dunne, L.</w:t>
            </w:r>
          </w:p>
        </w:tc>
        <w:tc>
          <w:tcPr>
            <w:tcW w:w="4385" w:type="dxa"/>
          </w:tcPr>
          <w:p w14:paraId="2D038C92" w14:textId="0CFBD7D3"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Pereppadan, Britto</w:t>
            </w:r>
          </w:p>
        </w:tc>
      </w:tr>
      <w:tr w:rsidR="00280401" w:rsidRPr="00F07639" w14:paraId="7B727A44" w14:textId="77777777" w:rsidTr="000E3AD5">
        <w:trPr>
          <w:jc w:val="right"/>
        </w:trPr>
        <w:tc>
          <w:tcPr>
            <w:tcW w:w="4380" w:type="dxa"/>
          </w:tcPr>
          <w:p w14:paraId="06230338"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Edge, A.</w:t>
            </w:r>
          </w:p>
        </w:tc>
        <w:tc>
          <w:tcPr>
            <w:tcW w:w="4385" w:type="dxa"/>
          </w:tcPr>
          <w:p w14:paraId="083F321F" w14:textId="63DA9A7B"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 xml:space="preserve">Sinnott, J. </w:t>
            </w:r>
          </w:p>
        </w:tc>
      </w:tr>
      <w:tr w:rsidR="00280401" w:rsidRPr="00F07639" w14:paraId="5EA7EA53" w14:textId="77777777" w:rsidTr="000E3AD5">
        <w:trPr>
          <w:jc w:val="right"/>
        </w:trPr>
        <w:tc>
          <w:tcPr>
            <w:tcW w:w="4380" w:type="dxa"/>
          </w:tcPr>
          <w:p w14:paraId="71C98CF1"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Farrell, H.</w:t>
            </w:r>
          </w:p>
        </w:tc>
        <w:tc>
          <w:tcPr>
            <w:tcW w:w="4385" w:type="dxa"/>
          </w:tcPr>
          <w:p w14:paraId="5C30FEB2" w14:textId="4BAB0B08" w:rsidR="00280401" w:rsidRPr="00F07639" w:rsidRDefault="00280401" w:rsidP="00280401">
            <w:pPr>
              <w:rPr>
                <w:rFonts w:ascii="Times New Roman" w:hAnsi="Times New Roman" w:cs="Times New Roman"/>
                <w:sz w:val="24"/>
                <w:szCs w:val="24"/>
              </w:rPr>
            </w:pPr>
            <w:r>
              <w:rPr>
                <w:rFonts w:ascii="Times New Roman" w:hAnsi="Times New Roman" w:cs="Times New Roman"/>
              </w:rPr>
              <w:t>Smyth, A.</w:t>
            </w:r>
          </w:p>
        </w:tc>
      </w:tr>
      <w:tr w:rsidR="00280401" w:rsidRPr="00F07639" w14:paraId="0230B2E6" w14:textId="77777777" w:rsidTr="000E3AD5">
        <w:trPr>
          <w:jc w:val="right"/>
        </w:trPr>
        <w:tc>
          <w:tcPr>
            <w:tcW w:w="4380" w:type="dxa"/>
          </w:tcPr>
          <w:p w14:paraId="6AD54F10"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 xml:space="preserve">Gilligan, T. </w:t>
            </w:r>
          </w:p>
        </w:tc>
        <w:tc>
          <w:tcPr>
            <w:tcW w:w="4385" w:type="dxa"/>
          </w:tcPr>
          <w:p w14:paraId="1446FBA5" w14:textId="6A06551A"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Spear, J.</w:t>
            </w:r>
          </w:p>
        </w:tc>
      </w:tr>
      <w:tr w:rsidR="00280401" w:rsidRPr="00F07639" w14:paraId="28F2F586" w14:textId="77777777" w:rsidTr="000E3AD5">
        <w:trPr>
          <w:jc w:val="right"/>
        </w:trPr>
        <w:tc>
          <w:tcPr>
            <w:tcW w:w="4380" w:type="dxa"/>
          </w:tcPr>
          <w:p w14:paraId="214BDFBF"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Hayes, A.</w:t>
            </w:r>
          </w:p>
        </w:tc>
        <w:tc>
          <w:tcPr>
            <w:tcW w:w="4385" w:type="dxa"/>
          </w:tcPr>
          <w:p w14:paraId="76D37315" w14:textId="0FFBA72E"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Timmons, F.</w:t>
            </w:r>
          </w:p>
        </w:tc>
      </w:tr>
      <w:tr w:rsidR="00280401" w:rsidRPr="00F07639" w14:paraId="085C052D" w14:textId="77777777" w:rsidTr="000E3AD5">
        <w:trPr>
          <w:jc w:val="right"/>
        </w:trPr>
        <w:tc>
          <w:tcPr>
            <w:tcW w:w="4380" w:type="dxa"/>
          </w:tcPr>
          <w:p w14:paraId="0BC1EA21"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Holohan, P.</w:t>
            </w:r>
          </w:p>
        </w:tc>
        <w:tc>
          <w:tcPr>
            <w:tcW w:w="4385" w:type="dxa"/>
          </w:tcPr>
          <w:p w14:paraId="293F9C4D" w14:textId="4449564B"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 xml:space="preserve">Tuffy, J. </w:t>
            </w:r>
          </w:p>
        </w:tc>
      </w:tr>
      <w:tr w:rsidR="00280401" w:rsidRPr="00F07639" w14:paraId="606F8DDE" w14:textId="77777777" w:rsidTr="000E3AD5">
        <w:trPr>
          <w:jc w:val="right"/>
        </w:trPr>
        <w:tc>
          <w:tcPr>
            <w:tcW w:w="4380" w:type="dxa"/>
          </w:tcPr>
          <w:p w14:paraId="4D3F4299" w14:textId="77777777" w:rsidR="00280401" w:rsidRPr="00F07639" w:rsidRDefault="00280401" w:rsidP="00280401">
            <w:pPr>
              <w:jc w:val="right"/>
              <w:rPr>
                <w:rFonts w:ascii="Times New Roman" w:hAnsi="Times New Roman" w:cs="Times New Roman"/>
                <w:sz w:val="24"/>
                <w:szCs w:val="24"/>
              </w:rPr>
            </w:pPr>
            <w:r w:rsidRPr="00F07639">
              <w:rPr>
                <w:rFonts w:ascii="Times New Roman" w:hAnsi="Times New Roman" w:cs="Times New Roman"/>
                <w:sz w:val="24"/>
                <w:szCs w:val="24"/>
              </w:rPr>
              <w:t>Johansson, M.</w:t>
            </w:r>
          </w:p>
        </w:tc>
        <w:tc>
          <w:tcPr>
            <w:tcW w:w="4385" w:type="dxa"/>
          </w:tcPr>
          <w:p w14:paraId="0EEACAB7" w14:textId="4C805921" w:rsidR="00280401" w:rsidRPr="00F07639" w:rsidRDefault="00280401" w:rsidP="00280401">
            <w:pPr>
              <w:rPr>
                <w:rFonts w:ascii="Times New Roman" w:hAnsi="Times New Roman" w:cs="Times New Roman"/>
                <w:sz w:val="24"/>
                <w:szCs w:val="24"/>
              </w:rPr>
            </w:pPr>
            <w:r w:rsidRPr="00F07639">
              <w:rPr>
                <w:rFonts w:ascii="Times New Roman" w:hAnsi="Times New Roman" w:cs="Times New Roman"/>
                <w:sz w:val="24"/>
                <w:szCs w:val="24"/>
              </w:rPr>
              <w:t>Whelan, N.</w:t>
            </w:r>
          </w:p>
        </w:tc>
      </w:tr>
      <w:tr w:rsidR="00280401" w:rsidRPr="00F07639" w14:paraId="7B36FD9F" w14:textId="77777777" w:rsidTr="000E3AD5">
        <w:trPr>
          <w:jc w:val="right"/>
        </w:trPr>
        <w:tc>
          <w:tcPr>
            <w:tcW w:w="4380" w:type="dxa"/>
          </w:tcPr>
          <w:p w14:paraId="32A2711D" w14:textId="77777777" w:rsidR="00280401" w:rsidRPr="00F07639" w:rsidRDefault="00280401" w:rsidP="00280401">
            <w:pPr>
              <w:jc w:val="right"/>
              <w:rPr>
                <w:rFonts w:ascii="Times New Roman" w:hAnsi="Times New Roman" w:cs="Times New Roman"/>
              </w:rPr>
            </w:pPr>
            <w:r w:rsidRPr="00F07639">
              <w:rPr>
                <w:rFonts w:ascii="Times New Roman" w:hAnsi="Times New Roman" w:cs="Times New Roman"/>
                <w:sz w:val="24"/>
                <w:szCs w:val="24"/>
              </w:rPr>
              <w:t>Keane, K.</w:t>
            </w:r>
          </w:p>
        </w:tc>
        <w:tc>
          <w:tcPr>
            <w:tcW w:w="4385" w:type="dxa"/>
          </w:tcPr>
          <w:p w14:paraId="1CDA3BDB" w14:textId="4D8446CE" w:rsidR="00280401" w:rsidRPr="00F07639" w:rsidRDefault="00280401" w:rsidP="00280401">
            <w:pPr>
              <w:rPr>
                <w:rFonts w:ascii="Times New Roman" w:hAnsi="Times New Roman" w:cs="Times New Roman"/>
              </w:rPr>
            </w:pPr>
          </w:p>
        </w:tc>
      </w:tr>
      <w:tr w:rsidR="00280401" w:rsidRPr="00F07639" w14:paraId="627FE178" w14:textId="77777777" w:rsidTr="000E3AD5">
        <w:trPr>
          <w:jc w:val="right"/>
        </w:trPr>
        <w:tc>
          <w:tcPr>
            <w:tcW w:w="4380" w:type="dxa"/>
          </w:tcPr>
          <w:p w14:paraId="07ACBE64" w14:textId="77777777" w:rsidR="00280401" w:rsidRPr="00F07639" w:rsidRDefault="00280401" w:rsidP="00280401">
            <w:pPr>
              <w:jc w:val="right"/>
              <w:rPr>
                <w:rFonts w:ascii="Times New Roman" w:hAnsi="Times New Roman" w:cs="Times New Roman"/>
                <w:sz w:val="24"/>
                <w:szCs w:val="24"/>
              </w:rPr>
            </w:pPr>
            <w:r>
              <w:rPr>
                <w:rFonts w:ascii="Times New Roman" w:hAnsi="Times New Roman" w:cs="Times New Roman"/>
                <w:sz w:val="24"/>
                <w:szCs w:val="24"/>
              </w:rPr>
              <w:t>Kearns, P</w:t>
            </w:r>
          </w:p>
        </w:tc>
        <w:tc>
          <w:tcPr>
            <w:tcW w:w="4385" w:type="dxa"/>
          </w:tcPr>
          <w:p w14:paraId="0910BF19" w14:textId="669D3E33" w:rsidR="00280401" w:rsidRPr="00F07639" w:rsidRDefault="00280401" w:rsidP="00280401">
            <w:pPr>
              <w:rPr>
                <w:rFonts w:ascii="Times New Roman" w:hAnsi="Times New Roman" w:cs="Times New Roman"/>
                <w:sz w:val="24"/>
                <w:szCs w:val="24"/>
              </w:rPr>
            </w:pPr>
          </w:p>
        </w:tc>
      </w:tr>
      <w:tr w:rsidR="00280401" w:rsidRPr="00F07639" w14:paraId="66C6EFA2" w14:textId="77777777" w:rsidTr="000E3AD5">
        <w:trPr>
          <w:jc w:val="right"/>
        </w:trPr>
        <w:tc>
          <w:tcPr>
            <w:tcW w:w="4380" w:type="dxa"/>
          </w:tcPr>
          <w:p w14:paraId="5EF9AC0F" w14:textId="77777777" w:rsidR="00280401" w:rsidRPr="00F07639" w:rsidRDefault="00280401" w:rsidP="00280401">
            <w:pPr>
              <w:jc w:val="right"/>
              <w:rPr>
                <w:rFonts w:ascii="Times New Roman" w:hAnsi="Times New Roman" w:cs="Times New Roman"/>
                <w:sz w:val="24"/>
                <w:szCs w:val="24"/>
              </w:rPr>
            </w:pPr>
            <w:r>
              <w:rPr>
                <w:rFonts w:ascii="Times New Roman" w:hAnsi="Times New Roman" w:cs="Times New Roman"/>
                <w:sz w:val="24"/>
                <w:szCs w:val="24"/>
              </w:rPr>
              <w:t>Lawlor, B.</w:t>
            </w:r>
          </w:p>
        </w:tc>
        <w:tc>
          <w:tcPr>
            <w:tcW w:w="4385" w:type="dxa"/>
          </w:tcPr>
          <w:p w14:paraId="2B4A91C5" w14:textId="396823E9" w:rsidR="00280401" w:rsidRPr="00F07639" w:rsidRDefault="00280401" w:rsidP="00280401">
            <w:pPr>
              <w:rPr>
                <w:rFonts w:ascii="Times New Roman" w:hAnsi="Times New Roman" w:cs="Times New Roman"/>
                <w:sz w:val="24"/>
                <w:szCs w:val="24"/>
              </w:rPr>
            </w:pPr>
          </w:p>
        </w:tc>
      </w:tr>
    </w:tbl>
    <w:p w14:paraId="01EEFAF3" w14:textId="77777777" w:rsidR="00280401" w:rsidRPr="00D60DC2" w:rsidRDefault="00280401" w:rsidP="00280401">
      <w:pPr>
        <w:pStyle w:val="Heading3"/>
        <w:spacing w:line="240" w:lineRule="auto"/>
        <w:rPr>
          <w:rFonts w:ascii="Times New Roman" w:hAnsi="Times New Roman" w:cs="Times New Roman"/>
        </w:rPr>
      </w:pPr>
    </w:p>
    <w:p w14:paraId="481DF0A7" w14:textId="77777777" w:rsidR="00280401" w:rsidRDefault="00280401" w:rsidP="00280401">
      <w:pPr>
        <w:pStyle w:val="Heading3"/>
        <w:spacing w:line="240" w:lineRule="auto"/>
        <w:jc w:val="center"/>
        <w:rPr>
          <w:rFonts w:ascii="Times New Roman" w:hAnsi="Times New Roman" w:cs="Times New Roman"/>
          <w:b/>
        </w:rPr>
      </w:pPr>
      <w:r w:rsidRPr="00D60DC2">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280401" w:rsidRPr="00940A1F" w14:paraId="752AED19" w14:textId="77777777" w:rsidTr="000E3AD5">
        <w:tc>
          <w:tcPr>
            <w:tcW w:w="4413" w:type="dxa"/>
          </w:tcPr>
          <w:p w14:paraId="3FA60F3C" w14:textId="77777777" w:rsidR="00280401" w:rsidRPr="00527A59" w:rsidRDefault="00280401" w:rsidP="000E3AD5">
            <w:pPr>
              <w:jc w:val="right"/>
              <w:rPr>
                <w:rFonts w:ascii="Times New Roman" w:hAnsi="Times New Roman" w:cs="Times New Roman"/>
              </w:rPr>
            </w:pPr>
            <w:r w:rsidRPr="00527A59">
              <w:rPr>
                <w:rFonts w:ascii="Times New Roman" w:hAnsi="Times New Roman" w:cs="Times New Roman"/>
              </w:rPr>
              <w:t>Chief Executive</w:t>
            </w:r>
          </w:p>
        </w:tc>
        <w:tc>
          <w:tcPr>
            <w:tcW w:w="4348" w:type="dxa"/>
          </w:tcPr>
          <w:p w14:paraId="60A35619" w14:textId="77777777" w:rsidR="00280401" w:rsidRPr="00527A59" w:rsidRDefault="00280401" w:rsidP="000E3AD5">
            <w:pPr>
              <w:rPr>
                <w:rFonts w:ascii="Times New Roman" w:hAnsi="Times New Roman" w:cs="Times New Roman"/>
              </w:rPr>
            </w:pPr>
            <w:r w:rsidRPr="00527A59">
              <w:rPr>
                <w:rFonts w:ascii="Times New Roman" w:hAnsi="Times New Roman" w:cs="Times New Roman"/>
              </w:rPr>
              <w:t>C. Ward.</w:t>
            </w:r>
          </w:p>
        </w:tc>
      </w:tr>
      <w:tr w:rsidR="00280401" w:rsidRPr="00940A1F" w14:paraId="1CB249F9" w14:textId="77777777" w:rsidTr="000E3AD5">
        <w:tc>
          <w:tcPr>
            <w:tcW w:w="4413" w:type="dxa"/>
          </w:tcPr>
          <w:p w14:paraId="0AD6C721" w14:textId="77777777" w:rsidR="00280401" w:rsidRPr="00E13085" w:rsidRDefault="00280401" w:rsidP="000E3AD5">
            <w:pPr>
              <w:jc w:val="right"/>
              <w:rPr>
                <w:rFonts w:ascii="Times New Roman" w:hAnsi="Times New Roman" w:cs="Times New Roman"/>
              </w:rPr>
            </w:pPr>
            <w:r w:rsidRPr="00E13085">
              <w:rPr>
                <w:rFonts w:ascii="Times New Roman" w:hAnsi="Times New Roman" w:cs="Times New Roman"/>
              </w:rPr>
              <w:t>Directors</w:t>
            </w:r>
          </w:p>
        </w:tc>
        <w:tc>
          <w:tcPr>
            <w:tcW w:w="4348" w:type="dxa"/>
          </w:tcPr>
          <w:p w14:paraId="6CA1F7F4" w14:textId="4C457B6A" w:rsidR="00280401" w:rsidRPr="00E13085" w:rsidRDefault="00280401" w:rsidP="000E3AD5">
            <w:pPr>
              <w:rPr>
                <w:rFonts w:ascii="Times New Roman" w:hAnsi="Times New Roman" w:cs="Times New Roman"/>
              </w:rPr>
            </w:pPr>
            <w:r w:rsidRPr="00E13085">
              <w:rPr>
                <w:rFonts w:ascii="Times New Roman" w:hAnsi="Times New Roman" w:cs="Times New Roman"/>
              </w:rPr>
              <w:t xml:space="preserve">J. Frehill, </w:t>
            </w:r>
            <w:r>
              <w:rPr>
                <w:rFonts w:ascii="Times New Roman" w:hAnsi="Times New Roman" w:cs="Times New Roman"/>
              </w:rPr>
              <w:t>E. Burke</w:t>
            </w:r>
            <w:r w:rsidRPr="00E13085">
              <w:rPr>
                <w:rFonts w:ascii="Times New Roman" w:hAnsi="Times New Roman" w:cs="Times New Roman"/>
              </w:rPr>
              <w:t>, L. Maxwell, R. Fitzgerald</w:t>
            </w:r>
            <w:r>
              <w:rPr>
                <w:rFonts w:ascii="Times New Roman" w:hAnsi="Times New Roman" w:cs="Times New Roman"/>
              </w:rPr>
              <w:t>.</w:t>
            </w:r>
          </w:p>
        </w:tc>
      </w:tr>
      <w:tr w:rsidR="00280401" w:rsidRPr="00940A1F" w14:paraId="5E0A75AE" w14:textId="77777777" w:rsidTr="000E3AD5">
        <w:tc>
          <w:tcPr>
            <w:tcW w:w="4413" w:type="dxa"/>
          </w:tcPr>
          <w:p w14:paraId="7ECC9285" w14:textId="77777777" w:rsidR="00280401" w:rsidRPr="00527A59" w:rsidRDefault="00280401" w:rsidP="000E3AD5">
            <w:pPr>
              <w:jc w:val="right"/>
              <w:rPr>
                <w:rFonts w:ascii="Times New Roman" w:hAnsi="Times New Roman" w:cs="Times New Roman"/>
              </w:rPr>
            </w:pPr>
            <w:r w:rsidRPr="00527A59">
              <w:rPr>
                <w:rFonts w:ascii="Times New Roman" w:hAnsi="Times New Roman" w:cs="Times New Roman"/>
              </w:rPr>
              <w:t>Head of IT</w:t>
            </w:r>
          </w:p>
        </w:tc>
        <w:tc>
          <w:tcPr>
            <w:tcW w:w="4348" w:type="dxa"/>
          </w:tcPr>
          <w:p w14:paraId="091DF9F2" w14:textId="77777777" w:rsidR="00280401" w:rsidRPr="00527A59" w:rsidRDefault="00280401" w:rsidP="000E3AD5">
            <w:pPr>
              <w:rPr>
                <w:rFonts w:ascii="Times New Roman" w:hAnsi="Times New Roman" w:cs="Times New Roman"/>
              </w:rPr>
            </w:pPr>
            <w:r w:rsidRPr="00527A59">
              <w:rPr>
                <w:rFonts w:ascii="Times New Roman" w:hAnsi="Times New Roman" w:cs="Times New Roman"/>
              </w:rPr>
              <w:t>T. Kavanagh</w:t>
            </w:r>
          </w:p>
        </w:tc>
      </w:tr>
      <w:tr w:rsidR="00280401" w:rsidRPr="00940A1F" w14:paraId="707252B2" w14:textId="77777777" w:rsidTr="000E3AD5">
        <w:tc>
          <w:tcPr>
            <w:tcW w:w="4413" w:type="dxa"/>
          </w:tcPr>
          <w:p w14:paraId="525179F6" w14:textId="77777777" w:rsidR="00280401" w:rsidRPr="00527A59" w:rsidRDefault="00280401" w:rsidP="000E3AD5">
            <w:pPr>
              <w:jc w:val="right"/>
              <w:rPr>
                <w:rFonts w:ascii="Times New Roman" w:hAnsi="Times New Roman" w:cs="Times New Roman"/>
              </w:rPr>
            </w:pPr>
            <w:r w:rsidRPr="00527A59">
              <w:rPr>
                <w:rFonts w:ascii="Times New Roman" w:hAnsi="Times New Roman" w:cs="Times New Roman"/>
              </w:rPr>
              <w:t>County Architect</w:t>
            </w:r>
          </w:p>
        </w:tc>
        <w:tc>
          <w:tcPr>
            <w:tcW w:w="4348" w:type="dxa"/>
          </w:tcPr>
          <w:p w14:paraId="1AC0C5D6" w14:textId="77777777" w:rsidR="00280401" w:rsidRPr="00527A59" w:rsidRDefault="00280401" w:rsidP="000E3AD5">
            <w:pPr>
              <w:rPr>
                <w:rFonts w:ascii="Times New Roman" w:hAnsi="Times New Roman" w:cs="Times New Roman"/>
              </w:rPr>
            </w:pPr>
            <w:r w:rsidRPr="00527A59">
              <w:rPr>
                <w:rFonts w:ascii="Times New Roman" w:hAnsi="Times New Roman" w:cs="Times New Roman"/>
              </w:rPr>
              <w:t>C. Harte</w:t>
            </w:r>
          </w:p>
        </w:tc>
      </w:tr>
      <w:tr w:rsidR="00F52EFB" w:rsidRPr="00940A1F" w14:paraId="70ECD11B" w14:textId="77777777" w:rsidTr="000E3AD5">
        <w:tc>
          <w:tcPr>
            <w:tcW w:w="4413" w:type="dxa"/>
          </w:tcPr>
          <w:p w14:paraId="1A833F0F" w14:textId="77777777" w:rsidR="00F52EFB" w:rsidRDefault="00F52EFB" w:rsidP="000E3AD5">
            <w:pPr>
              <w:jc w:val="right"/>
              <w:rPr>
                <w:rFonts w:ascii="Times New Roman" w:hAnsi="Times New Roman" w:cs="Times New Roman"/>
              </w:rPr>
            </w:pPr>
            <w:r>
              <w:rPr>
                <w:rFonts w:ascii="Times New Roman" w:hAnsi="Times New Roman" w:cs="Times New Roman"/>
              </w:rPr>
              <w:t>A/</w:t>
            </w:r>
            <w:r w:rsidRPr="00527A59">
              <w:rPr>
                <w:rFonts w:ascii="Times New Roman" w:hAnsi="Times New Roman" w:cs="Times New Roman"/>
              </w:rPr>
              <w:t>Senior Executive Officer</w:t>
            </w:r>
          </w:p>
          <w:p w14:paraId="6CDB5A17" w14:textId="71DC647C" w:rsidR="00F52EFB" w:rsidRPr="00527A59" w:rsidRDefault="00F52EFB" w:rsidP="000E3AD5">
            <w:pPr>
              <w:jc w:val="right"/>
              <w:rPr>
                <w:rFonts w:ascii="Times New Roman" w:hAnsi="Times New Roman" w:cs="Times New Roman"/>
              </w:rPr>
            </w:pPr>
            <w:r>
              <w:rPr>
                <w:rFonts w:ascii="Times New Roman" w:hAnsi="Times New Roman" w:cs="Times New Roman"/>
              </w:rPr>
              <w:t>Senior Executive Engineer</w:t>
            </w:r>
          </w:p>
        </w:tc>
        <w:tc>
          <w:tcPr>
            <w:tcW w:w="4348" w:type="dxa"/>
          </w:tcPr>
          <w:p w14:paraId="3D92114F" w14:textId="77777777" w:rsidR="00F52EFB" w:rsidRDefault="00F52EFB" w:rsidP="000E3AD5">
            <w:pPr>
              <w:rPr>
                <w:rFonts w:ascii="Times New Roman" w:hAnsi="Times New Roman" w:cs="Times New Roman"/>
              </w:rPr>
            </w:pPr>
            <w:r>
              <w:rPr>
                <w:rFonts w:ascii="Times New Roman" w:hAnsi="Times New Roman" w:cs="Times New Roman"/>
              </w:rPr>
              <w:t>B</w:t>
            </w:r>
            <w:r w:rsidRPr="00527A59">
              <w:rPr>
                <w:rFonts w:ascii="Times New Roman" w:hAnsi="Times New Roman" w:cs="Times New Roman"/>
              </w:rPr>
              <w:t xml:space="preserve">. </w:t>
            </w:r>
            <w:r>
              <w:rPr>
                <w:rFonts w:ascii="Times New Roman" w:hAnsi="Times New Roman" w:cs="Times New Roman"/>
              </w:rPr>
              <w:t>Shannon</w:t>
            </w:r>
          </w:p>
          <w:p w14:paraId="361C260F" w14:textId="5F2AAABB" w:rsidR="00F52EFB" w:rsidRPr="00527A59" w:rsidRDefault="00F52EFB" w:rsidP="000E3AD5">
            <w:pPr>
              <w:rPr>
                <w:rFonts w:ascii="Times New Roman" w:hAnsi="Times New Roman" w:cs="Times New Roman"/>
              </w:rPr>
            </w:pPr>
            <w:r>
              <w:rPr>
                <w:rFonts w:ascii="Times New Roman" w:hAnsi="Times New Roman" w:cs="Times New Roman"/>
              </w:rPr>
              <w:t>J. McCormack</w:t>
            </w:r>
          </w:p>
        </w:tc>
      </w:tr>
      <w:tr w:rsidR="00F52EFB" w:rsidRPr="00940A1F" w14:paraId="694693C4" w14:textId="77777777" w:rsidTr="000E3AD5">
        <w:tc>
          <w:tcPr>
            <w:tcW w:w="4413" w:type="dxa"/>
          </w:tcPr>
          <w:p w14:paraId="481EF9D6" w14:textId="0778177A" w:rsidR="00F52EFB" w:rsidRPr="00527A59" w:rsidRDefault="00F52EFB" w:rsidP="000E3AD5">
            <w:pPr>
              <w:jc w:val="right"/>
              <w:rPr>
                <w:rFonts w:ascii="Times New Roman" w:hAnsi="Times New Roman" w:cs="Times New Roman"/>
              </w:rPr>
            </w:pPr>
            <w:r>
              <w:rPr>
                <w:rFonts w:ascii="Times New Roman" w:hAnsi="Times New Roman" w:cs="Times New Roman"/>
              </w:rPr>
              <w:t>Senior E</w:t>
            </w:r>
            <w:r w:rsidR="00B97703">
              <w:rPr>
                <w:rFonts w:ascii="Times New Roman" w:hAnsi="Times New Roman" w:cs="Times New Roman"/>
              </w:rPr>
              <w:t>ngineer</w:t>
            </w:r>
          </w:p>
        </w:tc>
        <w:tc>
          <w:tcPr>
            <w:tcW w:w="4348" w:type="dxa"/>
          </w:tcPr>
          <w:p w14:paraId="6763587D" w14:textId="022A928B" w:rsidR="00F52EFB" w:rsidRPr="00527A59" w:rsidRDefault="00B97703" w:rsidP="000E3AD5">
            <w:pPr>
              <w:rPr>
                <w:rFonts w:ascii="Times New Roman" w:hAnsi="Times New Roman" w:cs="Times New Roman"/>
              </w:rPr>
            </w:pPr>
            <w:r>
              <w:rPr>
                <w:rFonts w:ascii="Times New Roman" w:hAnsi="Times New Roman" w:cs="Times New Roman"/>
              </w:rPr>
              <w:t>L. Magee</w:t>
            </w:r>
          </w:p>
        </w:tc>
      </w:tr>
      <w:tr w:rsidR="00F52EFB" w:rsidRPr="00940A1F" w14:paraId="0D973F7F" w14:textId="77777777" w:rsidTr="000E3AD5">
        <w:tc>
          <w:tcPr>
            <w:tcW w:w="4413" w:type="dxa"/>
          </w:tcPr>
          <w:p w14:paraId="539FB6AB" w14:textId="770D89E4" w:rsidR="00F52EFB" w:rsidRDefault="00F52EFB" w:rsidP="000E3AD5">
            <w:pPr>
              <w:jc w:val="right"/>
              <w:rPr>
                <w:rFonts w:ascii="Times New Roman" w:hAnsi="Times New Roman" w:cs="Times New Roman"/>
              </w:rPr>
            </w:pPr>
            <w:r>
              <w:rPr>
                <w:rFonts w:ascii="Times New Roman" w:hAnsi="Times New Roman" w:cs="Times New Roman"/>
              </w:rPr>
              <w:t>Administrative Officer</w:t>
            </w:r>
          </w:p>
        </w:tc>
        <w:tc>
          <w:tcPr>
            <w:tcW w:w="4348" w:type="dxa"/>
          </w:tcPr>
          <w:p w14:paraId="312FB09D" w14:textId="1C3A2D56" w:rsidR="00F52EFB" w:rsidRDefault="00F52EFB" w:rsidP="000E3AD5">
            <w:pPr>
              <w:rPr>
                <w:rFonts w:ascii="Times New Roman" w:hAnsi="Times New Roman" w:cs="Times New Roman"/>
              </w:rPr>
            </w:pPr>
            <w:r>
              <w:rPr>
                <w:rFonts w:ascii="Times New Roman" w:hAnsi="Times New Roman" w:cs="Times New Roman"/>
              </w:rPr>
              <w:t>M. Reilly</w:t>
            </w:r>
          </w:p>
        </w:tc>
      </w:tr>
      <w:tr w:rsidR="00F52EFB" w:rsidRPr="00940A1F" w14:paraId="7CC82101" w14:textId="77777777" w:rsidTr="000E3AD5">
        <w:tc>
          <w:tcPr>
            <w:tcW w:w="4413" w:type="dxa"/>
          </w:tcPr>
          <w:p w14:paraId="7E6B910C" w14:textId="2B6C283D" w:rsidR="00F52EFB" w:rsidRDefault="00F52EFB" w:rsidP="000E3AD5">
            <w:pPr>
              <w:jc w:val="right"/>
              <w:rPr>
                <w:rFonts w:ascii="Times New Roman" w:hAnsi="Times New Roman" w:cs="Times New Roman"/>
              </w:rPr>
            </w:pPr>
            <w:r>
              <w:rPr>
                <w:rFonts w:ascii="Times New Roman" w:hAnsi="Times New Roman" w:cs="Times New Roman"/>
              </w:rPr>
              <w:t>Communications Manager</w:t>
            </w:r>
          </w:p>
        </w:tc>
        <w:tc>
          <w:tcPr>
            <w:tcW w:w="4348" w:type="dxa"/>
          </w:tcPr>
          <w:p w14:paraId="7FA8761D" w14:textId="70870D0A" w:rsidR="00F52EFB" w:rsidRDefault="00F52EFB" w:rsidP="000E3AD5">
            <w:pPr>
              <w:rPr>
                <w:rFonts w:ascii="Times New Roman" w:hAnsi="Times New Roman" w:cs="Times New Roman"/>
              </w:rPr>
            </w:pPr>
            <w:r>
              <w:rPr>
                <w:rFonts w:ascii="Times New Roman" w:hAnsi="Times New Roman" w:cs="Times New Roman"/>
              </w:rPr>
              <w:t>D. Healy</w:t>
            </w:r>
          </w:p>
        </w:tc>
      </w:tr>
      <w:tr w:rsidR="00F52EFB" w:rsidRPr="00940A1F" w14:paraId="5C776440" w14:textId="77777777" w:rsidTr="000E3AD5">
        <w:tc>
          <w:tcPr>
            <w:tcW w:w="4413" w:type="dxa"/>
          </w:tcPr>
          <w:p w14:paraId="24A727EA" w14:textId="7E5FA91C" w:rsidR="00F52EFB" w:rsidRDefault="00F52EFB" w:rsidP="000E3AD5">
            <w:pPr>
              <w:jc w:val="right"/>
              <w:rPr>
                <w:rFonts w:ascii="Times New Roman" w:hAnsi="Times New Roman" w:cs="Times New Roman"/>
              </w:rPr>
            </w:pPr>
            <w:r w:rsidRPr="00940A1F">
              <w:rPr>
                <w:rFonts w:ascii="Times New Roman" w:hAnsi="Times New Roman" w:cs="Times New Roman"/>
              </w:rPr>
              <w:t>Senior Staff Officer</w:t>
            </w:r>
          </w:p>
        </w:tc>
        <w:tc>
          <w:tcPr>
            <w:tcW w:w="4348" w:type="dxa"/>
          </w:tcPr>
          <w:p w14:paraId="3BB2FBEC" w14:textId="53D6EA90" w:rsidR="00F52EFB" w:rsidRDefault="00F52EFB" w:rsidP="000E3AD5">
            <w:pPr>
              <w:rPr>
                <w:rFonts w:ascii="Times New Roman" w:hAnsi="Times New Roman" w:cs="Times New Roman"/>
              </w:rPr>
            </w:pPr>
            <w:r w:rsidRPr="00940A1F">
              <w:rPr>
                <w:rFonts w:ascii="Times New Roman" w:hAnsi="Times New Roman" w:cs="Times New Roman"/>
              </w:rPr>
              <w:t>K. McLoughlin</w:t>
            </w:r>
          </w:p>
        </w:tc>
      </w:tr>
      <w:tr w:rsidR="00F52EFB" w:rsidRPr="00940A1F" w14:paraId="75905E55" w14:textId="77777777" w:rsidTr="000E3AD5">
        <w:tc>
          <w:tcPr>
            <w:tcW w:w="4413" w:type="dxa"/>
          </w:tcPr>
          <w:p w14:paraId="6B4DCB15" w14:textId="6CAFDABE" w:rsidR="00F52EFB" w:rsidRPr="00940A1F" w:rsidRDefault="00F52EFB" w:rsidP="000E3AD5">
            <w:pPr>
              <w:jc w:val="right"/>
              <w:rPr>
                <w:rFonts w:ascii="Times New Roman" w:hAnsi="Times New Roman" w:cs="Times New Roman"/>
              </w:rPr>
            </w:pPr>
            <w:r w:rsidRPr="00940A1F">
              <w:rPr>
                <w:rFonts w:ascii="Times New Roman" w:hAnsi="Times New Roman" w:cs="Times New Roman"/>
              </w:rPr>
              <w:t>Staff Officer</w:t>
            </w:r>
          </w:p>
        </w:tc>
        <w:tc>
          <w:tcPr>
            <w:tcW w:w="4348" w:type="dxa"/>
          </w:tcPr>
          <w:p w14:paraId="2274CAAF" w14:textId="28F7E7DE" w:rsidR="00F52EFB" w:rsidRPr="00940A1F" w:rsidRDefault="00F52EFB" w:rsidP="000E3AD5">
            <w:pPr>
              <w:rPr>
                <w:rFonts w:ascii="Times New Roman" w:hAnsi="Times New Roman" w:cs="Times New Roman"/>
              </w:rPr>
            </w:pPr>
            <w:r w:rsidRPr="00940A1F">
              <w:rPr>
                <w:rFonts w:ascii="Times New Roman" w:hAnsi="Times New Roman" w:cs="Times New Roman"/>
              </w:rPr>
              <w:t>D. Murphy</w:t>
            </w:r>
          </w:p>
        </w:tc>
      </w:tr>
      <w:tr w:rsidR="00F52EFB" w:rsidRPr="00940A1F" w14:paraId="444D97F6" w14:textId="77777777" w:rsidTr="000E3AD5">
        <w:tc>
          <w:tcPr>
            <w:tcW w:w="4413" w:type="dxa"/>
          </w:tcPr>
          <w:p w14:paraId="3E7FDD03" w14:textId="6DB9A8ED" w:rsidR="00F52EFB" w:rsidRPr="00940A1F" w:rsidRDefault="00F52EFB" w:rsidP="000E3AD5">
            <w:pPr>
              <w:jc w:val="right"/>
              <w:rPr>
                <w:rFonts w:ascii="Times New Roman" w:hAnsi="Times New Roman" w:cs="Times New Roman"/>
              </w:rPr>
            </w:pPr>
            <w:r>
              <w:rPr>
                <w:rFonts w:ascii="Times New Roman" w:hAnsi="Times New Roman" w:cs="Times New Roman"/>
              </w:rPr>
              <w:t>Assistant Staff Officer</w:t>
            </w:r>
          </w:p>
        </w:tc>
        <w:tc>
          <w:tcPr>
            <w:tcW w:w="4348" w:type="dxa"/>
          </w:tcPr>
          <w:p w14:paraId="571A506A" w14:textId="77777777" w:rsidR="00F52EFB" w:rsidRDefault="00F52EFB" w:rsidP="000E3AD5">
            <w:pPr>
              <w:rPr>
                <w:rFonts w:ascii="Times New Roman" w:hAnsi="Times New Roman" w:cs="Times New Roman"/>
              </w:rPr>
            </w:pPr>
            <w:r w:rsidRPr="0065100B">
              <w:rPr>
                <w:rFonts w:ascii="Times New Roman" w:hAnsi="Times New Roman" w:cs="Times New Roman"/>
              </w:rPr>
              <w:t>A.</w:t>
            </w:r>
            <w:r>
              <w:rPr>
                <w:rFonts w:ascii="Times New Roman" w:hAnsi="Times New Roman" w:cs="Times New Roman"/>
              </w:rPr>
              <w:t xml:space="preserve"> </w:t>
            </w:r>
            <w:r w:rsidRPr="0065100B">
              <w:rPr>
                <w:rFonts w:ascii="Times New Roman" w:hAnsi="Times New Roman" w:cs="Times New Roman"/>
              </w:rPr>
              <w:t>Holohan</w:t>
            </w:r>
          </w:p>
          <w:p w14:paraId="4A4E98ED" w14:textId="4986E55F" w:rsidR="00F52EFB" w:rsidRPr="00940A1F" w:rsidRDefault="00F52EFB" w:rsidP="000E3AD5">
            <w:pPr>
              <w:rPr>
                <w:rFonts w:ascii="Times New Roman" w:hAnsi="Times New Roman" w:cs="Times New Roman"/>
              </w:rPr>
            </w:pPr>
          </w:p>
        </w:tc>
      </w:tr>
    </w:tbl>
    <w:p w14:paraId="26FF0AF1" w14:textId="77777777" w:rsidR="00280401" w:rsidRPr="00AC7BE3" w:rsidRDefault="00280401" w:rsidP="00AC7BE3">
      <w:pPr>
        <w:pStyle w:val="Heading3"/>
        <w:spacing w:line="240" w:lineRule="auto"/>
        <w:rPr>
          <w:rFonts w:ascii="Times New Roman" w:hAnsi="Times New Roman" w:cs="Times New Roman"/>
        </w:rPr>
      </w:pPr>
    </w:p>
    <w:p w14:paraId="5782D51A" w14:textId="16970A9F" w:rsidR="008E7629" w:rsidRPr="00AC7BE3" w:rsidRDefault="009A643D" w:rsidP="00AC7BE3">
      <w:pPr>
        <w:spacing w:line="240" w:lineRule="auto"/>
        <w:rPr>
          <w:rFonts w:ascii="Times New Roman" w:hAnsi="Times New Roman" w:cs="Times New Roman"/>
        </w:rPr>
      </w:pPr>
      <w:r w:rsidRPr="00AC7BE3">
        <w:rPr>
          <w:rFonts w:ascii="Times New Roman" w:hAnsi="Times New Roman" w:cs="Times New Roman"/>
        </w:rPr>
        <w:t>The Mayor, Councillor</w:t>
      </w:r>
      <w:r w:rsidR="00B1686D" w:rsidRPr="00AC7BE3">
        <w:rPr>
          <w:rFonts w:ascii="Times New Roman" w:hAnsi="Times New Roman" w:cs="Times New Roman"/>
        </w:rPr>
        <w:t xml:space="preserve"> Baby Pereppadan</w:t>
      </w:r>
      <w:r w:rsidRPr="00AC7BE3">
        <w:rPr>
          <w:rFonts w:ascii="Times New Roman" w:hAnsi="Times New Roman" w:cs="Times New Roman"/>
        </w:rPr>
        <w:t>, presided</w:t>
      </w:r>
    </w:p>
    <w:p w14:paraId="51361EDC" w14:textId="6267F16E" w:rsidR="008E7629" w:rsidRDefault="009A643D" w:rsidP="00AC7BE3">
      <w:pPr>
        <w:spacing w:line="240" w:lineRule="auto"/>
        <w:rPr>
          <w:rFonts w:ascii="Times New Roman" w:hAnsi="Times New Roman" w:cs="Times New Roman"/>
        </w:rPr>
      </w:pPr>
      <w:r w:rsidRPr="00AC7BE3">
        <w:rPr>
          <w:rFonts w:ascii="Times New Roman" w:hAnsi="Times New Roman" w:cs="Times New Roman"/>
        </w:rPr>
        <w:t>Apologies were received from</w:t>
      </w:r>
      <w:r w:rsidR="0016574A">
        <w:rPr>
          <w:rFonts w:ascii="Times New Roman" w:hAnsi="Times New Roman" w:cs="Times New Roman"/>
        </w:rPr>
        <w:t xml:space="preserve"> </w:t>
      </w:r>
      <w:r w:rsidR="00FB20AC">
        <w:rPr>
          <w:rFonts w:ascii="Times New Roman" w:hAnsi="Times New Roman" w:cs="Times New Roman"/>
        </w:rPr>
        <w:t xml:space="preserve">Councillors N. Fennell, V. Casserly, L. O’Toole, D. Richardson and J. Sheehy. </w:t>
      </w:r>
    </w:p>
    <w:p w14:paraId="1D8754C5" w14:textId="77777777" w:rsidR="00F52EFB" w:rsidRPr="00AC7BE3" w:rsidRDefault="00F52EFB" w:rsidP="00AC7BE3">
      <w:pPr>
        <w:spacing w:line="240" w:lineRule="auto"/>
        <w:rPr>
          <w:rFonts w:ascii="Times New Roman" w:hAnsi="Times New Roman" w:cs="Times New Roman"/>
        </w:rPr>
      </w:pPr>
    </w:p>
    <w:p w14:paraId="359D5AB2" w14:textId="77777777" w:rsidR="00AC7BE3" w:rsidRPr="00AC7BE3" w:rsidRDefault="00AC7BE3" w:rsidP="00F52EFB">
      <w:pPr>
        <w:spacing w:after="0" w:line="240" w:lineRule="auto"/>
        <w:jc w:val="center"/>
        <w:rPr>
          <w:rFonts w:ascii="Times New Roman" w:hAnsi="Times New Roman" w:cs="Times New Roman"/>
          <w:b/>
          <w:bCs/>
          <w:u w:val="single"/>
        </w:rPr>
      </w:pPr>
      <w:r w:rsidRPr="00AC7BE3">
        <w:rPr>
          <w:rFonts w:ascii="Times New Roman" w:hAnsi="Times New Roman" w:cs="Times New Roman"/>
          <w:b/>
          <w:bCs/>
          <w:u w:val="single"/>
        </w:rPr>
        <w:lastRenderedPageBreak/>
        <w:t>WEBCASTING NOTICE</w:t>
      </w:r>
    </w:p>
    <w:p w14:paraId="70AD35A7" w14:textId="77777777" w:rsidR="00AC7BE3" w:rsidRPr="00AC7BE3" w:rsidRDefault="00AC7BE3" w:rsidP="005B4BA3">
      <w:pPr>
        <w:spacing w:after="0" w:line="240" w:lineRule="auto"/>
        <w:rPr>
          <w:rFonts w:ascii="Times New Roman" w:hAnsi="Times New Roman" w:cs="Times New Roman"/>
        </w:rPr>
      </w:pPr>
    </w:p>
    <w:p w14:paraId="3FF04373"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7F586F4F" w14:textId="77777777" w:rsidR="00AC7BE3" w:rsidRPr="00AC7BE3" w:rsidRDefault="00AC7BE3" w:rsidP="005B4BA3">
      <w:pPr>
        <w:spacing w:after="0" w:line="240" w:lineRule="auto"/>
        <w:rPr>
          <w:rFonts w:ascii="Times New Roman" w:hAnsi="Times New Roman" w:cs="Times New Roman"/>
        </w:rPr>
      </w:pPr>
    </w:p>
    <w:p w14:paraId="7EB33669"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3C3B5F25" w14:textId="77777777" w:rsidR="00AC7BE3" w:rsidRPr="00AC7BE3" w:rsidRDefault="00AC7BE3" w:rsidP="005B4BA3">
      <w:pPr>
        <w:spacing w:after="0" w:line="240" w:lineRule="auto"/>
        <w:rPr>
          <w:rFonts w:ascii="Times New Roman" w:hAnsi="Times New Roman" w:cs="Times New Roman"/>
        </w:rPr>
      </w:pPr>
    </w:p>
    <w:p w14:paraId="4CBDD1CD"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29268AA1" w14:textId="77777777" w:rsidR="00AC7BE3" w:rsidRPr="00AC7BE3" w:rsidRDefault="00AC7BE3" w:rsidP="005B4BA3">
      <w:pPr>
        <w:spacing w:after="0" w:line="240" w:lineRule="auto"/>
        <w:rPr>
          <w:rFonts w:ascii="Times New Roman" w:hAnsi="Times New Roman" w:cs="Times New Roman"/>
        </w:rPr>
      </w:pPr>
    </w:p>
    <w:p w14:paraId="46A0FE35"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The Mayor, Councillor Baby Pereppadan, welcomed everyone and informed the Members of the etiquette for Hybrid Meetings:</w:t>
      </w:r>
    </w:p>
    <w:p w14:paraId="2945082E" w14:textId="77777777" w:rsidR="00AC7BE3" w:rsidRPr="00AC7BE3" w:rsidRDefault="00AC7BE3" w:rsidP="005B4BA3">
      <w:pPr>
        <w:spacing w:after="0" w:line="240" w:lineRule="auto"/>
        <w:rPr>
          <w:rFonts w:ascii="Times New Roman" w:hAnsi="Times New Roman" w:cs="Times New Roman"/>
        </w:rPr>
      </w:pPr>
    </w:p>
    <w:p w14:paraId="585786C7"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Members attending remotely must check that they can access the “Chat Function” before commencing the meeting.</w:t>
      </w:r>
    </w:p>
    <w:p w14:paraId="30DA77BB" w14:textId="77777777" w:rsidR="00AC7BE3" w:rsidRPr="00AC7BE3" w:rsidRDefault="00AC7BE3" w:rsidP="005B4BA3">
      <w:pPr>
        <w:spacing w:after="0" w:line="240" w:lineRule="auto"/>
        <w:rPr>
          <w:rFonts w:ascii="Times New Roman" w:hAnsi="Times New Roman" w:cs="Times New Roman"/>
        </w:rPr>
      </w:pPr>
    </w:p>
    <w:p w14:paraId="483008F1"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Members can indicate they wish to speak on an item through the chat function – using “Speak please.”</w:t>
      </w:r>
    </w:p>
    <w:p w14:paraId="75D3CE61" w14:textId="77777777" w:rsidR="00AC7BE3" w:rsidRPr="00AC7BE3" w:rsidRDefault="00AC7BE3" w:rsidP="005B4BA3">
      <w:pPr>
        <w:spacing w:after="0" w:line="240" w:lineRule="auto"/>
        <w:rPr>
          <w:rFonts w:ascii="Times New Roman" w:hAnsi="Times New Roman" w:cs="Times New Roman"/>
        </w:rPr>
      </w:pPr>
    </w:p>
    <w:p w14:paraId="59A14E5B"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Members must be able to be seen, specifically for roll call, when speaking and voting.</w:t>
      </w:r>
    </w:p>
    <w:p w14:paraId="1C47E149"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Mics to be on mute until invited to speak through the Chair.</w:t>
      </w:r>
    </w:p>
    <w:p w14:paraId="0C9A7A66" w14:textId="77777777" w:rsidR="00AC7BE3" w:rsidRPr="00AC7BE3" w:rsidRDefault="00AC7BE3" w:rsidP="005B4BA3">
      <w:pPr>
        <w:spacing w:after="0" w:line="240" w:lineRule="auto"/>
        <w:rPr>
          <w:rFonts w:ascii="Times New Roman" w:hAnsi="Times New Roman" w:cs="Times New Roman"/>
        </w:rPr>
      </w:pPr>
    </w:p>
    <w:p w14:paraId="1D565C78" w14:textId="77777777" w:rsidR="00AC7BE3" w:rsidRPr="00AC7BE3" w:rsidRDefault="00AC7BE3" w:rsidP="005B4BA3">
      <w:pPr>
        <w:spacing w:after="0" w:line="240" w:lineRule="auto"/>
        <w:rPr>
          <w:rFonts w:ascii="Times New Roman" w:hAnsi="Times New Roman" w:cs="Times New Roman"/>
        </w:rPr>
      </w:pPr>
      <w:r w:rsidRPr="00AC7BE3">
        <w:rPr>
          <w:rFonts w:ascii="Times New Roman" w:hAnsi="Times New Roman" w:cs="Times New Roman"/>
        </w:rPr>
        <w:t>Members attending in person can indicate they wish to speak by signalling to the Chair.</w:t>
      </w:r>
    </w:p>
    <w:p w14:paraId="16FC7192" w14:textId="77777777" w:rsidR="00AC7BE3" w:rsidRDefault="00AC7BE3" w:rsidP="005B4BA3">
      <w:pPr>
        <w:spacing w:after="0" w:line="240" w:lineRule="auto"/>
        <w:rPr>
          <w:rFonts w:ascii="Times New Roman" w:hAnsi="Times New Roman" w:cs="Times New Roman"/>
        </w:rPr>
      </w:pPr>
    </w:p>
    <w:p w14:paraId="162A60E0" w14:textId="77777777" w:rsidR="00AC7BE3" w:rsidRPr="00AC7BE3" w:rsidRDefault="00AC7BE3" w:rsidP="005B4BA3">
      <w:pPr>
        <w:spacing w:after="0" w:line="240" w:lineRule="auto"/>
        <w:rPr>
          <w:rFonts w:ascii="Times New Roman" w:hAnsi="Times New Roman" w:cs="Times New Roman"/>
        </w:rPr>
      </w:pPr>
    </w:p>
    <w:p w14:paraId="4BC8042F" w14:textId="1A0A3468" w:rsidR="00AC7BE3" w:rsidRPr="00AC7BE3" w:rsidRDefault="00AC7BE3" w:rsidP="00AC7BE3">
      <w:pPr>
        <w:pStyle w:val="Heading3"/>
        <w:spacing w:line="240" w:lineRule="auto"/>
        <w:ind w:hanging="709"/>
        <w:rPr>
          <w:rFonts w:ascii="Times New Roman" w:hAnsi="Times New Roman" w:cs="Times New Roman"/>
          <w:b/>
          <w:u w:val="single"/>
        </w:rPr>
      </w:pPr>
      <w:r>
        <w:rPr>
          <w:rFonts w:ascii="Times New Roman" w:hAnsi="Times New Roman" w:cs="Times New Roman"/>
          <w:b/>
        </w:rPr>
        <w:tab/>
      </w:r>
      <w:r>
        <w:rPr>
          <w:rFonts w:ascii="Times New Roman" w:hAnsi="Times New Roman" w:cs="Times New Roman"/>
          <w:b/>
        </w:rPr>
        <w:tab/>
      </w:r>
      <w:r w:rsidRPr="00AC7BE3">
        <w:rPr>
          <w:rFonts w:ascii="Times New Roman" w:hAnsi="Times New Roman" w:cs="Times New Roman"/>
          <w:b/>
          <w:u w:val="single"/>
        </w:rPr>
        <w:t>MOTIONS:</w:t>
      </w:r>
    </w:p>
    <w:p w14:paraId="244AC4A7" w14:textId="0DB3F4EE" w:rsidR="008E7629" w:rsidRPr="00AC7BE3" w:rsidRDefault="009A643D" w:rsidP="00AC7BE3">
      <w:pPr>
        <w:pStyle w:val="Heading3"/>
        <w:spacing w:line="240" w:lineRule="auto"/>
        <w:ind w:hanging="709"/>
        <w:rPr>
          <w:rFonts w:ascii="Times New Roman" w:hAnsi="Times New Roman" w:cs="Times New Roman"/>
        </w:rPr>
      </w:pPr>
      <w:r w:rsidRPr="00AC7BE3">
        <w:rPr>
          <w:rFonts w:ascii="Times New Roman" w:hAnsi="Times New Roman" w:cs="Times New Roman"/>
          <w:b/>
        </w:rPr>
        <w:t xml:space="preserve">M1/0625 </w:t>
      </w:r>
      <w:r w:rsidR="00B1686D" w:rsidRPr="00AC7BE3">
        <w:rPr>
          <w:rFonts w:ascii="Times New Roman" w:hAnsi="Times New Roman" w:cs="Times New Roman"/>
          <w:b/>
        </w:rPr>
        <w:tab/>
      </w:r>
      <w:r w:rsidR="00B1686D" w:rsidRPr="00AC7BE3">
        <w:rPr>
          <w:rFonts w:ascii="Times New Roman" w:hAnsi="Times New Roman" w:cs="Times New Roman"/>
          <w:b/>
          <w:u w:val="single"/>
        </w:rPr>
        <w:t>Windows and Doors Scheme</w:t>
      </w:r>
    </w:p>
    <w:p w14:paraId="6366EF44" w14:textId="6A7924EE"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Proposed by Councillor E. Murphy</w:t>
      </w:r>
      <w:r w:rsidR="0016574A">
        <w:rPr>
          <w:rFonts w:ascii="Times New Roman" w:hAnsi="Times New Roman" w:cs="Times New Roman"/>
        </w:rPr>
        <w:t xml:space="preserve"> and seconded by Councillor F. Timmons</w:t>
      </w:r>
    </w:p>
    <w:p w14:paraId="7EF5F12B"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That the Chief Executive extends the windows and doors scheme to tenants who have, at their own cost, replaced their windows and doors during the period of their tenancy.</w:t>
      </w:r>
    </w:p>
    <w:p w14:paraId="3C320D49"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b/>
        </w:rPr>
        <w:t>REPORT:</w:t>
      </w:r>
    </w:p>
    <w:p w14:paraId="67347D5D" w14:textId="77777777" w:rsidR="008E7629"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 xml:space="preserve">The council has made provision of €5m expenditure in its </w:t>
      </w:r>
      <w:proofErr w:type="gramStart"/>
      <w:r w:rsidRPr="00381E89">
        <w:rPr>
          <w:rFonts w:ascii="Tahoma" w:hAnsi="Tahoma" w:cs="Tahoma"/>
          <w:sz w:val="20"/>
          <w:szCs w:val="20"/>
        </w:rPr>
        <w:t>3 year</w:t>
      </w:r>
      <w:proofErr w:type="gramEnd"/>
      <w:r w:rsidRPr="00381E89">
        <w:rPr>
          <w:rFonts w:ascii="Tahoma" w:hAnsi="Tahoma" w:cs="Tahoma"/>
          <w:sz w:val="20"/>
          <w:szCs w:val="20"/>
        </w:rPr>
        <w:t xml:space="preserve"> Capital Programme 2025-2027 for window and door replacement across our social housing stock. Requests for inspections of properties to assess windows and doors installed previously by tenants can be arranged and if replacement is required, they can be included in the programme. Any new windows and doors installed through this programme will adhere to the council specifications and will not necessarily be like for like replacements.</w:t>
      </w:r>
    </w:p>
    <w:p w14:paraId="63BA3C70" w14:textId="77777777" w:rsidR="008E7629"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289 homes are scheduled for replacements in 2025. 110 homes have been issued to our contractors with a further 81 homes at pre/tender stage with expected award of tender in Q2, 2025. 100 homes have received new window and door replacements so far this year. The number for subsequent upgrades will be determined by stock conditional surveys. The table provides a summary by local electoral area and status:</w:t>
      </w:r>
    </w:p>
    <w:tbl>
      <w:tblPr>
        <w:tblW w:w="8647"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1996"/>
        <w:gridCol w:w="1548"/>
        <w:gridCol w:w="1276"/>
        <w:gridCol w:w="1842"/>
        <w:gridCol w:w="1134"/>
        <w:gridCol w:w="851"/>
      </w:tblGrid>
      <w:tr w:rsidR="008E7629" w:rsidRPr="00381E89" w14:paraId="6DCE9C2C" w14:textId="77777777" w:rsidTr="00F52EFB">
        <w:trPr>
          <w:trHeight w:val="815"/>
        </w:trPr>
        <w:tc>
          <w:tcPr>
            <w:tcW w:w="8647" w:type="dxa"/>
            <w:gridSpan w:val="6"/>
            <w:vAlign w:val="center"/>
          </w:tcPr>
          <w:p w14:paraId="7AAD84DA"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lastRenderedPageBreak/>
              <w:t>Overall Project Stats</w:t>
            </w:r>
          </w:p>
        </w:tc>
      </w:tr>
      <w:tr w:rsidR="008E7629" w:rsidRPr="00381E89" w14:paraId="5EE30AB0" w14:textId="77777777" w:rsidTr="00F52EFB">
        <w:trPr>
          <w:trHeight w:val="815"/>
        </w:trPr>
        <w:tc>
          <w:tcPr>
            <w:tcW w:w="1996" w:type="dxa"/>
            <w:vAlign w:val="center"/>
          </w:tcPr>
          <w:p w14:paraId="2A4A434A"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LEA</w:t>
            </w:r>
          </w:p>
        </w:tc>
        <w:tc>
          <w:tcPr>
            <w:tcW w:w="1548" w:type="dxa"/>
            <w:vAlign w:val="center"/>
          </w:tcPr>
          <w:p w14:paraId="7E0438BC"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Pre-Tender Stage</w:t>
            </w:r>
          </w:p>
        </w:tc>
        <w:tc>
          <w:tcPr>
            <w:tcW w:w="1276" w:type="dxa"/>
            <w:vAlign w:val="center"/>
          </w:tcPr>
          <w:p w14:paraId="03016FC0"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Tender Stage</w:t>
            </w:r>
          </w:p>
        </w:tc>
        <w:tc>
          <w:tcPr>
            <w:tcW w:w="1842" w:type="dxa"/>
            <w:vAlign w:val="center"/>
          </w:tcPr>
          <w:p w14:paraId="6928B825"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Contractor Stage</w:t>
            </w:r>
          </w:p>
        </w:tc>
        <w:tc>
          <w:tcPr>
            <w:tcW w:w="1134" w:type="dxa"/>
            <w:vAlign w:val="center"/>
          </w:tcPr>
          <w:p w14:paraId="5A2D4167"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Complete</w:t>
            </w:r>
          </w:p>
        </w:tc>
        <w:tc>
          <w:tcPr>
            <w:tcW w:w="851" w:type="dxa"/>
            <w:vAlign w:val="center"/>
          </w:tcPr>
          <w:p w14:paraId="1532F4B9"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Total</w:t>
            </w:r>
          </w:p>
        </w:tc>
      </w:tr>
      <w:tr w:rsidR="008E7629" w:rsidRPr="00381E89" w14:paraId="21C2FB36" w14:textId="77777777" w:rsidTr="00F52EFB">
        <w:trPr>
          <w:trHeight w:val="815"/>
        </w:trPr>
        <w:tc>
          <w:tcPr>
            <w:tcW w:w="1996" w:type="dxa"/>
            <w:vAlign w:val="center"/>
          </w:tcPr>
          <w:p w14:paraId="471DE598"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Tallaght South</w:t>
            </w:r>
          </w:p>
        </w:tc>
        <w:tc>
          <w:tcPr>
            <w:tcW w:w="1548" w:type="dxa"/>
            <w:vAlign w:val="center"/>
          </w:tcPr>
          <w:p w14:paraId="60FDC205"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1</w:t>
            </w:r>
          </w:p>
        </w:tc>
        <w:tc>
          <w:tcPr>
            <w:tcW w:w="1276" w:type="dxa"/>
            <w:vAlign w:val="center"/>
          </w:tcPr>
          <w:p w14:paraId="020936CD"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20</w:t>
            </w:r>
          </w:p>
        </w:tc>
        <w:tc>
          <w:tcPr>
            <w:tcW w:w="1842" w:type="dxa"/>
            <w:vAlign w:val="center"/>
          </w:tcPr>
          <w:p w14:paraId="3688090D"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49</w:t>
            </w:r>
          </w:p>
        </w:tc>
        <w:tc>
          <w:tcPr>
            <w:tcW w:w="1134" w:type="dxa"/>
            <w:vAlign w:val="center"/>
          </w:tcPr>
          <w:p w14:paraId="1BD00282"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65</w:t>
            </w:r>
          </w:p>
        </w:tc>
        <w:tc>
          <w:tcPr>
            <w:tcW w:w="851" w:type="dxa"/>
            <w:vAlign w:val="center"/>
          </w:tcPr>
          <w:p w14:paraId="15FCE3FC"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135</w:t>
            </w:r>
          </w:p>
        </w:tc>
      </w:tr>
      <w:tr w:rsidR="008E7629" w:rsidRPr="00381E89" w14:paraId="5A287BD4" w14:textId="77777777" w:rsidTr="00F52EFB">
        <w:trPr>
          <w:trHeight w:val="815"/>
        </w:trPr>
        <w:tc>
          <w:tcPr>
            <w:tcW w:w="1996" w:type="dxa"/>
            <w:vAlign w:val="center"/>
          </w:tcPr>
          <w:p w14:paraId="502C1717"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Tallaght Central</w:t>
            </w:r>
          </w:p>
        </w:tc>
        <w:tc>
          <w:tcPr>
            <w:tcW w:w="1548" w:type="dxa"/>
            <w:vAlign w:val="center"/>
          </w:tcPr>
          <w:p w14:paraId="467EAA57"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0459B568"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3</w:t>
            </w:r>
          </w:p>
        </w:tc>
        <w:tc>
          <w:tcPr>
            <w:tcW w:w="1842" w:type="dxa"/>
            <w:vAlign w:val="center"/>
          </w:tcPr>
          <w:p w14:paraId="00911C8B"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9</w:t>
            </w:r>
          </w:p>
        </w:tc>
        <w:tc>
          <w:tcPr>
            <w:tcW w:w="1134" w:type="dxa"/>
            <w:vAlign w:val="center"/>
          </w:tcPr>
          <w:p w14:paraId="5A00B817"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7</w:t>
            </w:r>
          </w:p>
        </w:tc>
        <w:tc>
          <w:tcPr>
            <w:tcW w:w="851" w:type="dxa"/>
            <w:vAlign w:val="center"/>
          </w:tcPr>
          <w:p w14:paraId="68A34204"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19</w:t>
            </w:r>
          </w:p>
        </w:tc>
      </w:tr>
      <w:tr w:rsidR="008E7629" w:rsidRPr="00381E89" w14:paraId="435C54A4" w14:textId="77777777" w:rsidTr="00F52EFB">
        <w:trPr>
          <w:trHeight w:val="815"/>
        </w:trPr>
        <w:tc>
          <w:tcPr>
            <w:tcW w:w="1996" w:type="dxa"/>
            <w:vAlign w:val="center"/>
          </w:tcPr>
          <w:p w14:paraId="5E234ED4"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Firhouse Bohernabreena</w:t>
            </w:r>
          </w:p>
        </w:tc>
        <w:tc>
          <w:tcPr>
            <w:tcW w:w="1548" w:type="dxa"/>
            <w:vAlign w:val="center"/>
          </w:tcPr>
          <w:p w14:paraId="0B93FA8D"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46FFBD67"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9</w:t>
            </w:r>
          </w:p>
        </w:tc>
        <w:tc>
          <w:tcPr>
            <w:tcW w:w="1842" w:type="dxa"/>
            <w:vAlign w:val="center"/>
          </w:tcPr>
          <w:p w14:paraId="5C11EB83"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2</w:t>
            </w:r>
          </w:p>
        </w:tc>
        <w:tc>
          <w:tcPr>
            <w:tcW w:w="1134" w:type="dxa"/>
            <w:vAlign w:val="center"/>
          </w:tcPr>
          <w:p w14:paraId="3684EB4A"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4</w:t>
            </w:r>
          </w:p>
        </w:tc>
        <w:tc>
          <w:tcPr>
            <w:tcW w:w="851" w:type="dxa"/>
            <w:vAlign w:val="center"/>
          </w:tcPr>
          <w:p w14:paraId="24434289"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15</w:t>
            </w:r>
          </w:p>
        </w:tc>
      </w:tr>
      <w:tr w:rsidR="008E7629" w:rsidRPr="00381E89" w14:paraId="42A3D723" w14:textId="77777777" w:rsidTr="00F52EFB">
        <w:trPr>
          <w:trHeight w:val="815"/>
        </w:trPr>
        <w:tc>
          <w:tcPr>
            <w:tcW w:w="1996" w:type="dxa"/>
            <w:vAlign w:val="center"/>
          </w:tcPr>
          <w:p w14:paraId="4827ED5F"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Rathfarnham Templeogue</w:t>
            </w:r>
          </w:p>
        </w:tc>
        <w:tc>
          <w:tcPr>
            <w:tcW w:w="1548" w:type="dxa"/>
            <w:vAlign w:val="center"/>
          </w:tcPr>
          <w:p w14:paraId="3ECA2E87"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6D67C2CA"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842" w:type="dxa"/>
            <w:vAlign w:val="center"/>
          </w:tcPr>
          <w:p w14:paraId="40A89FBE"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4</w:t>
            </w:r>
          </w:p>
        </w:tc>
        <w:tc>
          <w:tcPr>
            <w:tcW w:w="1134" w:type="dxa"/>
            <w:vAlign w:val="center"/>
          </w:tcPr>
          <w:p w14:paraId="20050648"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8</w:t>
            </w:r>
          </w:p>
        </w:tc>
        <w:tc>
          <w:tcPr>
            <w:tcW w:w="851" w:type="dxa"/>
            <w:vAlign w:val="center"/>
          </w:tcPr>
          <w:p w14:paraId="7BCEABDA"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12</w:t>
            </w:r>
          </w:p>
        </w:tc>
      </w:tr>
      <w:tr w:rsidR="008E7629" w:rsidRPr="00381E89" w14:paraId="3952D6DB" w14:textId="77777777" w:rsidTr="00F52EFB">
        <w:trPr>
          <w:trHeight w:val="815"/>
        </w:trPr>
        <w:tc>
          <w:tcPr>
            <w:tcW w:w="1996" w:type="dxa"/>
            <w:vAlign w:val="center"/>
          </w:tcPr>
          <w:p w14:paraId="228126D1"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Clondalkin</w:t>
            </w:r>
          </w:p>
        </w:tc>
        <w:tc>
          <w:tcPr>
            <w:tcW w:w="1548" w:type="dxa"/>
            <w:vAlign w:val="center"/>
          </w:tcPr>
          <w:p w14:paraId="4FBAF63E"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52858BF4"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6</w:t>
            </w:r>
          </w:p>
        </w:tc>
        <w:tc>
          <w:tcPr>
            <w:tcW w:w="1842" w:type="dxa"/>
            <w:vAlign w:val="center"/>
          </w:tcPr>
          <w:p w14:paraId="6856EAE7"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19</w:t>
            </w:r>
          </w:p>
        </w:tc>
        <w:tc>
          <w:tcPr>
            <w:tcW w:w="1134" w:type="dxa"/>
            <w:vAlign w:val="center"/>
          </w:tcPr>
          <w:p w14:paraId="697E82E5"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8</w:t>
            </w:r>
          </w:p>
        </w:tc>
        <w:tc>
          <w:tcPr>
            <w:tcW w:w="851" w:type="dxa"/>
            <w:vAlign w:val="center"/>
          </w:tcPr>
          <w:p w14:paraId="3570895F"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33</w:t>
            </w:r>
          </w:p>
        </w:tc>
      </w:tr>
      <w:tr w:rsidR="008E7629" w:rsidRPr="00381E89" w14:paraId="0D06D44C" w14:textId="77777777" w:rsidTr="00F52EFB">
        <w:trPr>
          <w:trHeight w:val="815"/>
        </w:trPr>
        <w:tc>
          <w:tcPr>
            <w:tcW w:w="1996" w:type="dxa"/>
            <w:vAlign w:val="center"/>
          </w:tcPr>
          <w:p w14:paraId="3A096521"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Palmerstown Fonthill</w:t>
            </w:r>
          </w:p>
        </w:tc>
        <w:tc>
          <w:tcPr>
            <w:tcW w:w="1548" w:type="dxa"/>
            <w:vAlign w:val="center"/>
          </w:tcPr>
          <w:p w14:paraId="1579671A"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6D750831"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33</w:t>
            </w:r>
          </w:p>
        </w:tc>
        <w:tc>
          <w:tcPr>
            <w:tcW w:w="1842" w:type="dxa"/>
            <w:vAlign w:val="center"/>
          </w:tcPr>
          <w:p w14:paraId="3DC81F09"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22</w:t>
            </w:r>
          </w:p>
        </w:tc>
        <w:tc>
          <w:tcPr>
            <w:tcW w:w="1134" w:type="dxa"/>
            <w:vAlign w:val="center"/>
          </w:tcPr>
          <w:p w14:paraId="415B7104"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7</w:t>
            </w:r>
          </w:p>
        </w:tc>
        <w:tc>
          <w:tcPr>
            <w:tcW w:w="851" w:type="dxa"/>
            <w:vAlign w:val="center"/>
          </w:tcPr>
          <w:p w14:paraId="6C0B6AA3"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62</w:t>
            </w:r>
          </w:p>
        </w:tc>
      </w:tr>
      <w:tr w:rsidR="008E7629" w:rsidRPr="00381E89" w14:paraId="421A6061" w14:textId="77777777" w:rsidTr="00F52EFB">
        <w:trPr>
          <w:trHeight w:val="815"/>
        </w:trPr>
        <w:tc>
          <w:tcPr>
            <w:tcW w:w="1996" w:type="dxa"/>
            <w:vAlign w:val="center"/>
          </w:tcPr>
          <w:p w14:paraId="5A0B1C6F" w14:textId="77777777" w:rsidR="008E7629" w:rsidRPr="00381E89" w:rsidRDefault="009A643D" w:rsidP="00AC7BE3">
            <w:pPr>
              <w:spacing w:line="240" w:lineRule="auto"/>
              <w:rPr>
                <w:rFonts w:ascii="Tahoma" w:hAnsi="Tahoma" w:cs="Tahoma"/>
                <w:sz w:val="20"/>
                <w:szCs w:val="20"/>
              </w:rPr>
            </w:pPr>
            <w:r w:rsidRPr="00381E89">
              <w:rPr>
                <w:rFonts w:ascii="Tahoma" w:hAnsi="Tahoma" w:cs="Tahoma"/>
                <w:sz w:val="20"/>
                <w:szCs w:val="20"/>
              </w:rPr>
              <w:t>Lucan</w:t>
            </w:r>
          </w:p>
        </w:tc>
        <w:tc>
          <w:tcPr>
            <w:tcW w:w="1548" w:type="dxa"/>
            <w:vAlign w:val="center"/>
          </w:tcPr>
          <w:p w14:paraId="774EAA55"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0</w:t>
            </w:r>
          </w:p>
        </w:tc>
        <w:tc>
          <w:tcPr>
            <w:tcW w:w="1276" w:type="dxa"/>
            <w:vAlign w:val="center"/>
          </w:tcPr>
          <w:p w14:paraId="1FE9812E"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9</w:t>
            </w:r>
          </w:p>
        </w:tc>
        <w:tc>
          <w:tcPr>
            <w:tcW w:w="1842" w:type="dxa"/>
            <w:vAlign w:val="center"/>
          </w:tcPr>
          <w:p w14:paraId="5C0D96C1"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5</w:t>
            </w:r>
          </w:p>
        </w:tc>
        <w:tc>
          <w:tcPr>
            <w:tcW w:w="1134" w:type="dxa"/>
            <w:vAlign w:val="center"/>
          </w:tcPr>
          <w:p w14:paraId="105D4A2D"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sz w:val="20"/>
                <w:szCs w:val="20"/>
              </w:rPr>
              <w:t>1</w:t>
            </w:r>
          </w:p>
        </w:tc>
        <w:tc>
          <w:tcPr>
            <w:tcW w:w="851" w:type="dxa"/>
            <w:vAlign w:val="center"/>
          </w:tcPr>
          <w:p w14:paraId="65F34E94"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15</w:t>
            </w:r>
          </w:p>
        </w:tc>
      </w:tr>
      <w:tr w:rsidR="008E7629" w:rsidRPr="00381E89" w14:paraId="01F92C75" w14:textId="77777777" w:rsidTr="00F52EFB">
        <w:trPr>
          <w:trHeight w:val="815"/>
        </w:trPr>
        <w:tc>
          <w:tcPr>
            <w:tcW w:w="1996" w:type="dxa"/>
            <w:vAlign w:val="center"/>
          </w:tcPr>
          <w:p w14:paraId="08F03033" w14:textId="77777777" w:rsidR="008E7629" w:rsidRPr="00381E89" w:rsidRDefault="009A643D" w:rsidP="00AC7BE3">
            <w:pPr>
              <w:spacing w:line="240" w:lineRule="auto"/>
              <w:rPr>
                <w:rFonts w:ascii="Tahoma" w:hAnsi="Tahoma" w:cs="Tahoma"/>
                <w:sz w:val="20"/>
                <w:szCs w:val="20"/>
              </w:rPr>
            </w:pPr>
            <w:r w:rsidRPr="00381E89">
              <w:rPr>
                <w:rFonts w:ascii="Tahoma" w:hAnsi="Tahoma" w:cs="Tahoma"/>
                <w:b/>
                <w:sz w:val="20"/>
                <w:szCs w:val="20"/>
              </w:rPr>
              <w:t>Total</w:t>
            </w:r>
          </w:p>
        </w:tc>
        <w:tc>
          <w:tcPr>
            <w:tcW w:w="1548" w:type="dxa"/>
            <w:vAlign w:val="center"/>
          </w:tcPr>
          <w:p w14:paraId="0175C888"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w:t>
            </w:r>
          </w:p>
        </w:tc>
        <w:tc>
          <w:tcPr>
            <w:tcW w:w="1276" w:type="dxa"/>
            <w:vAlign w:val="center"/>
          </w:tcPr>
          <w:p w14:paraId="1E9ABF22"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80</w:t>
            </w:r>
          </w:p>
        </w:tc>
        <w:tc>
          <w:tcPr>
            <w:tcW w:w="1842" w:type="dxa"/>
            <w:vAlign w:val="center"/>
          </w:tcPr>
          <w:p w14:paraId="31A337E5"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110</w:t>
            </w:r>
          </w:p>
        </w:tc>
        <w:tc>
          <w:tcPr>
            <w:tcW w:w="1134" w:type="dxa"/>
            <w:vAlign w:val="center"/>
          </w:tcPr>
          <w:p w14:paraId="5DA4288A"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100</w:t>
            </w:r>
          </w:p>
        </w:tc>
        <w:tc>
          <w:tcPr>
            <w:tcW w:w="851" w:type="dxa"/>
            <w:vAlign w:val="center"/>
          </w:tcPr>
          <w:p w14:paraId="7DB41E3E" w14:textId="77777777" w:rsidR="008E7629" w:rsidRPr="00381E89" w:rsidRDefault="009A643D" w:rsidP="00F52EFB">
            <w:pPr>
              <w:spacing w:line="240" w:lineRule="auto"/>
              <w:jc w:val="center"/>
              <w:rPr>
                <w:rFonts w:ascii="Tahoma" w:hAnsi="Tahoma" w:cs="Tahoma"/>
                <w:sz w:val="20"/>
                <w:szCs w:val="20"/>
              </w:rPr>
            </w:pPr>
            <w:r w:rsidRPr="00381E89">
              <w:rPr>
                <w:rFonts w:ascii="Tahoma" w:hAnsi="Tahoma" w:cs="Tahoma"/>
                <w:b/>
                <w:sz w:val="20"/>
                <w:szCs w:val="20"/>
              </w:rPr>
              <w:t>291</w:t>
            </w:r>
          </w:p>
        </w:tc>
      </w:tr>
    </w:tbl>
    <w:p w14:paraId="01E2856D" w14:textId="77777777" w:rsidR="005B4BA3" w:rsidRDefault="005B4BA3" w:rsidP="005B4BA3">
      <w:pPr>
        <w:pStyle w:val="Heading3"/>
        <w:spacing w:before="0" w:line="240" w:lineRule="auto"/>
        <w:ind w:left="716"/>
        <w:rPr>
          <w:rFonts w:ascii="Times New Roman" w:hAnsi="Times New Roman" w:cs="Times New Roman"/>
          <w:bCs/>
        </w:rPr>
      </w:pPr>
    </w:p>
    <w:p w14:paraId="33954FC6" w14:textId="77777777" w:rsidR="005B4BA3" w:rsidRDefault="005B4BA3" w:rsidP="005B4BA3">
      <w:pPr>
        <w:pStyle w:val="Heading3"/>
        <w:spacing w:before="0" w:line="240" w:lineRule="auto"/>
        <w:ind w:left="716"/>
        <w:rPr>
          <w:rFonts w:ascii="Times New Roman" w:hAnsi="Times New Roman" w:cs="Times New Roman"/>
          <w:bCs/>
        </w:rPr>
      </w:pPr>
    </w:p>
    <w:p w14:paraId="1690F629" w14:textId="48AF231A" w:rsidR="0016574A" w:rsidRDefault="0016574A" w:rsidP="005B4BA3">
      <w:pPr>
        <w:pStyle w:val="Heading3"/>
        <w:spacing w:before="0" w:line="240" w:lineRule="auto"/>
        <w:ind w:left="716"/>
        <w:rPr>
          <w:rFonts w:ascii="Times New Roman" w:hAnsi="Times New Roman" w:cs="Times New Roman"/>
          <w:bCs/>
        </w:rPr>
      </w:pPr>
      <w:r w:rsidRPr="0016574A">
        <w:rPr>
          <w:rFonts w:ascii="Times New Roman" w:hAnsi="Times New Roman" w:cs="Times New Roman"/>
          <w:bCs/>
        </w:rPr>
        <w:t xml:space="preserve">A discussion followed </w:t>
      </w:r>
      <w:r>
        <w:rPr>
          <w:rFonts w:ascii="Times New Roman" w:hAnsi="Times New Roman" w:cs="Times New Roman"/>
          <w:bCs/>
        </w:rPr>
        <w:t>with contributions from Councillors</w:t>
      </w:r>
      <w:r w:rsidR="00F52EFB">
        <w:rPr>
          <w:rFonts w:ascii="Times New Roman" w:hAnsi="Times New Roman" w:cs="Times New Roman"/>
          <w:bCs/>
        </w:rPr>
        <w:t xml:space="preserve"> E. Murphy, K. Keane, and W. Carey</w:t>
      </w:r>
    </w:p>
    <w:p w14:paraId="7575B469" w14:textId="77777777" w:rsidR="005B4BA3" w:rsidRDefault="005B4BA3" w:rsidP="005B4BA3">
      <w:pPr>
        <w:pStyle w:val="Heading3"/>
        <w:spacing w:before="0" w:line="240" w:lineRule="auto"/>
        <w:ind w:left="716"/>
        <w:rPr>
          <w:rFonts w:ascii="Times New Roman" w:hAnsi="Times New Roman" w:cs="Times New Roman"/>
          <w:bCs/>
        </w:rPr>
      </w:pPr>
    </w:p>
    <w:p w14:paraId="672D6FF1" w14:textId="1A65A672" w:rsidR="0016574A" w:rsidRDefault="0016574A" w:rsidP="005B4BA3">
      <w:pPr>
        <w:pStyle w:val="Heading3"/>
        <w:spacing w:before="0" w:line="240" w:lineRule="auto"/>
        <w:ind w:hanging="709"/>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Mr. J. McCormack, Senior Executive Engineer addressed the members</w:t>
      </w:r>
      <w:r w:rsidR="005B4BA3">
        <w:rPr>
          <w:rFonts w:ascii="Times New Roman" w:hAnsi="Times New Roman" w:cs="Times New Roman"/>
          <w:bCs/>
        </w:rPr>
        <w:t xml:space="preserve">. </w:t>
      </w:r>
      <w:r>
        <w:rPr>
          <w:rFonts w:ascii="Times New Roman" w:hAnsi="Times New Roman" w:cs="Times New Roman"/>
          <w:bCs/>
        </w:rPr>
        <w:t xml:space="preserve"> </w:t>
      </w:r>
    </w:p>
    <w:p w14:paraId="1FA4CE58" w14:textId="77777777" w:rsidR="005B4BA3" w:rsidRDefault="005B4BA3" w:rsidP="005B4BA3">
      <w:pPr>
        <w:pStyle w:val="Heading3"/>
        <w:spacing w:before="0" w:line="240" w:lineRule="auto"/>
        <w:ind w:hanging="709"/>
        <w:rPr>
          <w:rFonts w:ascii="Times New Roman" w:hAnsi="Times New Roman" w:cs="Times New Roman"/>
          <w:bCs/>
        </w:rPr>
      </w:pPr>
    </w:p>
    <w:p w14:paraId="7B0D4FBD" w14:textId="7A9E249A" w:rsidR="0016574A" w:rsidRDefault="0016574A" w:rsidP="005B4BA3">
      <w:pPr>
        <w:pStyle w:val="Heading3"/>
        <w:spacing w:before="0" w:line="240" w:lineRule="auto"/>
        <w:ind w:left="720" w:hanging="709"/>
        <w:rPr>
          <w:rFonts w:ascii="Times New Roman" w:hAnsi="Times New Roman" w:cs="Times New Roman"/>
          <w:bCs/>
        </w:rPr>
      </w:pPr>
      <w:r>
        <w:rPr>
          <w:rFonts w:ascii="Times New Roman" w:hAnsi="Times New Roman" w:cs="Times New Roman"/>
          <w:bCs/>
        </w:rPr>
        <w:tab/>
        <w:t xml:space="preserve">The motion was </w:t>
      </w:r>
      <w:r w:rsidRPr="0016574A">
        <w:rPr>
          <w:rFonts w:ascii="Times New Roman" w:hAnsi="Times New Roman" w:cs="Times New Roman"/>
          <w:b/>
        </w:rPr>
        <w:t>AGREED</w:t>
      </w:r>
      <w:r>
        <w:rPr>
          <w:rFonts w:ascii="Times New Roman" w:hAnsi="Times New Roman" w:cs="Times New Roman"/>
          <w:bCs/>
        </w:rPr>
        <w:t xml:space="preserve">. </w:t>
      </w:r>
    </w:p>
    <w:p w14:paraId="0217B790" w14:textId="77777777" w:rsidR="005B4BA3" w:rsidRPr="0016574A" w:rsidRDefault="005B4BA3" w:rsidP="005B4BA3">
      <w:pPr>
        <w:pStyle w:val="Heading3"/>
        <w:spacing w:before="0" w:line="240" w:lineRule="auto"/>
        <w:ind w:left="720" w:hanging="709"/>
        <w:rPr>
          <w:rFonts w:ascii="Times New Roman" w:hAnsi="Times New Roman" w:cs="Times New Roman"/>
          <w:bCs/>
        </w:rPr>
      </w:pPr>
    </w:p>
    <w:p w14:paraId="4F2B48C3" w14:textId="52404967" w:rsidR="008E7629" w:rsidRPr="00AC7BE3" w:rsidRDefault="009A643D" w:rsidP="005B4BA3">
      <w:pPr>
        <w:pStyle w:val="Heading3"/>
        <w:spacing w:before="0" w:line="240" w:lineRule="auto"/>
        <w:ind w:hanging="709"/>
        <w:rPr>
          <w:rFonts w:ascii="Times New Roman" w:hAnsi="Times New Roman" w:cs="Times New Roman"/>
        </w:rPr>
      </w:pPr>
      <w:r w:rsidRPr="00AC7BE3">
        <w:rPr>
          <w:rFonts w:ascii="Times New Roman" w:hAnsi="Times New Roman" w:cs="Times New Roman"/>
          <w:b/>
        </w:rPr>
        <w:t xml:space="preserve">M2/0625 </w:t>
      </w:r>
      <w:r w:rsidR="00B1686D" w:rsidRPr="00AC7BE3">
        <w:rPr>
          <w:rFonts w:ascii="Times New Roman" w:hAnsi="Times New Roman" w:cs="Times New Roman"/>
          <w:b/>
        </w:rPr>
        <w:tab/>
      </w:r>
      <w:r w:rsidR="00B1686D" w:rsidRPr="00AC7BE3">
        <w:rPr>
          <w:rFonts w:ascii="Times New Roman" w:hAnsi="Times New Roman" w:cs="Times New Roman"/>
          <w:b/>
          <w:u w:val="single"/>
        </w:rPr>
        <w:t>Glyphosate</w:t>
      </w:r>
    </w:p>
    <w:p w14:paraId="4A934CE3" w14:textId="6E6B1DFC"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Proposed by Councillor D. Adelaide</w:t>
      </w:r>
      <w:r w:rsidR="0016574A">
        <w:rPr>
          <w:rFonts w:ascii="Times New Roman" w:hAnsi="Times New Roman" w:cs="Times New Roman"/>
        </w:rPr>
        <w:t xml:space="preserve"> and seconded by Councillor M. Duff. </w:t>
      </w:r>
    </w:p>
    <w:p w14:paraId="0FF98E76"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That this council stops the use of glyphosate by council workers and contractors</w:t>
      </w:r>
    </w:p>
    <w:p w14:paraId="73DB1137"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b/>
        </w:rPr>
        <w:t>REPORT:</w:t>
      </w:r>
    </w:p>
    <w:p w14:paraId="36306EB5" w14:textId="3B68E559" w:rsidR="008E7629"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 xml:space="preserve">South Dublin County Council is committed to reducing the use of glyphosate in </w:t>
      </w:r>
      <w:r w:rsidR="00C47676" w:rsidRPr="00381E89">
        <w:rPr>
          <w:rFonts w:ascii="Tahoma" w:hAnsi="Tahoma" w:cs="Tahoma"/>
          <w:sz w:val="20"/>
          <w:szCs w:val="20"/>
        </w:rPr>
        <w:t>its</w:t>
      </w:r>
      <w:r w:rsidRPr="00381E89">
        <w:rPr>
          <w:rFonts w:ascii="Tahoma" w:hAnsi="Tahoma" w:cs="Tahoma"/>
          <w:sz w:val="20"/>
          <w:szCs w:val="20"/>
        </w:rPr>
        <w:t xml:space="preserve"> maintenance operations.  A partial ban on glyphosate adopted by the elected members in July 2017 remains in place and is enforced in public parks, gardens, and play spaces. In these areas weed growth is managed through hand removal, strimming, mowing or by allowing vegetation to grow to promote biodiversity.  Complementing these measures the Council has significantly shifted its approach to open space management since 2019 with over 210 hectares of meadows (long and short flowering meadows) now in place across the county. </w:t>
      </w:r>
      <w:r w:rsidRPr="00381E89">
        <w:rPr>
          <w:rFonts w:ascii="Tahoma" w:hAnsi="Tahoma" w:cs="Tahoma"/>
          <w:sz w:val="20"/>
          <w:szCs w:val="20"/>
        </w:rPr>
        <w:lastRenderedPageBreak/>
        <w:t>This supports biodiversity and aligns with the aims of the Council’s Pollinator, Biodiversity and Climate Action Plans.</w:t>
      </w:r>
    </w:p>
    <w:p w14:paraId="7B13D5D0" w14:textId="77777777" w:rsidR="008E7629"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 xml:space="preserve">Glyphosate-based herbicides are currently used by the Council's Public Realm Operations Section primarily on high profile entrance roads into the county and in the provision of the road sweeping services contract for the control of weeds on hard surface areas.  The usage of herbicides is decreasing in the Council's maintenance operations with a 13% reduction in usage over the three years from 2022 to '24 as previously reported.  The Council has now </w:t>
      </w:r>
      <w:proofErr w:type="gramStart"/>
      <w:r w:rsidRPr="00381E89">
        <w:rPr>
          <w:rFonts w:ascii="Tahoma" w:hAnsi="Tahoma" w:cs="Tahoma"/>
          <w:sz w:val="20"/>
          <w:szCs w:val="20"/>
        </w:rPr>
        <w:t>entered into</w:t>
      </w:r>
      <w:proofErr w:type="gramEnd"/>
      <w:r w:rsidRPr="00381E89">
        <w:rPr>
          <w:rFonts w:ascii="Tahoma" w:hAnsi="Tahoma" w:cs="Tahoma"/>
          <w:sz w:val="20"/>
          <w:szCs w:val="20"/>
        </w:rPr>
        <w:t xml:space="preserve"> a new contract for road sweeping services including weed control and this is the single largest user of herbicide in the Council's maintenance operations.  A requirement has been included in the new contract for a 10% reduction annually in the use of </w:t>
      </w:r>
      <w:proofErr w:type="gramStart"/>
      <w:r w:rsidRPr="00381E89">
        <w:rPr>
          <w:rFonts w:ascii="Tahoma" w:hAnsi="Tahoma" w:cs="Tahoma"/>
          <w:sz w:val="20"/>
          <w:szCs w:val="20"/>
        </w:rPr>
        <w:t>glyphosate based</w:t>
      </w:r>
      <w:proofErr w:type="gramEnd"/>
      <w:r w:rsidRPr="00381E89">
        <w:rPr>
          <w:rFonts w:ascii="Tahoma" w:hAnsi="Tahoma" w:cs="Tahoma"/>
          <w:sz w:val="20"/>
          <w:szCs w:val="20"/>
        </w:rPr>
        <w:t xml:space="preserve"> herbicide through the control of weeds by alternative environmentally friendly means and this will reduce the Council's use of glyphosate by half over the life of the contract.  This reflects the Council's proactive efforts to minimise reliance on glyphosate in line with the Sustainable Use of Pesticides Directive as well as our own Biodiversity, Pollinator and Climate Action Plans.</w:t>
      </w:r>
    </w:p>
    <w:p w14:paraId="35CD3B39" w14:textId="6800B542" w:rsidR="00A624D7" w:rsidRPr="00381E89" w:rsidRDefault="009A643D" w:rsidP="00D87876">
      <w:pPr>
        <w:spacing w:after="0" w:line="240" w:lineRule="auto"/>
        <w:ind w:left="720"/>
        <w:rPr>
          <w:rFonts w:ascii="Tahoma" w:hAnsi="Tahoma" w:cs="Tahoma"/>
          <w:sz w:val="20"/>
          <w:szCs w:val="20"/>
        </w:rPr>
      </w:pPr>
      <w:r w:rsidRPr="00381E89">
        <w:rPr>
          <w:rFonts w:ascii="Tahoma" w:hAnsi="Tahoma" w:cs="Tahoma"/>
          <w:sz w:val="20"/>
          <w:szCs w:val="20"/>
        </w:rPr>
        <w:t xml:space="preserve">In support of Actions N14 and N15 of the South Dublin County Council Climate Action Plan this Council partnered with Kildare County Council and </w:t>
      </w:r>
      <w:proofErr w:type="gramStart"/>
      <w:r w:rsidRPr="00381E89">
        <w:rPr>
          <w:rFonts w:ascii="Tahoma" w:hAnsi="Tahoma" w:cs="Tahoma"/>
          <w:sz w:val="20"/>
          <w:szCs w:val="20"/>
        </w:rPr>
        <w:t>a number of</w:t>
      </w:r>
      <w:proofErr w:type="gramEnd"/>
      <w:r w:rsidRPr="00381E89">
        <w:rPr>
          <w:rFonts w:ascii="Tahoma" w:hAnsi="Tahoma" w:cs="Tahoma"/>
          <w:sz w:val="20"/>
          <w:szCs w:val="20"/>
        </w:rPr>
        <w:t xml:space="preserve"> other local authorities on a research programme which led to the 2024 publication </w:t>
      </w:r>
      <w:r w:rsidRPr="00381E89">
        <w:rPr>
          <w:rFonts w:ascii="Tahoma" w:hAnsi="Tahoma" w:cs="Tahoma"/>
          <w:i/>
          <w:sz w:val="20"/>
          <w:szCs w:val="20"/>
        </w:rPr>
        <w:t>Guidelines for Increasing Biodiversity &amp; Alternatives to Herbicides in Public Open Spaces</w:t>
      </w:r>
      <w:r w:rsidRPr="00381E89">
        <w:rPr>
          <w:rFonts w:ascii="Tahoma" w:hAnsi="Tahoma" w:cs="Tahoma"/>
          <w:sz w:val="20"/>
          <w:szCs w:val="20"/>
        </w:rPr>
        <w:t>. This guidance promotes the reduction of glyphosate through alternative weed control methods, native planting, and biodiversity-led maintenance approaches. </w:t>
      </w:r>
      <w:proofErr w:type="gramStart"/>
      <w:r w:rsidRPr="00381E89">
        <w:rPr>
          <w:rFonts w:ascii="Tahoma" w:hAnsi="Tahoma" w:cs="Tahoma"/>
          <w:sz w:val="20"/>
          <w:szCs w:val="20"/>
        </w:rPr>
        <w:t>A number of</w:t>
      </w:r>
      <w:proofErr w:type="gramEnd"/>
      <w:r w:rsidRPr="00381E89">
        <w:rPr>
          <w:rFonts w:ascii="Tahoma" w:hAnsi="Tahoma" w:cs="Tahoma"/>
          <w:sz w:val="20"/>
          <w:szCs w:val="20"/>
        </w:rPr>
        <w:t xml:space="preserve"> alternative weed control methods such as Hot Foam and Hot Water treatment were trialled as part of the research however these methods have not proven viable to date due to low weed mortality rates and the need for frequent reapplication. Further efforts have been made recently to identify suitable alternatives </w:t>
      </w:r>
      <w:proofErr w:type="gramStart"/>
      <w:r w:rsidRPr="00381E89">
        <w:rPr>
          <w:rFonts w:ascii="Tahoma" w:hAnsi="Tahoma" w:cs="Tahoma"/>
          <w:sz w:val="20"/>
          <w:szCs w:val="20"/>
        </w:rPr>
        <w:t>and in this regard</w:t>
      </w:r>
      <w:proofErr w:type="gramEnd"/>
      <w:r w:rsidRPr="00381E89">
        <w:rPr>
          <w:rFonts w:ascii="Tahoma" w:hAnsi="Tahoma" w:cs="Tahoma"/>
          <w:sz w:val="20"/>
          <w:szCs w:val="20"/>
        </w:rPr>
        <w:t xml:space="preserve"> 'electro-physical' destruction of weeds has also been trialled. </w:t>
      </w:r>
      <w:proofErr w:type="gramStart"/>
      <w:r w:rsidRPr="00381E89">
        <w:rPr>
          <w:rFonts w:ascii="Tahoma" w:hAnsi="Tahoma" w:cs="Tahoma"/>
          <w:sz w:val="20"/>
          <w:szCs w:val="20"/>
        </w:rPr>
        <w:t>Again</w:t>
      </w:r>
      <w:proofErr w:type="gramEnd"/>
      <w:r w:rsidRPr="00381E89">
        <w:rPr>
          <w:rFonts w:ascii="Tahoma" w:hAnsi="Tahoma" w:cs="Tahoma"/>
          <w:sz w:val="20"/>
          <w:szCs w:val="20"/>
        </w:rPr>
        <w:t xml:space="preserve"> this method did not prove to be satisfactory however further trials will continue to be carried out until such time as a range of alternative treatment methods have been identified as suitable in the varying types of locations that the Council maintains. The complete removal of glyphosate from the Council's maintenance operation will not be possible as it is the only effective means of controlling certain alien invasive species such as Japanese Knotweed.</w:t>
      </w:r>
    </w:p>
    <w:p w14:paraId="700285A2" w14:textId="77777777" w:rsidR="00D87876" w:rsidRDefault="00D87876" w:rsidP="00D87876">
      <w:pPr>
        <w:spacing w:after="0" w:line="240" w:lineRule="auto"/>
        <w:ind w:left="720"/>
        <w:rPr>
          <w:rFonts w:ascii="Times New Roman" w:hAnsi="Times New Roman" w:cs="Times New Roman"/>
        </w:rPr>
      </w:pPr>
    </w:p>
    <w:p w14:paraId="729281D5" w14:textId="691A1E79" w:rsidR="00F52EFB" w:rsidRDefault="00F52EFB" w:rsidP="00D87876">
      <w:pPr>
        <w:spacing w:after="0" w:line="240" w:lineRule="auto"/>
        <w:ind w:left="720"/>
        <w:rPr>
          <w:rFonts w:ascii="Times New Roman" w:hAnsi="Times New Roman" w:cs="Times New Roman"/>
        </w:rPr>
      </w:pPr>
      <w:r>
        <w:rPr>
          <w:rFonts w:ascii="Times New Roman" w:hAnsi="Times New Roman" w:cs="Times New Roman"/>
        </w:rPr>
        <w:t xml:space="preserve">An </w:t>
      </w:r>
      <w:r w:rsidR="005B4BA3">
        <w:rPr>
          <w:rFonts w:ascii="Times New Roman" w:hAnsi="Times New Roman" w:cs="Times New Roman"/>
        </w:rPr>
        <w:t>A</w:t>
      </w:r>
      <w:r>
        <w:rPr>
          <w:rFonts w:ascii="Times New Roman" w:hAnsi="Times New Roman" w:cs="Times New Roman"/>
        </w:rPr>
        <w:t xml:space="preserve">mendment </w:t>
      </w:r>
      <w:r w:rsidR="005B4BA3">
        <w:rPr>
          <w:rFonts w:ascii="Times New Roman" w:hAnsi="Times New Roman" w:cs="Times New Roman"/>
        </w:rPr>
        <w:t xml:space="preserve">to the Motion </w:t>
      </w:r>
      <w:r>
        <w:rPr>
          <w:rFonts w:ascii="Times New Roman" w:hAnsi="Times New Roman" w:cs="Times New Roman"/>
        </w:rPr>
        <w:t xml:space="preserve">was proposed by Councillor D. McManus, seconded by Councillor E. Murphy: </w:t>
      </w:r>
    </w:p>
    <w:p w14:paraId="157B18BB" w14:textId="77777777" w:rsidR="00D87876" w:rsidRDefault="00D87876" w:rsidP="00D87876">
      <w:pPr>
        <w:spacing w:after="0" w:line="240" w:lineRule="auto"/>
        <w:ind w:left="720"/>
        <w:rPr>
          <w:rFonts w:ascii="Times New Roman" w:hAnsi="Times New Roman" w:cs="Times New Roman"/>
        </w:rPr>
      </w:pPr>
    </w:p>
    <w:p w14:paraId="798BBB04" w14:textId="77777777" w:rsidR="00F52EFB" w:rsidRPr="00381E89" w:rsidRDefault="00F52EFB" w:rsidP="00D87876">
      <w:pPr>
        <w:spacing w:after="0" w:line="240" w:lineRule="auto"/>
        <w:ind w:left="720"/>
        <w:rPr>
          <w:rFonts w:ascii="Tahoma" w:hAnsi="Tahoma" w:cs="Tahoma"/>
          <w:sz w:val="20"/>
          <w:szCs w:val="20"/>
        </w:rPr>
      </w:pPr>
      <w:r w:rsidRPr="00381E89">
        <w:rPr>
          <w:rFonts w:ascii="Tahoma" w:hAnsi="Tahoma" w:cs="Tahoma"/>
          <w:sz w:val="20"/>
          <w:szCs w:val="20"/>
        </w:rPr>
        <w:t>"That this council seeks to phase out as soon as possible the use of glyphosate by council workers and contractors"</w:t>
      </w:r>
    </w:p>
    <w:p w14:paraId="57649BE8" w14:textId="77777777" w:rsidR="00D87876" w:rsidRDefault="00D87876" w:rsidP="00D87876">
      <w:pPr>
        <w:spacing w:after="0" w:line="240" w:lineRule="auto"/>
        <w:ind w:left="720"/>
        <w:rPr>
          <w:rFonts w:ascii="Times New Roman" w:hAnsi="Times New Roman" w:cs="Times New Roman"/>
        </w:rPr>
      </w:pPr>
    </w:p>
    <w:p w14:paraId="7B24EBD8" w14:textId="534ADC03" w:rsidR="00F52EFB" w:rsidRDefault="00A624D7" w:rsidP="00D87876">
      <w:pPr>
        <w:pStyle w:val="Heading3"/>
        <w:spacing w:before="0" w:line="240" w:lineRule="auto"/>
        <w:ind w:left="720"/>
        <w:rPr>
          <w:rFonts w:ascii="Times New Roman" w:hAnsi="Times New Roman" w:cs="Times New Roman"/>
          <w:bCs/>
        </w:rPr>
      </w:pPr>
      <w:r w:rsidRPr="0016574A">
        <w:rPr>
          <w:rFonts w:ascii="Times New Roman" w:hAnsi="Times New Roman" w:cs="Times New Roman"/>
          <w:bCs/>
        </w:rPr>
        <w:t xml:space="preserve">A discussion followed </w:t>
      </w:r>
      <w:r>
        <w:rPr>
          <w:rFonts w:ascii="Times New Roman" w:hAnsi="Times New Roman" w:cs="Times New Roman"/>
          <w:bCs/>
        </w:rPr>
        <w:t>with contributions from Councillors</w:t>
      </w:r>
      <w:r w:rsidR="00F52EFB">
        <w:rPr>
          <w:rFonts w:ascii="Times New Roman" w:hAnsi="Times New Roman" w:cs="Times New Roman"/>
          <w:bCs/>
        </w:rPr>
        <w:t xml:space="preserve"> D. Adelaide, </w:t>
      </w:r>
      <w:r>
        <w:rPr>
          <w:rFonts w:ascii="Times New Roman" w:hAnsi="Times New Roman" w:cs="Times New Roman"/>
          <w:bCs/>
        </w:rPr>
        <w:t>J. Spear</w:t>
      </w:r>
      <w:r w:rsidR="00F52EFB">
        <w:rPr>
          <w:rFonts w:ascii="Times New Roman" w:hAnsi="Times New Roman" w:cs="Times New Roman"/>
          <w:bCs/>
        </w:rPr>
        <w:t>, F. Timmons, D. McManus, A. Edge, L. de Courcy, H. Farrell, Y. Collins, M. Johansson, R. McMahon, E. Murphy, and P. Kearns.</w:t>
      </w:r>
    </w:p>
    <w:p w14:paraId="4679BC42" w14:textId="2BCD9C8D" w:rsidR="00593136" w:rsidRDefault="009A643D" w:rsidP="00D87876">
      <w:pPr>
        <w:spacing w:after="0" w:line="240" w:lineRule="auto"/>
        <w:ind w:left="720"/>
        <w:rPr>
          <w:rFonts w:ascii="Times New Roman" w:hAnsi="Times New Roman" w:cs="Times New Roman"/>
        </w:rPr>
      </w:pPr>
      <w:r w:rsidRPr="00AC7BE3">
        <w:rPr>
          <w:rFonts w:ascii="Times New Roman" w:hAnsi="Times New Roman" w:cs="Times New Roman"/>
        </w:rPr>
        <w:br/>
      </w:r>
      <w:r w:rsidR="00593136">
        <w:rPr>
          <w:rFonts w:ascii="Times New Roman" w:hAnsi="Times New Roman" w:cs="Times New Roman"/>
        </w:rPr>
        <w:t>Mr. L</w:t>
      </w:r>
      <w:r w:rsidR="00F52EFB">
        <w:rPr>
          <w:rFonts w:ascii="Times New Roman" w:hAnsi="Times New Roman" w:cs="Times New Roman"/>
        </w:rPr>
        <w:t>.</w:t>
      </w:r>
      <w:r w:rsidR="00593136">
        <w:rPr>
          <w:rFonts w:ascii="Times New Roman" w:hAnsi="Times New Roman" w:cs="Times New Roman"/>
        </w:rPr>
        <w:t xml:space="preserve"> Magee, Senior Engineer, addressed the Members</w:t>
      </w:r>
      <w:r w:rsidR="00F52EFB">
        <w:rPr>
          <w:rFonts w:ascii="Times New Roman" w:hAnsi="Times New Roman" w:cs="Times New Roman"/>
        </w:rPr>
        <w:t>.</w:t>
      </w:r>
      <w:r w:rsidR="00593136">
        <w:rPr>
          <w:rFonts w:ascii="Times New Roman" w:hAnsi="Times New Roman" w:cs="Times New Roman"/>
        </w:rPr>
        <w:t xml:space="preserve"> </w:t>
      </w:r>
    </w:p>
    <w:p w14:paraId="1478F72E" w14:textId="77777777" w:rsidR="00D87876" w:rsidRDefault="00D87876" w:rsidP="00D87876">
      <w:pPr>
        <w:spacing w:after="0" w:line="240" w:lineRule="auto"/>
        <w:ind w:left="720"/>
        <w:rPr>
          <w:rFonts w:ascii="Times New Roman" w:hAnsi="Times New Roman" w:cs="Times New Roman"/>
        </w:rPr>
      </w:pPr>
    </w:p>
    <w:p w14:paraId="4A7D6151" w14:textId="4D89AED6" w:rsidR="00E24951" w:rsidRDefault="00E24951" w:rsidP="00A624D7">
      <w:pPr>
        <w:spacing w:line="240" w:lineRule="auto"/>
        <w:ind w:left="720"/>
        <w:rPr>
          <w:rFonts w:ascii="Times New Roman" w:hAnsi="Times New Roman" w:cs="Times New Roman"/>
        </w:rPr>
      </w:pPr>
      <w:r>
        <w:rPr>
          <w:rFonts w:ascii="Times New Roman" w:hAnsi="Times New Roman" w:cs="Times New Roman"/>
        </w:rPr>
        <w:t xml:space="preserve">A Roll Call Vote </w:t>
      </w:r>
      <w:r w:rsidR="00FB20AC">
        <w:rPr>
          <w:rFonts w:ascii="Times New Roman" w:hAnsi="Times New Roman" w:cs="Times New Roman"/>
        </w:rPr>
        <w:t xml:space="preserve">on the </w:t>
      </w:r>
      <w:r w:rsidR="008B3821">
        <w:rPr>
          <w:rFonts w:ascii="Times New Roman" w:hAnsi="Times New Roman" w:cs="Times New Roman"/>
        </w:rPr>
        <w:t>A</w:t>
      </w:r>
      <w:r w:rsidR="00FB20AC">
        <w:rPr>
          <w:rFonts w:ascii="Times New Roman" w:hAnsi="Times New Roman" w:cs="Times New Roman"/>
        </w:rPr>
        <w:t>mendment</w:t>
      </w:r>
      <w:r w:rsidR="008B3821">
        <w:rPr>
          <w:rFonts w:ascii="Times New Roman" w:hAnsi="Times New Roman" w:cs="Times New Roman"/>
        </w:rPr>
        <w:t xml:space="preserve"> to the Motion</w:t>
      </w:r>
      <w:r w:rsidR="00FB20AC">
        <w:rPr>
          <w:rFonts w:ascii="Times New Roman" w:hAnsi="Times New Roman" w:cs="Times New Roman"/>
        </w:rPr>
        <w:t xml:space="preserve"> </w:t>
      </w:r>
      <w:r>
        <w:rPr>
          <w:rFonts w:ascii="Times New Roman" w:hAnsi="Times New Roman" w:cs="Times New Roman"/>
        </w:rPr>
        <w:t>was called</w:t>
      </w:r>
      <w:r w:rsidR="00D87876">
        <w:rPr>
          <w:rFonts w:ascii="Times New Roman" w:hAnsi="Times New Roman" w:cs="Times New Roman"/>
        </w:rPr>
        <w:t xml:space="preserve"> for in the names of </w:t>
      </w:r>
      <w:r>
        <w:rPr>
          <w:rFonts w:ascii="Times New Roman" w:hAnsi="Times New Roman" w:cs="Times New Roman"/>
        </w:rPr>
        <w:t xml:space="preserve">Councillors D. McManus, </w:t>
      </w:r>
      <w:r w:rsidR="00FB20AC">
        <w:rPr>
          <w:rFonts w:ascii="Times New Roman" w:hAnsi="Times New Roman" w:cs="Times New Roman"/>
        </w:rPr>
        <w:t>M. Duff and F. Timmons</w:t>
      </w:r>
      <w:r w:rsidR="00F52EFB">
        <w:rPr>
          <w:rFonts w:ascii="Times New Roman" w:hAnsi="Times New Roman" w:cs="Times New Roman"/>
        </w:rPr>
        <w:t xml:space="preserve"> the results of which are as follows:-</w:t>
      </w:r>
      <w:r w:rsidR="00FB20AC">
        <w:rPr>
          <w:rFonts w:ascii="Times New Roman" w:hAnsi="Times New Roman" w:cs="Times New Roman"/>
        </w:rPr>
        <w:t xml:space="preserve"> </w:t>
      </w:r>
    </w:p>
    <w:p w14:paraId="41784DAD" w14:textId="200B70DC" w:rsidR="00F52EFB" w:rsidRDefault="00FB20AC" w:rsidP="008B3821">
      <w:pPr>
        <w:spacing w:after="0" w:line="240" w:lineRule="auto"/>
        <w:ind w:left="720"/>
        <w:rPr>
          <w:rFonts w:ascii="Times New Roman" w:hAnsi="Times New Roman" w:cs="Times New Roman"/>
        </w:rPr>
      </w:pPr>
      <w:r w:rsidRPr="00FB20AC">
        <w:rPr>
          <w:rFonts w:ascii="Times New Roman" w:hAnsi="Times New Roman" w:cs="Times New Roman"/>
          <w:b/>
          <w:bCs/>
        </w:rPr>
        <w:t>FOR</w:t>
      </w:r>
      <w:r>
        <w:rPr>
          <w:rFonts w:ascii="Times New Roman" w:hAnsi="Times New Roman" w:cs="Times New Roman"/>
          <w:b/>
          <w:bCs/>
        </w:rPr>
        <w:t>:</w:t>
      </w:r>
      <w:r>
        <w:rPr>
          <w:rFonts w:ascii="Times New Roman" w:hAnsi="Times New Roman" w:cs="Times New Roman"/>
        </w:rPr>
        <w:t xml:space="preserve"> </w:t>
      </w:r>
      <w:r w:rsidRPr="005B4BA3">
        <w:rPr>
          <w:rFonts w:ascii="Times New Roman" w:hAnsi="Times New Roman" w:cs="Times New Roman"/>
          <w:b/>
          <w:bCs/>
        </w:rPr>
        <w:t>14</w:t>
      </w:r>
      <w:r w:rsidR="005B4BA3" w:rsidRPr="005B4BA3">
        <w:rPr>
          <w:rFonts w:ascii="Times New Roman" w:hAnsi="Times New Roman" w:cs="Times New Roman"/>
          <w:b/>
          <w:bCs/>
        </w:rPr>
        <w:t xml:space="preserve"> (FOURTEEN)</w:t>
      </w:r>
    </w:p>
    <w:p w14:paraId="654D7057" w14:textId="57EAE0A7" w:rsidR="00F52EFB" w:rsidRDefault="00B11659" w:rsidP="008B3821">
      <w:pPr>
        <w:spacing w:after="0" w:line="240" w:lineRule="auto"/>
        <w:ind w:left="720"/>
        <w:rPr>
          <w:rFonts w:ascii="Times New Roman" w:hAnsi="Times New Roman" w:cs="Times New Roman"/>
        </w:rPr>
      </w:pPr>
      <w:r>
        <w:rPr>
          <w:rFonts w:ascii="Times New Roman" w:hAnsi="Times New Roman" w:cs="Times New Roman"/>
        </w:rPr>
        <w:t>Councillors S. Barnes, C. Brady, Y. Collins, L. de Courcy, D. Donnelly, H. Farrell, A. Hayes, B. Lawlor, R. McMahon, D. McManus, S. O’Hara, Baby Pereppadan, Britto Pereppadan, and  A. Smyth.</w:t>
      </w:r>
    </w:p>
    <w:p w14:paraId="074BAC63" w14:textId="151C6E05" w:rsidR="00B11659" w:rsidRPr="005B4BA3" w:rsidRDefault="00FB20AC" w:rsidP="008B3821">
      <w:pPr>
        <w:spacing w:after="0" w:line="240" w:lineRule="auto"/>
        <w:ind w:left="720"/>
        <w:rPr>
          <w:rFonts w:ascii="Times New Roman" w:hAnsi="Times New Roman" w:cs="Times New Roman"/>
          <w:b/>
          <w:bCs/>
        </w:rPr>
      </w:pPr>
      <w:r>
        <w:rPr>
          <w:rFonts w:ascii="Times New Roman" w:hAnsi="Times New Roman" w:cs="Times New Roman"/>
        </w:rPr>
        <w:lastRenderedPageBreak/>
        <w:br/>
      </w:r>
      <w:r w:rsidRPr="005B4BA3">
        <w:rPr>
          <w:rFonts w:ascii="Times New Roman" w:hAnsi="Times New Roman" w:cs="Times New Roman"/>
          <w:b/>
          <w:bCs/>
        </w:rPr>
        <w:t>AGAINST: 15</w:t>
      </w:r>
      <w:r w:rsidR="005B4BA3" w:rsidRPr="005B4BA3">
        <w:rPr>
          <w:rFonts w:ascii="Times New Roman" w:hAnsi="Times New Roman" w:cs="Times New Roman"/>
          <w:b/>
          <w:bCs/>
        </w:rPr>
        <w:t xml:space="preserve"> (FIFTEEN)</w:t>
      </w:r>
      <w:r w:rsidRPr="005B4BA3">
        <w:rPr>
          <w:rFonts w:ascii="Times New Roman" w:hAnsi="Times New Roman" w:cs="Times New Roman"/>
          <w:b/>
          <w:bCs/>
        </w:rPr>
        <w:t xml:space="preserve"> </w:t>
      </w:r>
    </w:p>
    <w:p w14:paraId="76E61134" w14:textId="68B95449" w:rsidR="00B11659" w:rsidRDefault="00B11659" w:rsidP="008B3821">
      <w:pPr>
        <w:spacing w:after="0" w:line="240" w:lineRule="auto"/>
        <w:ind w:left="720"/>
        <w:rPr>
          <w:rFonts w:ascii="Times New Roman" w:hAnsi="Times New Roman" w:cs="Times New Roman"/>
        </w:rPr>
      </w:pPr>
      <w:r>
        <w:rPr>
          <w:rFonts w:ascii="Times New Roman" w:hAnsi="Times New Roman" w:cs="Times New Roman"/>
        </w:rPr>
        <w:t>Councillors D. Adelaide, W. Carey, P. Cosgrave, M. Duff, L. Dunne, A. Edge, P. Holohan, M.  Johansson, K. Keane, P. Kearns, R. Mannion, J. Sinnott, J. Spear, F. Timmons, and N. Whelan.</w:t>
      </w:r>
    </w:p>
    <w:p w14:paraId="3604442E" w14:textId="1BA5E7F5" w:rsidR="00593136" w:rsidRDefault="00FB20AC" w:rsidP="008B3821">
      <w:pPr>
        <w:spacing w:after="0" w:line="240" w:lineRule="auto"/>
        <w:ind w:left="720"/>
        <w:rPr>
          <w:rFonts w:ascii="Times New Roman" w:hAnsi="Times New Roman" w:cs="Times New Roman"/>
        </w:rPr>
      </w:pPr>
      <w:r>
        <w:rPr>
          <w:rFonts w:ascii="Times New Roman" w:hAnsi="Times New Roman" w:cs="Times New Roman"/>
        </w:rPr>
        <w:br/>
      </w:r>
      <w:r w:rsidRPr="00FB20AC">
        <w:rPr>
          <w:rFonts w:ascii="Times New Roman" w:hAnsi="Times New Roman" w:cs="Times New Roman"/>
          <w:b/>
          <w:bCs/>
        </w:rPr>
        <w:t>ABSTAIN</w:t>
      </w:r>
      <w:r>
        <w:rPr>
          <w:rFonts w:ascii="Times New Roman" w:hAnsi="Times New Roman" w:cs="Times New Roman"/>
          <w:b/>
          <w:bCs/>
        </w:rPr>
        <w:t>:</w:t>
      </w:r>
      <w:r>
        <w:rPr>
          <w:rFonts w:ascii="Times New Roman" w:hAnsi="Times New Roman" w:cs="Times New Roman"/>
        </w:rPr>
        <w:t xml:space="preserve"> </w:t>
      </w:r>
      <w:r w:rsidRPr="005B4BA3">
        <w:rPr>
          <w:rFonts w:ascii="Times New Roman" w:hAnsi="Times New Roman" w:cs="Times New Roman"/>
          <w:b/>
          <w:bCs/>
        </w:rPr>
        <w:t xml:space="preserve">1 </w:t>
      </w:r>
      <w:r w:rsidR="005B4BA3" w:rsidRPr="005B4BA3">
        <w:rPr>
          <w:rFonts w:ascii="Times New Roman" w:hAnsi="Times New Roman" w:cs="Times New Roman"/>
          <w:b/>
          <w:bCs/>
        </w:rPr>
        <w:t>(ONE)</w:t>
      </w:r>
    </w:p>
    <w:p w14:paraId="37836014" w14:textId="0D5593F3" w:rsidR="00B11659" w:rsidRDefault="00B11659" w:rsidP="008B3821">
      <w:pPr>
        <w:spacing w:after="0" w:line="240" w:lineRule="auto"/>
        <w:ind w:left="720"/>
        <w:rPr>
          <w:rFonts w:ascii="Times New Roman" w:hAnsi="Times New Roman" w:cs="Times New Roman"/>
        </w:rPr>
      </w:pPr>
      <w:r>
        <w:rPr>
          <w:rFonts w:ascii="Times New Roman" w:hAnsi="Times New Roman" w:cs="Times New Roman"/>
        </w:rPr>
        <w:t>Councillor G. Moore.</w:t>
      </w:r>
    </w:p>
    <w:p w14:paraId="40A2B194" w14:textId="77777777" w:rsidR="008B3821" w:rsidRDefault="008B3821" w:rsidP="008B3821">
      <w:pPr>
        <w:spacing w:after="0" w:line="240" w:lineRule="auto"/>
        <w:ind w:left="720"/>
        <w:rPr>
          <w:rFonts w:ascii="Times New Roman" w:hAnsi="Times New Roman" w:cs="Times New Roman"/>
        </w:rPr>
      </w:pPr>
    </w:p>
    <w:p w14:paraId="6E5E89BE" w14:textId="03B1374A" w:rsidR="00FB20AC" w:rsidRDefault="00B11659" w:rsidP="008B3821">
      <w:pPr>
        <w:spacing w:after="0" w:line="240" w:lineRule="auto"/>
        <w:ind w:left="720"/>
        <w:rPr>
          <w:rFonts w:ascii="Times New Roman" w:hAnsi="Times New Roman" w:cs="Times New Roman"/>
        </w:rPr>
      </w:pPr>
      <w:r>
        <w:rPr>
          <w:rFonts w:ascii="Times New Roman" w:hAnsi="Times New Roman" w:cs="Times New Roman"/>
        </w:rPr>
        <w:t xml:space="preserve">As a result of the Roll Call Vote the </w:t>
      </w:r>
      <w:r w:rsidR="00C70C8F">
        <w:rPr>
          <w:rFonts w:ascii="Times New Roman" w:hAnsi="Times New Roman" w:cs="Times New Roman"/>
        </w:rPr>
        <w:t>A</w:t>
      </w:r>
      <w:r w:rsidR="00FB20AC">
        <w:rPr>
          <w:rFonts w:ascii="Times New Roman" w:hAnsi="Times New Roman" w:cs="Times New Roman"/>
        </w:rPr>
        <w:t xml:space="preserve">mendment </w:t>
      </w:r>
      <w:r w:rsidR="00C70C8F">
        <w:rPr>
          <w:rFonts w:ascii="Times New Roman" w:hAnsi="Times New Roman" w:cs="Times New Roman"/>
        </w:rPr>
        <w:t xml:space="preserve">to the Motion </w:t>
      </w:r>
      <w:r>
        <w:rPr>
          <w:rFonts w:ascii="Times New Roman" w:hAnsi="Times New Roman" w:cs="Times New Roman"/>
          <w:b/>
          <w:bCs/>
        </w:rPr>
        <w:t>FELL.</w:t>
      </w:r>
      <w:r w:rsidR="00FB20AC">
        <w:rPr>
          <w:rFonts w:ascii="Times New Roman" w:hAnsi="Times New Roman" w:cs="Times New Roman"/>
        </w:rPr>
        <w:t xml:space="preserve"> </w:t>
      </w:r>
    </w:p>
    <w:p w14:paraId="145D3AFA" w14:textId="77777777" w:rsidR="008B3821" w:rsidRDefault="008B3821" w:rsidP="008B3821">
      <w:pPr>
        <w:spacing w:after="0" w:line="240" w:lineRule="auto"/>
        <w:ind w:left="720"/>
        <w:rPr>
          <w:rFonts w:ascii="Times New Roman" w:hAnsi="Times New Roman" w:cs="Times New Roman"/>
        </w:rPr>
      </w:pPr>
    </w:p>
    <w:p w14:paraId="017C9AFB" w14:textId="3C834E3C" w:rsidR="00FB20AC" w:rsidRPr="00A624D7" w:rsidRDefault="00FB20AC" w:rsidP="008B3821">
      <w:pPr>
        <w:spacing w:after="0" w:line="240" w:lineRule="auto"/>
        <w:ind w:left="720"/>
        <w:rPr>
          <w:rFonts w:ascii="Times New Roman" w:hAnsi="Times New Roman" w:cs="Times New Roman"/>
        </w:rPr>
      </w:pPr>
      <w:r>
        <w:rPr>
          <w:rFonts w:ascii="Times New Roman" w:hAnsi="Times New Roman" w:cs="Times New Roman"/>
        </w:rPr>
        <w:t xml:space="preserve">The </w:t>
      </w:r>
      <w:r w:rsidR="00C70C8F">
        <w:rPr>
          <w:rFonts w:ascii="Times New Roman" w:hAnsi="Times New Roman" w:cs="Times New Roman"/>
        </w:rPr>
        <w:t>M</w:t>
      </w:r>
      <w:r>
        <w:rPr>
          <w:rFonts w:ascii="Times New Roman" w:hAnsi="Times New Roman" w:cs="Times New Roman"/>
        </w:rPr>
        <w:t xml:space="preserve">otion was </w:t>
      </w:r>
      <w:r w:rsidRPr="00FB20AC">
        <w:rPr>
          <w:rFonts w:ascii="Times New Roman" w:hAnsi="Times New Roman" w:cs="Times New Roman"/>
          <w:b/>
          <w:bCs/>
        </w:rPr>
        <w:t>AGREED</w:t>
      </w:r>
      <w:r>
        <w:rPr>
          <w:rFonts w:ascii="Times New Roman" w:hAnsi="Times New Roman" w:cs="Times New Roman"/>
        </w:rPr>
        <w:t xml:space="preserve">. </w:t>
      </w:r>
    </w:p>
    <w:p w14:paraId="26A7C886" w14:textId="77777777" w:rsidR="00A624D7" w:rsidRPr="00AC7BE3" w:rsidRDefault="00A624D7" w:rsidP="008B3821">
      <w:pPr>
        <w:spacing w:after="0" w:line="240" w:lineRule="auto"/>
        <w:ind w:left="720"/>
        <w:rPr>
          <w:rFonts w:ascii="Times New Roman" w:hAnsi="Times New Roman" w:cs="Times New Roman"/>
        </w:rPr>
      </w:pPr>
    </w:p>
    <w:p w14:paraId="3C2898FB" w14:textId="16885EE8" w:rsidR="008E7629" w:rsidRPr="00AC7BE3" w:rsidRDefault="009A643D" w:rsidP="00AC7BE3">
      <w:pPr>
        <w:pStyle w:val="Heading3"/>
        <w:spacing w:line="240" w:lineRule="auto"/>
        <w:ind w:hanging="709"/>
        <w:rPr>
          <w:rFonts w:ascii="Times New Roman" w:hAnsi="Times New Roman" w:cs="Times New Roman"/>
        </w:rPr>
      </w:pPr>
      <w:r w:rsidRPr="00AC7BE3">
        <w:rPr>
          <w:rFonts w:ascii="Times New Roman" w:hAnsi="Times New Roman" w:cs="Times New Roman"/>
          <w:b/>
        </w:rPr>
        <w:t xml:space="preserve">M3/0625 </w:t>
      </w:r>
      <w:r w:rsidR="00B1686D" w:rsidRPr="00AC7BE3">
        <w:rPr>
          <w:rFonts w:ascii="Times New Roman" w:hAnsi="Times New Roman" w:cs="Times New Roman"/>
          <w:b/>
        </w:rPr>
        <w:tab/>
      </w:r>
      <w:r w:rsidR="00B1686D" w:rsidRPr="00AC7BE3">
        <w:rPr>
          <w:rFonts w:ascii="Times New Roman" w:hAnsi="Times New Roman" w:cs="Times New Roman"/>
          <w:b/>
          <w:u w:val="single"/>
        </w:rPr>
        <w:t>EU Commission against Hungary</w:t>
      </w:r>
    </w:p>
    <w:p w14:paraId="7C81A38E" w14:textId="0B0DB284"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Proposed by Councillor A. Edge</w:t>
      </w:r>
      <w:r w:rsidR="00FB20AC">
        <w:rPr>
          <w:rFonts w:ascii="Times New Roman" w:hAnsi="Times New Roman" w:cs="Times New Roman"/>
        </w:rPr>
        <w:t xml:space="preserve"> and seconded by Councillor F. Timmons. </w:t>
      </w:r>
    </w:p>
    <w:p w14:paraId="146C7EA4"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In the wake of Hungary's constitutional amendment denying the rights to expression, assembly and non-discrimination to LGBTQ+ citizens and associated draconian surveillance measures, that this Council calls on Ireland's MEPs to push for sanctions and infringement proceedings by the EU Commission against Hungary.</w:t>
      </w:r>
    </w:p>
    <w:p w14:paraId="21431D64"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b/>
        </w:rPr>
        <w:t>REPORT:</w:t>
      </w:r>
    </w:p>
    <w:p w14:paraId="2BCD3A0D" w14:textId="77777777" w:rsidR="00FB20AC"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If this motion is agreed, a letter will be issued to Ireland's 14 MEPs. The responses, when received, will be circulated to the Members.   </w:t>
      </w:r>
    </w:p>
    <w:p w14:paraId="26CB4791" w14:textId="1657F815" w:rsidR="008E7629" w:rsidRDefault="00FB20AC" w:rsidP="00AC7BE3">
      <w:pPr>
        <w:spacing w:line="240" w:lineRule="auto"/>
        <w:ind w:left="720"/>
        <w:rPr>
          <w:rFonts w:ascii="Times New Roman" w:hAnsi="Times New Roman" w:cs="Times New Roman"/>
        </w:rPr>
      </w:pPr>
      <w:r>
        <w:rPr>
          <w:rFonts w:ascii="Times New Roman" w:hAnsi="Times New Roman" w:cs="Times New Roman"/>
        </w:rPr>
        <w:t xml:space="preserve">An </w:t>
      </w:r>
      <w:r w:rsidR="00B522F8">
        <w:rPr>
          <w:rFonts w:ascii="Times New Roman" w:hAnsi="Times New Roman" w:cs="Times New Roman"/>
        </w:rPr>
        <w:t>A</w:t>
      </w:r>
      <w:r>
        <w:rPr>
          <w:rFonts w:ascii="Times New Roman" w:hAnsi="Times New Roman" w:cs="Times New Roman"/>
        </w:rPr>
        <w:t xml:space="preserve">mendment to the </w:t>
      </w:r>
      <w:r w:rsidR="00B522F8">
        <w:rPr>
          <w:rFonts w:ascii="Times New Roman" w:hAnsi="Times New Roman" w:cs="Times New Roman"/>
        </w:rPr>
        <w:t>M</w:t>
      </w:r>
      <w:r>
        <w:rPr>
          <w:rFonts w:ascii="Times New Roman" w:hAnsi="Times New Roman" w:cs="Times New Roman"/>
        </w:rPr>
        <w:t xml:space="preserve">otion was proposed by Councillor M. Johansson and seconded by Councillor D. Adelaide. </w:t>
      </w:r>
    </w:p>
    <w:p w14:paraId="1B805E72" w14:textId="6095C42F" w:rsidR="00FB20AC" w:rsidRPr="00381E89" w:rsidRDefault="00FB20AC" w:rsidP="00AC7BE3">
      <w:pPr>
        <w:spacing w:line="240" w:lineRule="auto"/>
        <w:ind w:left="720"/>
        <w:rPr>
          <w:rFonts w:ascii="Tahoma" w:hAnsi="Tahoma" w:cs="Tahoma"/>
          <w:sz w:val="20"/>
          <w:szCs w:val="20"/>
        </w:rPr>
      </w:pPr>
      <w:r w:rsidRPr="00381E89">
        <w:rPr>
          <w:rFonts w:ascii="Tahoma" w:hAnsi="Tahoma" w:cs="Tahoma"/>
          <w:sz w:val="20"/>
          <w:szCs w:val="20"/>
        </w:rPr>
        <w:t>“In the wake of Hungary's constitutional amendment denying the rights to expression, assembly and non-discrimination to LGBTQ+ citizens and associated draconian surveillance measures, that this Council calls on Ireland's MEPs to push for infringement proceedings by the EU Commission against Hungary.”</w:t>
      </w:r>
    </w:p>
    <w:p w14:paraId="05B80EB1" w14:textId="77777777" w:rsidR="00060C1D" w:rsidRDefault="00060C1D" w:rsidP="00060C1D">
      <w:pPr>
        <w:pStyle w:val="Heading3"/>
        <w:spacing w:before="0" w:line="240" w:lineRule="auto"/>
        <w:ind w:left="720"/>
        <w:rPr>
          <w:rFonts w:ascii="Times New Roman" w:hAnsi="Times New Roman" w:cs="Times New Roman"/>
          <w:bCs/>
        </w:rPr>
      </w:pPr>
      <w:r w:rsidRPr="0016574A">
        <w:rPr>
          <w:rFonts w:ascii="Times New Roman" w:hAnsi="Times New Roman" w:cs="Times New Roman"/>
          <w:bCs/>
        </w:rPr>
        <w:t xml:space="preserve">A discussion followed </w:t>
      </w:r>
      <w:r>
        <w:rPr>
          <w:rFonts w:ascii="Times New Roman" w:hAnsi="Times New Roman" w:cs="Times New Roman"/>
          <w:bCs/>
        </w:rPr>
        <w:t xml:space="preserve">with contributions from Councillors A. Edge, M. </w:t>
      </w:r>
      <w:proofErr w:type="gramStart"/>
      <w:r>
        <w:rPr>
          <w:rFonts w:ascii="Times New Roman" w:hAnsi="Times New Roman" w:cs="Times New Roman"/>
          <w:bCs/>
        </w:rPr>
        <w:t xml:space="preserve">Johansson,   </w:t>
      </w:r>
      <w:proofErr w:type="gramEnd"/>
      <w:r>
        <w:rPr>
          <w:rFonts w:ascii="Times New Roman" w:hAnsi="Times New Roman" w:cs="Times New Roman"/>
          <w:bCs/>
        </w:rPr>
        <w:t xml:space="preserve">F. Timmons, M. Duff, G. Moore, L. de Courcy, P. Kearns, D. Adelaide, K. </w:t>
      </w:r>
      <w:proofErr w:type="gramStart"/>
      <w:r>
        <w:rPr>
          <w:rFonts w:ascii="Times New Roman" w:hAnsi="Times New Roman" w:cs="Times New Roman"/>
          <w:bCs/>
        </w:rPr>
        <w:t xml:space="preserve">Keane,   </w:t>
      </w:r>
      <w:proofErr w:type="gramEnd"/>
      <w:r>
        <w:rPr>
          <w:rFonts w:ascii="Times New Roman" w:hAnsi="Times New Roman" w:cs="Times New Roman"/>
          <w:bCs/>
        </w:rPr>
        <w:t xml:space="preserve">  R. McMahon, P. Holohan, J. Sinnott, B. Lawlor, W. Carey, C. Brady, L. Dunne, </w:t>
      </w:r>
      <w:proofErr w:type="gramStart"/>
      <w:r>
        <w:rPr>
          <w:rFonts w:ascii="Times New Roman" w:hAnsi="Times New Roman" w:cs="Times New Roman"/>
          <w:bCs/>
        </w:rPr>
        <w:t>and  E.</w:t>
      </w:r>
      <w:proofErr w:type="gramEnd"/>
      <w:r>
        <w:rPr>
          <w:rFonts w:ascii="Times New Roman" w:hAnsi="Times New Roman" w:cs="Times New Roman"/>
          <w:bCs/>
        </w:rPr>
        <w:t xml:space="preserve"> Murphy</w:t>
      </w:r>
    </w:p>
    <w:p w14:paraId="6668C7F3" w14:textId="77777777" w:rsidR="00060C1D" w:rsidRPr="00FB20AC" w:rsidRDefault="00060C1D" w:rsidP="00AC7BE3">
      <w:pPr>
        <w:spacing w:line="240" w:lineRule="auto"/>
        <w:ind w:left="720"/>
        <w:rPr>
          <w:rFonts w:ascii="Times New Roman" w:hAnsi="Times New Roman" w:cs="Times New Roman"/>
        </w:rPr>
      </w:pPr>
    </w:p>
    <w:p w14:paraId="50221C29" w14:textId="7A7FD047" w:rsidR="00303BBB" w:rsidRDefault="00D87876" w:rsidP="00B522F8">
      <w:pPr>
        <w:pStyle w:val="Heading3"/>
        <w:spacing w:line="240" w:lineRule="auto"/>
        <w:ind w:left="720"/>
        <w:rPr>
          <w:rFonts w:ascii="Times New Roman" w:hAnsi="Times New Roman" w:cs="Times New Roman"/>
          <w:bCs/>
        </w:rPr>
      </w:pPr>
      <w:r>
        <w:rPr>
          <w:rFonts w:ascii="Times New Roman" w:hAnsi="Times New Roman" w:cs="Times New Roman"/>
          <w:bCs/>
        </w:rPr>
        <w:lastRenderedPageBreak/>
        <w:t xml:space="preserve">A </w:t>
      </w:r>
      <w:r w:rsidR="00B340BC">
        <w:rPr>
          <w:rFonts w:ascii="Times New Roman" w:hAnsi="Times New Roman" w:cs="Times New Roman"/>
          <w:bCs/>
        </w:rPr>
        <w:t>Roll Call</w:t>
      </w:r>
      <w:r w:rsidR="00B522F8">
        <w:rPr>
          <w:rFonts w:ascii="Times New Roman" w:hAnsi="Times New Roman" w:cs="Times New Roman"/>
          <w:bCs/>
        </w:rPr>
        <w:t xml:space="preserve"> Vote</w:t>
      </w:r>
      <w:r w:rsidR="00060C1D">
        <w:rPr>
          <w:rFonts w:ascii="Times New Roman" w:hAnsi="Times New Roman" w:cs="Times New Roman"/>
          <w:bCs/>
        </w:rPr>
        <w:t xml:space="preserve"> on the Amendment to the Motion</w:t>
      </w:r>
      <w:r w:rsidR="00B522F8">
        <w:rPr>
          <w:rFonts w:ascii="Times New Roman" w:hAnsi="Times New Roman" w:cs="Times New Roman"/>
          <w:bCs/>
        </w:rPr>
        <w:t xml:space="preserve"> was called </w:t>
      </w:r>
      <w:r>
        <w:rPr>
          <w:rFonts w:ascii="Times New Roman" w:hAnsi="Times New Roman" w:cs="Times New Roman"/>
          <w:bCs/>
        </w:rPr>
        <w:t xml:space="preserve">for </w:t>
      </w:r>
      <w:r w:rsidR="00B522F8">
        <w:rPr>
          <w:rFonts w:ascii="Times New Roman" w:hAnsi="Times New Roman" w:cs="Times New Roman"/>
          <w:bCs/>
        </w:rPr>
        <w:t xml:space="preserve">in the names of Councillors R. </w:t>
      </w:r>
      <w:r w:rsidR="00B340BC">
        <w:rPr>
          <w:rFonts w:ascii="Times New Roman" w:hAnsi="Times New Roman" w:cs="Times New Roman"/>
          <w:bCs/>
        </w:rPr>
        <w:t>McMahon, L. de Courcy and P. Kearns</w:t>
      </w:r>
      <w:r w:rsidR="00B522F8">
        <w:rPr>
          <w:rFonts w:ascii="Times New Roman" w:hAnsi="Times New Roman" w:cs="Times New Roman"/>
          <w:bCs/>
        </w:rPr>
        <w:t xml:space="preserve"> the results of which are as follows:</w:t>
      </w:r>
      <w:r w:rsidR="00B340BC">
        <w:rPr>
          <w:rFonts w:ascii="Times New Roman" w:hAnsi="Times New Roman" w:cs="Times New Roman"/>
          <w:bCs/>
        </w:rPr>
        <w:t xml:space="preserve"> </w:t>
      </w:r>
    </w:p>
    <w:p w14:paraId="375117CA" w14:textId="77777777" w:rsidR="00A32E6C" w:rsidRDefault="00A32E6C" w:rsidP="00A32E6C">
      <w:pPr>
        <w:pStyle w:val="Heading3"/>
        <w:spacing w:before="0" w:line="240" w:lineRule="auto"/>
        <w:ind w:left="720"/>
        <w:rPr>
          <w:rFonts w:ascii="Times New Roman" w:hAnsi="Times New Roman" w:cs="Times New Roman"/>
          <w:b/>
        </w:rPr>
      </w:pPr>
    </w:p>
    <w:p w14:paraId="1C9B97C7" w14:textId="65137A8B" w:rsidR="00A32E6C" w:rsidRDefault="00B340BC" w:rsidP="00A32E6C">
      <w:pPr>
        <w:pStyle w:val="Heading3"/>
        <w:spacing w:before="0" w:line="240" w:lineRule="auto"/>
        <w:ind w:left="720"/>
        <w:rPr>
          <w:rFonts w:ascii="Times New Roman" w:hAnsi="Times New Roman" w:cs="Times New Roman"/>
          <w:b/>
        </w:rPr>
      </w:pPr>
      <w:r w:rsidRPr="00A32E6C">
        <w:rPr>
          <w:rFonts w:ascii="Times New Roman" w:hAnsi="Times New Roman" w:cs="Times New Roman"/>
          <w:b/>
        </w:rPr>
        <w:t>FOR: 26</w:t>
      </w:r>
      <w:r w:rsidR="00A32E6C" w:rsidRPr="00A32E6C">
        <w:rPr>
          <w:rFonts w:ascii="Times New Roman" w:hAnsi="Times New Roman" w:cs="Times New Roman"/>
          <w:b/>
        </w:rPr>
        <w:t xml:space="preserve"> (TWENTYSIX)</w:t>
      </w:r>
    </w:p>
    <w:p w14:paraId="53EEC62D" w14:textId="5E799EC1" w:rsidR="00A32E6C" w:rsidRPr="00A32E6C" w:rsidRDefault="00A32E6C" w:rsidP="00A32E6C">
      <w:pPr>
        <w:pStyle w:val="Heading3"/>
        <w:spacing w:before="0" w:line="240" w:lineRule="auto"/>
        <w:ind w:left="720"/>
        <w:rPr>
          <w:rFonts w:ascii="Times New Roman" w:hAnsi="Times New Roman" w:cs="Times New Roman"/>
          <w:bCs/>
        </w:rPr>
      </w:pPr>
      <w:r>
        <w:rPr>
          <w:rFonts w:ascii="Times New Roman" w:hAnsi="Times New Roman" w:cs="Times New Roman"/>
          <w:bCs/>
        </w:rPr>
        <w:t>Councillors S. Barnes, C. Brady, W. Carey, Y. Collins, P. Cosgrave, M. Duff, L. Dunne, A. Edge, a. Hayes, M. Johansson, K. Keane, P. Kearns, B. Lawlor, R. Mannion, d. McManus, E. Murphy, E. Ó Broin, S. O’Hara, Baby Pereppadan, Britto Pereppadan, J. Sinnott, A. Smyth, J. Sear, F. Timmons, J. Tuffy, N. Whelan.</w:t>
      </w:r>
    </w:p>
    <w:p w14:paraId="05ECFF3F" w14:textId="77777777" w:rsidR="00A32E6C" w:rsidRDefault="00B340BC" w:rsidP="00A32E6C">
      <w:pPr>
        <w:pStyle w:val="Heading3"/>
        <w:spacing w:before="0" w:line="240" w:lineRule="auto"/>
        <w:ind w:left="720"/>
        <w:rPr>
          <w:rFonts w:ascii="Times New Roman" w:hAnsi="Times New Roman" w:cs="Times New Roman"/>
          <w:b/>
        </w:rPr>
      </w:pPr>
      <w:r>
        <w:rPr>
          <w:rFonts w:ascii="Times New Roman" w:hAnsi="Times New Roman" w:cs="Times New Roman"/>
          <w:bCs/>
        </w:rPr>
        <w:br/>
      </w:r>
      <w:r w:rsidRPr="00A32E6C">
        <w:rPr>
          <w:rFonts w:ascii="Times New Roman" w:hAnsi="Times New Roman" w:cs="Times New Roman"/>
          <w:b/>
        </w:rPr>
        <w:t>AGAINST: 3</w:t>
      </w:r>
      <w:r w:rsidR="00A32E6C" w:rsidRPr="00A32E6C">
        <w:rPr>
          <w:rFonts w:ascii="Times New Roman" w:hAnsi="Times New Roman" w:cs="Times New Roman"/>
          <w:b/>
        </w:rPr>
        <w:t xml:space="preserve"> (THREE)</w:t>
      </w:r>
    </w:p>
    <w:p w14:paraId="12775359" w14:textId="4E5B64A3" w:rsidR="00A32E6C" w:rsidRDefault="00A32E6C" w:rsidP="00A32E6C">
      <w:pPr>
        <w:pStyle w:val="Heading3"/>
        <w:spacing w:before="0" w:line="240" w:lineRule="auto"/>
        <w:ind w:left="720"/>
        <w:rPr>
          <w:rFonts w:ascii="Times New Roman" w:hAnsi="Times New Roman" w:cs="Times New Roman"/>
          <w:bCs/>
        </w:rPr>
      </w:pPr>
      <w:r>
        <w:rPr>
          <w:rFonts w:ascii="Times New Roman" w:hAnsi="Times New Roman" w:cs="Times New Roman"/>
          <w:bCs/>
        </w:rPr>
        <w:t>Councillors L. De Courcy, R. McMahon, G. Moore.</w:t>
      </w:r>
    </w:p>
    <w:p w14:paraId="02E27DDD" w14:textId="3499FC78" w:rsidR="00B340BC" w:rsidRDefault="00B340BC" w:rsidP="00A32E6C">
      <w:pPr>
        <w:pStyle w:val="Heading3"/>
        <w:spacing w:before="0" w:line="240" w:lineRule="auto"/>
        <w:ind w:left="720"/>
        <w:rPr>
          <w:rFonts w:ascii="Times New Roman" w:hAnsi="Times New Roman" w:cs="Times New Roman"/>
          <w:b/>
        </w:rPr>
      </w:pPr>
      <w:r>
        <w:rPr>
          <w:rFonts w:ascii="Times New Roman" w:hAnsi="Times New Roman" w:cs="Times New Roman"/>
          <w:bCs/>
        </w:rPr>
        <w:br/>
      </w:r>
      <w:r w:rsidRPr="00A32E6C">
        <w:rPr>
          <w:rFonts w:ascii="Times New Roman" w:hAnsi="Times New Roman" w:cs="Times New Roman"/>
          <w:b/>
        </w:rPr>
        <w:t>ABSTAIN: 2</w:t>
      </w:r>
      <w:r w:rsidR="00A32E6C" w:rsidRPr="00A32E6C">
        <w:rPr>
          <w:rFonts w:ascii="Times New Roman" w:hAnsi="Times New Roman" w:cs="Times New Roman"/>
          <w:b/>
        </w:rPr>
        <w:t xml:space="preserve"> (TWO)</w:t>
      </w:r>
    </w:p>
    <w:p w14:paraId="599A3C95" w14:textId="108C4DF0" w:rsidR="00A32E6C" w:rsidRDefault="00A32E6C" w:rsidP="00A32E6C">
      <w:pPr>
        <w:pStyle w:val="Heading3"/>
        <w:spacing w:before="0" w:line="240" w:lineRule="auto"/>
        <w:ind w:left="720"/>
        <w:rPr>
          <w:rFonts w:ascii="Times New Roman" w:hAnsi="Times New Roman" w:cs="Times New Roman"/>
          <w:bCs/>
        </w:rPr>
      </w:pPr>
      <w:r>
        <w:rPr>
          <w:rFonts w:ascii="Times New Roman" w:hAnsi="Times New Roman" w:cs="Times New Roman"/>
          <w:bCs/>
        </w:rPr>
        <w:t>Councillors D. Donnelly, P. Holohan.</w:t>
      </w:r>
    </w:p>
    <w:p w14:paraId="3D2DEA1E" w14:textId="77777777" w:rsidR="00A32E6C" w:rsidRPr="00A32E6C" w:rsidRDefault="00A32E6C" w:rsidP="00A32E6C">
      <w:pPr>
        <w:pStyle w:val="Heading3"/>
        <w:spacing w:before="0" w:line="240" w:lineRule="auto"/>
        <w:ind w:left="720"/>
        <w:rPr>
          <w:rFonts w:ascii="Times New Roman" w:hAnsi="Times New Roman" w:cs="Times New Roman"/>
          <w:bCs/>
        </w:rPr>
      </w:pPr>
    </w:p>
    <w:p w14:paraId="35E36AFF" w14:textId="0E1F97AC" w:rsidR="00303BBB" w:rsidRDefault="00A32E6C" w:rsidP="00A32E6C">
      <w:pPr>
        <w:pStyle w:val="Heading3"/>
        <w:spacing w:before="0" w:line="240" w:lineRule="auto"/>
        <w:ind w:left="720"/>
        <w:rPr>
          <w:rFonts w:ascii="Times New Roman" w:hAnsi="Times New Roman" w:cs="Times New Roman"/>
          <w:b/>
        </w:rPr>
      </w:pPr>
      <w:r>
        <w:rPr>
          <w:rFonts w:ascii="Times New Roman" w:hAnsi="Times New Roman" w:cs="Times New Roman"/>
          <w:bCs/>
        </w:rPr>
        <w:t>As a result of the Roll Call Vote the Motion as A</w:t>
      </w:r>
      <w:r w:rsidR="00B340BC">
        <w:rPr>
          <w:rFonts w:ascii="Times New Roman" w:hAnsi="Times New Roman" w:cs="Times New Roman"/>
          <w:bCs/>
        </w:rPr>
        <w:t xml:space="preserve">mended was </w:t>
      </w:r>
      <w:r w:rsidR="00B340BC" w:rsidRPr="00B340BC">
        <w:rPr>
          <w:rFonts w:ascii="Times New Roman" w:hAnsi="Times New Roman" w:cs="Times New Roman"/>
          <w:b/>
        </w:rPr>
        <w:t>AGREED</w:t>
      </w:r>
      <w:r>
        <w:rPr>
          <w:rFonts w:ascii="Times New Roman" w:hAnsi="Times New Roman" w:cs="Times New Roman"/>
          <w:b/>
        </w:rPr>
        <w:t>.</w:t>
      </w:r>
    </w:p>
    <w:p w14:paraId="43838F58" w14:textId="77777777" w:rsidR="00A32E6C" w:rsidRPr="007C7B7C" w:rsidRDefault="00A32E6C" w:rsidP="00A32E6C">
      <w:pPr>
        <w:pStyle w:val="Heading3"/>
        <w:spacing w:before="0" w:line="240" w:lineRule="auto"/>
        <w:ind w:left="720"/>
        <w:rPr>
          <w:rFonts w:ascii="Times New Roman" w:hAnsi="Times New Roman" w:cs="Times New Roman"/>
          <w:bCs/>
        </w:rPr>
      </w:pPr>
    </w:p>
    <w:p w14:paraId="5F854F07" w14:textId="6FED3E87" w:rsidR="008E7629" w:rsidRPr="00AC7BE3" w:rsidRDefault="009A643D" w:rsidP="00AC7BE3">
      <w:pPr>
        <w:pStyle w:val="Heading3"/>
        <w:spacing w:line="240" w:lineRule="auto"/>
        <w:ind w:hanging="709"/>
        <w:rPr>
          <w:rFonts w:ascii="Times New Roman" w:hAnsi="Times New Roman" w:cs="Times New Roman"/>
        </w:rPr>
      </w:pPr>
      <w:r w:rsidRPr="00AC7BE3">
        <w:rPr>
          <w:rFonts w:ascii="Times New Roman" w:hAnsi="Times New Roman" w:cs="Times New Roman"/>
          <w:b/>
        </w:rPr>
        <w:t xml:space="preserve">M4/0625 </w:t>
      </w:r>
      <w:r w:rsidR="00B1686D" w:rsidRPr="00AC7BE3">
        <w:rPr>
          <w:rFonts w:ascii="Times New Roman" w:hAnsi="Times New Roman" w:cs="Times New Roman"/>
          <w:b/>
        </w:rPr>
        <w:tab/>
      </w:r>
      <w:r w:rsidR="00B1686D" w:rsidRPr="00AC7BE3">
        <w:rPr>
          <w:rFonts w:ascii="Times New Roman" w:hAnsi="Times New Roman" w:cs="Times New Roman"/>
          <w:b/>
          <w:u w:val="single"/>
        </w:rPr>
        <w:t>IPAS Centres</w:t>
      </w:r>
    </w:p>
    <w:p w14:paraId="1835B914" w14:textId="6A0ECC8D"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rPr>
        <w:t>Proposed by Councillor P. Holohan</w:t>
      </w:r>
      <w:r w:rsidR="00B340BC">
        <w:rPr>
          <w:rFonts w:ascii="Times New Roman" w:hAnsi="Times New Roman" w:cs="Times New Roman"/>
        </w:rPr>
        <w:t xml:space="preserve"> and seconded by Councillor D. Donnelly. </w:t>
      </w:r>
    </w:p>
    <w:p w14:paraId="6009FF91" w14:textId="77777777" w:rsidR="008E7629" w:rsidRPr="00381E89" w:rsidRDefault="009A643D" w:rsidP="00AC7BE3">
      <w:pPr>
        <w:spacing w:line="240" w:lineRule="auto"/>
        <w:ind w:left="720"/>
        <w:rPr>
          <w:rFonts w:ascii="Tahoma" w:hAnsi="Tahoma" w:cs="Tahoma"/>
          <w:sz w:val="20"/>
          <w:szCs w:val="20"/>
        </w:rPr>
      </w:pPr>
      <w:r w:rsidRPr="00381E89">
        <w:rPr>
          <w:rFonts w:ascii="Tahoma" w:hAnsi="Tahoma" w:cs="Tahoma"/>
          <w:sz w:val="20"/>
          <w:szCs w:val="20"/>
        </w:rPr>
        <w:t>That this Council calls on the Minister for Housing, Local Government and Heritage and the Minister for Children, Equality, Disability, Integration and Youth to urgently review the planning and legislative framework used for the development of International Protection Accommodation (IPA) centres, particularly those established under emergency planning exemptions in accordance with S.I. No 376/2023 - Planning and Development (Exempted Development) (No. 4) Regulations 2023 in exercise of powers conferred by Sections 4(2) and 262 of the Planning and Development Act 2000, to ensure that, going forward, the siting of IPA centres involves transparent engagement with local authorities, democratic input from elected councillors, and meaningful public consultation.</w:t>
      </w:r>
    </w:p>
    <w:p w14:paraId="7A9E4C91" w14:textId="77777777" w:rsidR="008E7629" w:rsidRPr="00AC7BE3" w:rsidRDefault="009A643D" w:rsidP="00AC7BE3">
      <w:pPr>
        <w:spacing w:line="240" w:lineRule="auto"/>
        <w:ind w:left="720"/>
        <w:rPr>
          <w:rFonts w:ascii="Times New Roman" w:hAnsi="Times New Roman" w:cs="Times New Roman"/>
        </w:rPr>
      </w:pPr>
      <w:r w:rsidRPr="00AC7BE3">
        <w:rPr>
          <w:rFonts w:ascii="Times New Roman" w:hAnsi="Times New Roman" w:cs="Times New Roman"/>
          <w:b/>
        </w:rPr>
        <w:t>REPORT:</w:t>
      </w:r>
    </w:p>
    <w:p w14:paraId="25EC5049" w14:textId="77777777" w:rsidR="008E7629" w:rsidRDefault="009A643D" w:rsidP="00AC7BE3">
      <w:pPr>
        <w:spacing w:line="240" w:lineRule="auto"/>
        <w:ind w:left="720"/>
        <w:rPr>
          <w:rFonts w:ascii="Times New Roman" w:hAnsi="Times New Roman" w:cs="Times New Roman"/>
        </w:rPr>
      </w:pPr>
      <w:r w:rsidRPr="00AC7BE3">
        <w:rPr>
          <w:rFonts w:ascii="Times New Roman" w:hAnsi="Times New Roman" w:cs="Times New Roman"/>
        </w:rPr>
        <w:t>If this motion is agreed, a letter will be issued to the Minister for Housing, Local Government and Heritage and to the Minister for Children, Equality, Disability, Integration and Youth. The responses, when received, will be circulated to the Members.   </w:t>
      </w:r>
    </w:p>
    <w:p w14:paraId="60C946DA" w14:textId="45CE834B" w:rsidR="00B340BC" w:rsidRDefault="00B340BC" w:rsidP="004B5AB3">
      <w:pPr>
        <w:pStyle w:val="Heading3"/>
        <w:spacing w:before="0" w:line="240" w:lineRule="auto"/>
        <w:ind w:left="720"/>
        <w:rPr>
          <w:rFonts w:ascii="Times New Roman" w:hAnsi="Times New Roman" w:cs="Times New Roman"/>
          <w:bCs/>
        </w:rPr>
      </w:pPr>
      <w:r w:rsidRPr="0016574A">
        <w:rPr>
          <w:rFonts w:ascii="Times New Roman" w:hAnsi="Times New Roman" w:cs="Times New Roman"/>
          <w:bCs/>
        </w:rPr>
        <w:t xml:space="preserve">A discussion followed </w:t>
      </w:r>
      <w:r>
        <w:rPr>
          <w:rFonts w:ascii="Times New Roman" w:hAnsi="Times New Roman" w:cs="Times New Roman"/>
          <w:bCs/>
        </w:rPr>
        <w:t>with contributions from Councillors</w:t>
      </w:r>
      <w:r w:rsidR="004B5AB3">
        <w:rPr>
          <w:rFonts w:ascii="Times New Roman" w:hAnsi="Times New Roman" w:cs="Times New Roman"/>
          <w:bCs/>
        </w:rPr>
        <w:t xml:space="preserve"> P. Holohan, A. Edge, M. Duff, L. de Courcy, M. Johansson, L. Dunne, F. Timmons, W. Carey, K. Keane, E. Murphy and P. Kearns. </w:t>
      </w:r>
    </w:p>
    <w:p w14:paraId="5081A589" w14:textId="5BFCCB12" w:rsidR="00472FE5" w:rsidRDefault="00472FE5" w:rsidP="004B5AB3">
      <w:pPr>
        <w:spacing w:line="240" w:lineRule="auto"/>
        <w:ind w:left="720"/>
        <w:rPr>
          <w:rFonts w:ascii="Times New Roman" w:hAnsi="Times New Roman" w:cs="Times New Roman"/>
        </w:rPr>
      </w:pPr>
    </w:p>
    <w:p w14:paraId="12690816" w14:textId="6355B9E6" w:rsidR="00B340BC" w:rsidRDefault="009A643D" w:rsidP="00AC7BE3">
      <w:pPr>
        <w:spacing w:line="240" w:lineRule="auto"/>
        <w:ind w:left="720"/>
        <w:rPr>
          <w:rFonts w:ascii="Times New Roman" w:hAnsi="Times New Roman" w:cs="Times New Roman"/>
        </w:rPr>
      </w:pPr>
      <w:r>
        <w:rPr>
          <w:rFonts w:ascii="Times New Roman" w:hAnsi="Times New Roman" w:cs="Times New Roman"/>
        </w:rPr>
        <w:t xml:space="preserve">The motion was </w:t>
      </w:r>
      <w:r w:rsidRPr="009A643D">
        <w:rPr>
          <w:rFonts w:ascii="Times New Roman" w:hAnsi="Times New Roman" w:cs="Times New Roman"/>
          <w:b/>
          <w:bCs/>
        </w:rPr>
        <w:t>AGREED</w:t>
      </w:r>
      <w:r>
        <w:rPr>
          <w:rFonts w:ascii="Times New Roman" w:hAnsi="Times New Roman" w:cs="Times New Roman"/>
        </w:rPr>
        <w:t xml:space="preserve">. </w:t>
      </w:r>
    </w:p>
    <w:p w14:paraId="5188D31A" w14:textId="626D9545" w:rsidR="009A643D" w:rsidRDefault="009A643D" w:rsidP="00AC7BE3">
      <w:pPr>
        <w:spacing w:line="240" w:lineRule="auto"/>
        <w:ind w:left="720"/>
        <w:rPr>
          <w:rFonts w:ascii="Times New Roman" w:hAnsi="Times New Roman" w:cs="Times New Roman"/>
          <w:b/>
          <w:bCs/>
          <w:i/>
          <w:iCs/>
        </w:rPr>
      </w:pPr>
      <w:r w:rsidRPr="009A643D">
        <w:rPr>
          <w:rFonts w:ascii="Times New Roman" w:hAnsi="Times New Roman" w:cs="Times New Roman"/>
          <w:b/>
          <w:bCs/>
          <w:i/>
          <w:iCs/>
        </w:rPr>
        <w:t>Meeting ended at 17:23</w:t>
      </w:r>
    </w:p>
    <w:p w14:paraId="6B214B3E" w14:textId="77777777" w:rsidR="00F918CE" w:rsidRDefault="00F918CE" w:rsidP="00AC7BE3">
      <w:pPr>
        <w:spacing w:line="240" w:lineRule="auto"/>
        <w:ind w:left="720"/>
        <w:rPr>
          <w:rFonts w:ascii="Times New Roman" w:hAnsi="Times New Roman" w:cs="Times New Roman"/>
          <w:b/>
          <w:bCs/>
          <w:i/>
          <w:iCs/>
        </w:rPr>
      </w:pPr>
    </w:p>
    <w:p w14:paraId="3C05B98E" w14:textId="77777777" w:rsidR="00F918CE" w:rsidRPr="002F63B2" w:rsidRDefault="00F918CE" w:rsidP="00F918CE">
      <w:pPr>
        <w:spacing w:after="0" w:line="240" w:lineRule="auto"/>
        <w:ind w:left="720"/>
        <w:rPr>
          <w:rFonts w:ascii="Times New Roman" w:hAnsi="Times New Roman" w:cs="Times New Roman"/>
        </w:rPr>
      </w:pPr>
      <w:r w:rsidRPr="002F63B2">
        <w:rPr>
          <w:rFonts w:ascii="Times New Roman" w:hAnsi="Times New Roman" w:cs="Times New Roman"/>
        </w:rPr>
        <w:t>Signed: _____________________</w:t>
      </w:r>
    </w:p>
    <w:p w14:paraId="42AC5740" w14:textId="77777777" w:rsidR="00F918CE" w:rsidRPr="002F63B2" w:rsidRDefault="00F918CE" w:rsidP="00F918CE">
      <w:pPr>
        <w:spacing w:after="0" w:line="240" w:lineRule="auto"/>
        <w:ind w:left="720"/>
        <w:rPr>
          <w:rFonts w:ascii="Times New Roman" w:hAnsi="Times New Roman" w:cs="Times New Roman"/>
        </w:rPr>
      </w:pPr>
      <w:r w:rsidRPr="002F63B2">
        <w:rPr>
          <w:rFonts w:ascii="Times New Roman" w:hAnsi="Times New Roman" w:cs="Times New Roman"/>
        </w:rPr>
        <w:t>Mayor</w:t>
      </w:r>
    </w:p>
    <w:p w14:paraId="689C03D8" w14:textId="77777777" w:rsidR="00F918CE" w:rsidRPr="00051825" w:rsidRDefault="00F918CE" w:rsidP="00F918CE">
      <w:pPr>
        <w:spacing w:after="0" w:line="240" w:lineRule="auto"/>
        <w:ind w:left="720"/>
        <w:rPr>
          <w:rFonts w:ascii="Times New Roman" w:hAnsi="Times New Roman" w:cs="Times New Roman"/>
        </w:rPr>
      </w:pPr>
      <w:r w:rsidRPr="002F63B2">
        <w:rPr>
          <w:rFonts w:ascii="Times New Roman" w:hAnsi="Times New Roman" w:cs="Times New Roman"/>
        </w:rPr>
        <w:t>Date:</w:t>
      </w:r>
      <w:r>
        <w:rPr>
          <w:rFonts w:ascii="Times New Roman" w:hAnsi="Times New Roman" w:cs="Times New Roman"/>
        </w:rPr>
        <w:tab/>
      </w:r>
      <w:r w:rsidRPr="002F63B2">
        <w:rPr>
          <w:rFonts w:ascii="Times New Roman" w:hAnsi="Times New Roman" w:cs="Times New Roman"/>
        </w:rPr>
        <w:t xml:space="preserve"> _________________</w:t>
      </w:r>
    </w:p>
    <w:p w14:paraId="676FF9F0" w14:textId="77777777" w:rsidR="00F918CE" w:rsidRPr="009A643D" w:rsidRDefault="00F918CE" w:rsidP="00AC7BE3">
      <w:pPr>
        <w:spacing w:line="240" w:lineRule="auto"/>
        <w:ind w:left="720"/>
        <w:rPr>
          <w:rFonts w:ascii="Times New Roman" w:hAnsi="Times New Roman" w:cs="Times New Roman"/>
          <w:b/>
          <w:bCs/>
          <w:i/>
          <w:iCs/>
        </w:rPr>
      </w:pPr>
    </w:p>
    <w:sectPr w:rsidR="00F918CE" w:rsidRPr="009A64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51951"/>
    <w:multiLevelType w:val="hybridMultilevel"/>
    <w:tmpl w:val="B9EAE92A"/>
    <w:lvl w:ilvl="0" w:tplc="25C0A2E6">
      <w:start w:val="1"/>
      <w:numFmt w:val="upp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num w:numId="1" w16cid:durableId="111051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29"/>
    <w:rsid w:val="0000161C"/>
    <w:rsid w:val="00060C1D"/>
    <w:rsid w:val="0016574A"/>
    <w:rsid w:val="00280401"/>
    <w:rsid w:val="00303BBB"/>
    <w:rsid w:val="003503C8"/>
    <w:rsid w:val="00381E89"/>
    <w:rsid w:val="00472FE5"/>
    <w:rsid w:val="004B5AB3"/>
    <w:rsid w:val="00593136"/>
    <w:rsid w:val="005B4BA3"/>
    <w:rsid w:val="00603A70"/>
    <w:rsid w:val="00773421"/>
    <w:rsid w:val="007C7B7C"/>
    <w:rsid w:val="008B3821"/>
    <w:rsid w:val="008E7629"/>
    <w:rsid w:val="00907F42"/>
    <w:rsid w:val="00923372"/>
    <w:rsid w:val="009A643D"/>
    <w:rsid w:val="00A32E6C"/>
    <w:rsid w:val="00A624D7"/>
    <w:rsid w:val="00A73E45"/>
    <w:rsid w:val="00A7416C"/>
    <w:rsid w:val="00AC7BE3"/>
    <w:rsid w:val="00AD0053"/>
    <w:rsid w:val="00B11659"/>
    <w:rsid w:val="00B1686D"/>
    <w:rsid w:val="00B340BC"/>
    <w:rsid w:val="00B522F8"/>
    <w:rsid w:val="00B97703"/>
    <w:rsid w:val="00C47676"/>
    <w:rsid w:val="00C70C8F"/>
    <w:rsid w:val="00CA4AA9"/>
    <w:rsid w:val="00D87876"/>
    <w:rsid w:val="00E24951"/>
    <w:rsid w:val="00E423CB"/>
    <w:rsid w:val="00EB7AAA"/>
    <w:rsid w:val="00F52EFB"/>
    <w:rsid w:val="00F918CE"/>
    <w:rsid w:val="00FB20AC"/>
    <w:rsid w:val="00FB2D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CADC"/>
  <w15:docId w15:val="{F1ADE4CE-5D1A-4C4B-9637-4112AF7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D7"/>
    <w:pPr>
      <w:ind w:left="720"/>
      <w:contextualSpacing/>
    </w:pPr>
  </w:style>
  <w:style w:type="character" w:customStyle="1" w:styleId="Heading3Char">
    <w:name w:val="Heading 3 Char"/>
    <w:basedOn w:val="DefaultParagraphFont"/>
    <w:link w:val="Heading3"/>
    <w:uiPriority w:val="9"/>
    <w:rsid w:val="00280401"/>
  </w:style>
  <w:style w:type="table" w:customStyle="1" w:styleId="TableGrid1">
    <w:name w:val="Table Grid1"/>
    <w:basedOn w:val="TableNormal"/>
    <w:next w:val="TableGrid"/>
    <w:uiPriority w:val="39"/>
    <w:rsid w:val="0028040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01107">
      <w:bodyDiv w:val="1"/>
      <w:marLeft w:val="0"/>
      <w:marRight w:val="0"/>
      <w:marTop w:val="0"/>
      <w:marBottom w:val="0"/>
      <w:divBdr>
        <w:top w:val="none" w:sz="0" w:space="0" w:color="auto"/>
        <w:left w:val="none" w:sz="0" w:space="0" w:color="auto"/>
        <w:bottom w:val="none" w:sz="0" w:space="0" w:color="auto"/>
        <w:right w:val="none" w:sz="0" w:space="0" w:color="auto"/>
      </w:divBdr>
    </w:div>
    <w:div w:id="213794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Andrew Holohan</cp:lastModifiedBy>
  <cp:revision>2</cp:revision>
  <dcterms:created xsi:type="dcterms:W3CDTF">2025-07-07T14:44:00Z</dcterms:created>
  <dcterms:modified xsi:type="dcterms:W3CDTF">2025-07-07T14:44:00Z</dcterms:modified>
</cp:coreProperties>
</file>