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4484B" w14:textId="275740AE" w:rsidR="00E519F7" w:rsidRDefault="00E519F7" w:rsidP="00E519F7">
      <w:pPr>
        <w:pStyle w:val="NormalWeb"/>
        <w:jc w:val="center"/>
        <w:rPr>
          <w:rFonts w:ascii="Tahoma" w:hAnsi="Tahoma" w:cs="Tahoma"/>
          <w:b/>
          <w:bCs/>
          <w:u w:val="single"/>
        </w:rPr>
      </w:pPr>
      <w:r>
        <w:rPr>
          <w:rFonts w:ascii="Tahoma" w:hAnsi="Tahoma" w:cs="Tahoma"/>
          <w:b/>
          <w:bCs/>
          <w:u w:val="single"/>
        </w:rPr>
        <w:t>COMHAIRLE CHONTAE ÁTHA CLIATH THEAS</w:t>
      </w:r>
      <w:r>
        <w:rPr>
          <w:rFonts w:ascii="Tahoma" w:hAnsi="Tahoma" w:cs="Tahoma"/>
          <w:b/>
          <w:bCs/>
          <w:u w:val="single"/>
        </w:rPr>
        <w:br/>
        <w:t>SOUTH DUBLIN COUNTY COUNCIL</w:t>
      </w:r>
    </w:p>
    <w:p w14:paraId="44263EC9" w14:textId="77777777" w:rsidR="00E519F7" w:rsidRDefault="00E519F7" w:rsidP="00E519F7">
      <w:pPr>
        <w:pStyle w:val="NormalWeb"/>
        <w:spacing w:before="300" w:beforeAutospacing="0" w:after="300" w:afterAutospacing="0"/>
        <w:ind w:left="300" w:right="300"/>
        <w:jc w:val="center"/>
        <w:rPr>
          <w:rFonts w:ascii="Tahoma" w:hAnsi="Tahoma" w:cs="Tahoma"/>
        </w:rPr>
      </w:pPr>
      <w:r>
        <w:rPr>
          <w:rFonts w:ascii="Tahoma" w:hAnsi="Tahoma" w:cs="Tahoma"/>
          <w:noProof/>
          <w:lang w:val="en-IE" w:eastAsia="en-IE"/>
        </w:rPr>
        <w:drawing>
          <wp:inline distT="0" distB="0" distL="0" distR="0" wp14:anchorId="48EC10C7" wp14:editId="234C7085">
            <wp:extent cx="960120" cy="1036320"/>
            <wp:effectExtent l="0" t="0" r="0" b="0"/>
            <wp:docPr id="1" name="Picture 1" descr="F:\Disposals\January 2006\January 2006_files\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isposals\January 2006\January 2006_files\crest.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0120" cy="1036320"/>
                    </a:xfrm>
                    <a:prstGeom prst="rect">
                      <a:avLst/>
                    </a:prstGeom>
                    <a:noFill/>
                    <a:ln>
                      <a:noFill/>
                    </a:ln>
                  </pic:spPr>
                </pic:pic>
              </a:graphicData>
            </a:graphic>
          </wp:inline>
        </w:drawing>
      </w:r>
    </w:p>
    <w:p w14:paraId="0A43812F" w14:textId="77777777" w:rsidR="00E519F7" w:rsidRDefault="00E519F7" w:rsidP="00E519F7">
      <w:pPr>
        <w:pStyle w:val="NormalWeb"/>
        <w:jc w:val="center"/>
        <w:rPr>
          <w:rFonts w:ascii="Tahoma" w:hAnsi="Tahoma" w:cs="Tahoma"/>
          <w:b/>
          <w:bCs/>
          <w:u w:val="single"/>
        </w:rPr>
      </w:pPr>
      <w:r>
        <w:rPr>
          <w:rFonts w:ascii="Tahoma" w:hAnsi="Tahoma" w:cs="Tahoma"/>
          <w:b/>
          <w:bCs/>
          <w:u w:val="single"/>
        </w:rPr>
        <w:t>MEETING OF SOUTH DUBLIN COUNTY COUNCIL</w:t>
      </w:r>
    </w:p>
    <w:p w14:paraId="5ABFAB95" w14:textId="413A1943" w:rsidR="00E519F7" w:rsidRDefault="00E519F7" w:rsidP="00E519F7">
      <w:pPr>
        <w:pStyle w:val="NormalWeb"/>
        <w:jc w:val="center"/>
        <w:rPr>
          <w:rFonts w:ascii="Tahoma" w:hAnsi="Tahoma" w:cs="Tahoma"/>
          <w:b/>
          <w:u w:val="single"/>
        </w:rPr>
      </w:pPr>
      <w:r>
        <w:rPr>
          <w:rFonts w:ascii="Tahoma" w:hAnsi="Tahoma" w:cs="Tahoma"/>
          <w:b/>
          <w:u w:val="single"/>
        </w:rPr>
        <w:t xml:space="preserve">Monday, </w:t>
      </w:r>
      <w:r w:rsidR="00B331F6">
        <w:rPr>
          <w:rFonts w:ascii="Tahoma" w:hAnsi="Tahoma" w:cs="Tahoma"/>
          <w:b/>
          <w:u w:val="single"/>
        </w:rPr>
        <w:t>8</w:t>
      </w:r>
      <w:r w:rsidR="00B331F6" w:rsidRPr="00B331F6">
        <w:rPr>
          <w:rFonts w:ascii="Tahoma" w:hAnsi="Tahoma" w:cs="Tahoma"/>
          <w:b/>
          <w:u w:val="single"/>
          <w:vertAlign w:val="superscript"/>
        </w:rPr>
        <w:t>th</w:t>
      </w:r>
      <w:r w:rsidR="00B331F6">
        <w:rPr>
          <w:rFonts w:ascii="Tahoma" w:hAnsi="Tahoma" w:cs="Tahoma"/>
          <w:b/>
          <w:u w:val="single"/>
        </w:rPr>
        <w:t xml:space="preserve"> July </w:t>
      </w:r>
      <w:r w:rsidR="00DC6274">
        <w:rPr>
          <w:rFonts w:ascii="Tahoma" w:hAnsi="Tahoma" w:cs="Tahoma"/>
          <w:b/>
          <w:u w:val="single"/>
        </w:rPr>
        <w:t>202</w:t>
      </w:r>
      <w:r w:rsidR="00F175AE">
        <w:rPr>
          <w:rFonts w:ascii="Tahoma" w:hAnsi="Tahoma" w:cs="Tahoma"/>
          <w:b/>
          <w:u w:val="single"/>
        </w:rPr>
        <w:t>4</w:t>
      </w:r>
    </w:p>
    <w:p w14:paraId="2CB3D7A8" w14:textId="2664715E" w:rsidR="002879A0" w:rsidRDefault="002879A0" w:rsidP="00E519F7">
      <w:pPr>
        <w:pStyle w:val="NormalWeb"/>
        <w:jc w:val="center"/>
        <w:rPr>
          <w:rFonts w:ascii="Tahoma" w:hAnsi="Tahoma" w:cs="Tahoma"/>
          <w:b/>
        </w:rPr>
      </w:pPr>
      <w:r>
        <w:rPr>
          <w:rFonts w:ascii="Tahoma" w:hAnsi="Tahoma" w:cs="Tahoma"/>
          <w:b/>
        </w:rPr>
        <w:t>H</w:t>
      </w:r>
      <w:r w:rsidR="00753251">
        <w:rPr>
          <w:rFonts w:ascii="Tahoma" w:hAnsi="Tahoma" w:cs="Tahoma"/>
          <w:b/>
        </w:rPr>
        <w:t>-</w:t>
      </w:r>
      <w:r>
        <w:rPr>
          <w:rFonts w:ascii="Tahoma" w:hAnsi="Tahoma" w:cs="Tahoma"/>
          <w:b/>
        </w:rPr>
        <w:t>I</w:t>
      </w:r>
      <w:r w:rsidR="00753251">
        <w:rPr>
          <w:rFonts w:ascii="Tahoma" w:hAnsi="Tahoma" w:cs="Tahoma"/>
          <w:b/>
        </w:rPr>
        <w:t xml:space="preserve"> </w:t>
      </w:r>
      <w:r w:rsidR="002753CF" w:rsidRPr="002753CF">
        <w:rPr>
          <w:rFonts w:ascii="Tahoma" w:hAnsi="Tahoma" w:cs="Tahoma"/>
          <w:bCs/>
        </w:rPr>
        <w:t xml:space="preserve">(get remainder </w:t>
      </w:r>
      <w:r w:rsidR="002753CF">
        <w:rPr>
          <w:rFonts w:ascii="Tahoma" w:hAnsi="Tahoma" w:cs="Tahoma"/>
          <w:bCs/>
        </w:rPr>
        <w:t xml:space="preserve">of heading </w:t>
      </w:r>
      <w:r w:rsidR="002753CF" w:rsidRPr="002753CF">
        <w:rPr>
          <w:rFonts w:ascii="Tahoma" w:hAnsi="Tahoma" w:cs="Tahoma"/>
          <w:bCs/>
        </w:rPr>
        <w:t>from Council agenda)</w:t>
      </w:r>
    </w:p>
    <w:p w14:paraId="1F0BFEE3" w14:textId="79DAA5EC" w:rsidR="00E303AB" w:rsidRDefault="00804BE9" w:rsidP="00EC1F02">
      <w:pPr>
        <w:ind w:left="1440" w:hanging="1440"/>
        <w:jc w:val="both"/>
        <w:rPr>
          <w:rFonts w:ascii="Tahoma" w:hAnsi="Tahoma" w:cs="Tahoma"/>
          <w:b/>
          <w:sz w:val="24"/>
          <w:szCs w:val="24"/>
        </w:rPr>
      </w:pPr>
      <w:r>
        <w:rPr>
          <w:rFonts w:ascii="Tahoma" w:hAnsi="Tahoma" w:cs="Tahoma"/>
          <w:b/>
          <w:sz w:val="24"/>
          <w:szCs w:val="24"/>
        </w:rPr>
        <w:t xml:space="preserve">Your </w:t>
      </w:r>
      <w:r w:rsidR="00B331F6">
        <w:rPr>
          <w:rFonts w:ascii="Tahoma" w:hAnsi="Tahoma" w:cs="Tahoma"/>
          <w:b/>
          <w:sz w:val="24"/>
          <w:szCs w:val="24"/>
        </w:rPr>
        <w:t>Ref:</w:t>
      </w:r>
      <w:r w:rsidR="005373AB" w:rsidRPr="009C487E">
        <w:rPr>
          <w:rFonts w:ascii="Tahoma" w:hAnsi="Tahoma" w:cs="Tahoma"/>
          <w:b/>
          <w:sz w:val="24"/>
          <w:szCs w:val="24"/>
        </w:rPr>
        <w:tab/>
      </w:r>
      <w:r w:rsidR="00EC1F02" w:rsidRPr="00161F1C">
        <w:rPr>
          <w:rFonts w:ascii="Tahoma" w:hAnsi="Tahoma" w:cs="Tahoma"/>
          <w:b/>
          <w:sz w:val="24"/>
          <w:szCs w:val="24"/>
        </w:rPr>
        <w:t>Proposed disposal</w:t>
      </w:r>
      <w:r w:rsidR="00B331F6">
        <w:rPr>
          <w:rFonts w:ascii="Tahoma" w:hAnsi="Tahoma" w:cs="Tahoma"/>
          <w:b/>
          <w:sz w:val="24"/>
          <w:szCs w:val="24"/>
        </w:rPr>
        <w:t xml:space="preserve"> of </w:t>
      </w:r>
      <w:r>
        <w:rPr>
          <w:rFonts w:ascii="Tahoma" w:hAnsi="Tahoma" w:cs="Tahoma"/>
          <w:b/>
          <w:sz w:val="24"/>
          <w:szCs w:val="24"/>
        </w:rPr>
        <w:t>plot of land at 54 St. John’s Crescent,</w:t>
      </w:r>
    </w:p>
    <w:p w14:paraId="5B2474EB" w14:textId="25E9CA9D" w:rsidR="00804BE9" w:rsidRDefault="00804BE9" w:rsidP="00EC1F02">
      <w:pPr>
        <w:ind w:left="1440" w:hanging="1440"/>
        <w:jc w:val="both"/>
        <w:rPr>
          <w:rFonts w:ascii="Tahoma" w:hAnsi="Tahoma" w:cs="Tahoma"/>
          <w:b/>
          <w:sz w:val="24"/>
          <w:szCs w:val="24"/>
        </w:rPr>
      </w:pPr>
      <w:r>
        <w:rPr>
          <w:rFonts w:ascii="Tahoma" w:hAnsi="Tahoma" w:cs="Tahoma"/>
          <w:b/>
          <w:sz w:val="24"/>
          <w:szCs w:val="24"/>
        </w:rPr>
        <w:tab/>
        <w:t>Clondalkin, Dublin 22</w:t>
      </w:r>
      <w:r w:rsidR="00460169">
        <w:rPr>
          <w:rFonts w:ascii="Tahoma" w:hAnsi="Tahoma" w:cs="Tahoma"/>
          <w:b/>
          <w:sz w:val="24"/>
          <w:szCs w:val="24"/>
        </w:rPr>
        <w:t>.</w:t>
      </w:r>
    </w:p>
    <w:p w14:paraId="192C131A" w14:textId="5D346EA5" w:rsidR="00804BE9" w:rsidRPr="00EC1F02" w:rsidRDefault="00804BE9" w:rsidP="00EC1F02">
      <w:pPr>
        <w:ind w:left="1440" w:hanging="1440"/>
        <w:jc w:val="both"/>
        <w:rPr>
          <w:rFonts w:ascii="Tahoma" w:hAnsi="Tahoma" w:cs="Tahoma"/>
          <w:b/>
          <w:sz w:val="24"/>
          <w:szCs w:val="24"/>
        </w:rPr>
      </w:pPr>
      <w:r>
        <w:rPr>
          <w:rFonts w:ascii="Tahoma" w:hAnsi="Tahoma" w:cs="Tahoma"/>
          <w:b/>
          <w:sz w:val="24"/>
          <w:szCs w:val="24"/>
        </w:rPr>
        <w:tab/>
      </w:r>
    </w:p>
    <w:p w14:paraId="024E0405" w14:textId="0A46BC1C" w:rsidR="00EC1F02" w:rsidRDefault="00831A0F" w:rsidP="00EC1F02">
      <w:pPr>
        <w:rPr>
          <w:rFonts w:ascii="Tahoma" w:hAnsi="Tahoma" w:cs="Tahoma"/>
          <w:sz w:val="24"/>
          <w:szCs w:val="24"/>
        </w:rPr>
      </w:pPr>
      <w:r>
        <w:rPr>
          <w:rFonts w:ascii="Tahoma" w:hAnsi="Tahoma" w:cs="Tahoma"/>
          <w:sz w:val="24"/>
          <w:szCs w:val="24"/>
        </w:rPr>
        <w:t>The main portion of the property at 54 St. John’s Crescent, Clondalkin, Dublin 22</w:t>
      </w:r>
      <w:r w:rsidR="00161969">
        <w:rPr>
          <w:rFonts w:ascii="Tahoma" w:hAnsi="Tahoma" w:cs="Tahoma"/>
          <w:sz w:val="24"/>
          <w:szCs w:val="24"/>
        </w:rPr>
        <w:t xml:space="preserve"> </w:t>
      </w:r>
      <w:r>
        <w:rPr>
          <w:rFonts w:ascii="Tahoma" w:hAnsi="Tahoma" w:cs="Tahoma"/>
          <w:sz w:val="24"/>
          <w:szCs w:val="24"/>
        </w:rPr>
        <w:t>is correctly registered under Folio DN42419F. Part of the front garden is not registered on the folio. This portion of the property is held under an unregistered Freehold title.</w:t>
      </w:r>
    </w:p>
    <w:p w14:paraId="03D579DD" w14:textId="7C5C2978" w:rsidR="00831A0F" w:rsidRDefault="00831A0F" w:rsidP="00EC1F02">
      <w:pPr>
        <w:rPr>
          <w:rFonts w:ascii="Tahoma" w:hAnsi="Tahoma" w:cs="Tahoma"/>
          <w:sz w:val="24"/>
          <w:szCs w:val="24"/>
        </w:rPr>
      </w:pPr>
      <w:r>
        <w:rPr>
          <w:rFonts w:ascii="Tahoma" w:hAnsi="Tahoma" w:cs="Tahoma"/>
          <w:sz w:val="24"/>
          <w:szCs w:val="24"/>
        </w:rPr>
        <w:t>The unregistered portion of the property remains in the ownership of South Dublin County Council.</w:t>
      </w:r>
    </w:p>
    <w:p w14:paraId="23924AF0" w14:textId="77777777" w:rsidR="00F831E6" w:rsidRPr="00161F1C" w:rsidRDefault="00F831E6" w:rsidP="00EC1F02">
      <w:pPr>
        <w:rPr>
          <w:rFonts w:ascii="Tahoma" w:hAnsi="Tahoma" w:cs="Tahoma"/>
          <w:sz w:val="24"/>
          <w:szCs w:val="24"/>
        </w:rPr>
      </w:pPr>
    </w:p>
    <w:p w14:paraId="05FCE978" w14:textId="5BE0FA8D" w:rsidR="00EC1F02" w:rsidRPr="00BA3B74" w:rsidRDefault="00EC1F02" w:rsidP="00BA3B74">
      <w:pPr>
        <w:rPr>
          <w:rFonts w:ascii="Tahoma" w:hAnsi="Tahoma" w:cs="Tahoma"/>
          <w:sz w:val="24"/>
        </w:rPr>
      </w:pPr>
      <w:r w:rsidRPr="00BA3B74">
        <w:rPr>
          <w:rFonts w:ascii="Tahoma" w:hAnsi="Tahoma" w:cs="Tahoma"/>
          <w:sz w:val="24"/>
        </w:rPr>
        <w:t xml:space="preserve">I recommend that the Council disposes of its interest in </w:t>
      </w:r>
      <w:r w:rsidR="0051563E">
        <w:rPr>
          <w:rFonts w:ascii="Tahoma" w:hAnsi="Tahoma" w:cs="Tahoma"/>
          <w:sz w:val="24"/>
        </w:rPr>
        <w:t>the unregistered portion of the property</w:t>
      </w:r>
      <w:r w:rsidR="00376985">
        <w:rPr>
          <w:rFonts w:ascii="Tahoma" w:hAnsi="Tahoma" w:cs="Tahoma"/>
          <w:sz w:val="24"/>
        </w:rPr>
        <w:t xml:space="preserve"> (part of front garden) at 54 St. John’s Crescent, Clondalkin,</w:t>
      </w:r>
      <w:r w:rsidR="00B331F6">
        <w:rPr>
          <w:rFonts w:ascii="Tahoma" w:hAnsi="Tahoma" w:cs="Tahoma"/>
          <w:sz w:val="24"/>
        </w:rPr>
        <w:t xml:space="preserve"> </w:t>
      </w:r>
      <w:r w:rsidRPr="00BA3B74">
        <w:rPr>
          <w:rFonts w:ascii="Tahoma" w:hAnsi="Tahoma" w:cs="Tahoma"/>
          <w:sz w:val="24"/>
        </w:rPr>
        <w:t xml:space="preserve">outlined in red on </w:t>
      </w:r>
      <w:proofErr w:type="spellStart"/>
      <w:r w:rsidR="00CF5BC2">
        <w:rPr>
          <w:rFonts w:ascii="Tahoma" w:hAnsi="Tahoma" w:cs="Tahoma"/>
          <w:sz w:val="24"/>
        </w:rPr>
        <w:t>Tailte</w:t>
      </w:r>
      <w:proofErr w:type="spellEnd"/>
      <w:r w:rsidR="00CF5BC2">
        <w:rPr>
          <w:rFonts w:ascii="Tahoma" w:hAnsi="Tahoma" w:cs="Tahoma"/>
          <w:sz w:val="24"/>
        </w:rPr>
        <w:t xml:space="preserve"> Eireann map</w:t>
      </w:r>
      <w:r w:rsidR="00B331F6">
        <w:rPr>
          <w:rFonts w:ascii="Tahoma" w:hAnsi="Tahoma" w:cs="Tahoma"/>
          <w:sz w:val="24"/>
        </w:rPr>
        <w:t xml:space="preserve"> </w:t>
      </w:r>
      <w:r w:rsidRPr="00BA3B74">
        <w:rPr>
          <w:rFonts w:ascii="Tahoma" w:hAnsi="Tahoma" w:cs="Tahoma"/>
          <w:sz w:val="24"/>
        </w:rPr>
        <w:t xml:space="preserve">in accordance with Section 211 &amp; 212 of the Planning and Development Act, 2000 and subject to the provisions of Section 183 of the Local Government Act, 2001 subject to the following terms and </w:t>
      </w:r>
      <w:proofErr w:type="gramStart"/>
      <w:r w:rsidRPr="00BA3B74">
        <w:rPr>
          <w:rFonts w:ascii="Tahoma" w:hAnsi="Tahoma" w:cs="Tahoma"/>
          <w:sz w:val="24"/>
        </w:rPr>
        <w:t>conditions:-</w:t>
      </w:r>
      <w:proofErr w:type="gramEnd"/>
    </w:p>
    <w:p w14:paraId="5295562B" w14:textId="77777777" w:rsidR="00EC1F02" w:rsidRPr="00161F1C" w:rsidRDefault="00EC1F02" w:rsidP="00EC1F02">
      <w:pPr>
        <w:jc w:val="both"/>
        <w:rPr>
          <w:rFonts w:ascii="Tahoma" w:hAnsi="Tahoma" w:cs="Tahoma"/>
          <w:sz w:val="24"/>
          <w:szCs w:val="24"/>
        </w:rPr>
      </w:pPr>
    </w:p>
    <w:p w14:paraId="7628DA92"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 xml:space="preserve">That the Council disposes of its interest in the plot of approximately (0.0096 Hectares, 000237 acres) outlined in red on </w:t>
      </w:r>
      <w:proofErr w:type="spellStart"/>
      <w:r w:rsidRPr="00F20F91">
        <w:rPr>
          <w:rFonts w:ascii="Arial" w:hAnsi="Arial"/>
          <w:spacing w:val="-3"/>
          <w:szCs w:val="22"/>
        </w:rPr>
        <w:t>Tailte</w:t>
      </w:r>
      <w:proofErr w:type="spellEnd"/>
      <w:r w:rsidRPr="00F20F91">
        <w:rPr>
          <w:rFonts w:ascii="Arial" w:hAnsi="Arial"/>
          <w:spacing w:val="-3"/>
          <w:szCs w:val="22"/>
        </w:rPr>
        <w:t xml:space="preserve"> Eireann Registration map.</w:t>
      </w:r>
    </w:p>
    <w:p w14:paraId="185607DB" w14:textId="77777777" w:rsidR="001712A5" w:rsidRPr="00F20F91" w:rsidRDefault="001712A5" w:rsidP="001712A5">
      <w:pPr>
        <w:tabs>
          <w:tab w:val="left" w:pos="-720"/>
        </w:tabs>
        <w:suppressAutoHyphens/>
        <w:ind w:left="360" w:right="-288"/>
        <w:jc w:val="both"/>
        <w:rPr>
          <w:rFonts w:ascii="Arial" w:hAnsi="Arial" w:cs="Arial"/>
          <w:spacing w:val="-3"/>
        </w:rPr>
      </w:pPr>
    </w:p>
    <w:p w14:paraId="377816EE"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the applicant shall pay Council legal fees reasonably and necessarily incurred up to a maximum of €1,500 plus VAT.</w:t>
      </w:r>
    </w:p>
    <w:p w14:paraId="15146F0C" w14:textId="77777777" w:rsidR="001712A5" w:rsidRPr="00F20F91" w:rsidRDefault="001712A5" w:rsidP="001712A5">
      <w:pPr>
        <w:tabs>
          <w:tab w:val="left" w:pos="-720"/>
        </w:tabs>
        <w:suppressAutoHyphens/>
        <w:ind w:left="360" w:right="-288"/>
        <w:jc w:val="both"/>
        <w:rPr>
          <w:rFonts w:ascii="Arial" w:hAnsi="Arial" w:cs="Arial"/>
          <w:spacing w:val="-3"/>
        </w:rPr>
      </w:pPr>
    </w:p>
    <w:p w14:paraId="4BF4D6E1"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the applicant holds the freehold interest in 54 St. John’s Crescent, Clondalkin, Dublin 22.</w:t>
      </w:r>
    </w:p>
    <w:p w14:paraId="0AE4666F" w14:textId="77777777" w:rsidR="001712A5" w:rsidRPr="00F20F91" w:rsidRDefault="001712A5" w:rsidP="001712A5">
      <w:pPr>
        <w:pStyle w:val="ListParagraph"/>
        <w:ind w:left="1080"/>
        <w:rPr>
          <w:rFonts w:ascii="Arial" w:hAnsi="Arial"/>
          <w:spacing w:val="-3"/>
          <w:szCs w:val="22"/>
        </w:rPr>
      </w:pPr>
    </w:p>
    <w:p w14:paraId="773A6AFD"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in the event of any name change to Applicant prior to formal completion of the legal transfer, the Applicant must provide documentary evidence to the Council proving that the new named party is one and the same as the named Applicant heretofore to enable the transfer to complete.</w:t>
      </w:r>
    </w:p>
    <w:p w14:paraId="172774BB" w14:textId="77777777" w:rsidR="001712A5" w:rsidRPr="00F20F91" w:rsidRDefault="001712A5" w:rsidP="001712A5">
      <w:pPr>
        <w:tabs>
          <w:tab w:val="left" w:pos="-720"/>
        </w:tabs>
        <w:suppressAutoHyphens/>
        <w:ind w:left="360" w:right="-288"/>
        <w:jc w:val="both"/>
        <w:rPr>
          <w:rFonts w:ascii="Arial" w:hAnsi="Arial" w:cs="Arial"/>
          <w:spacing w:val="-3"/>
        </w:rPr>
      </w:pPr>
    </w:p>
    <w:p w14:paraId="5FB5F77C"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each party shall use their reasonable endeavours to complete the transaction within a reasonable timeframe following adoption of the disposal resolution.</w:t>
      </w:r>
    </w:p>
    <w:p w14:paraId="62E429CF" w14:textId="77777777" w:rsidR="001712A5" w:rsidRPr="00F20F91" w:rsidRDefault="001712A5" w:rsidP="001712A5">
      <w:pPr>
        <w:pStyle w:val="ListParagraph"/>
        <w:tabs>
          <w:tab w:val="left" w:pos="-720"/>
        </w:tabs>
        <w:suppressAutoHyphens/>
        <w:ind w:left="1080" w:right="-288"/>
        <w:jc w:val="both"/>
        <w:rPr>
          <w:rFonts w:ascii="Arial" w:hAnsi="Arial"/>
          <w:spacing w:val="-3"/>
          <w:szCs w:val="22"/>
        </w:rPr>
      </w:pPr>
    </w:p>
    <w:p w14:paraId="6624DB44"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the Purchaser shall prepare the Deed of Transfer.</w:t>
      </w:r>
    </w:p>
    <w:p w14:paraId="2EFC9D37" w14:textId="77777777" w:rsidR="001712A5" w:rsidRPr="00F20F91" w:rsidRDefault="001712A5" w:rsidP="001712A5">
      <w:pPr>
        <w:pStyle w:val="ListParagraph"/>
        <w:tabs>
          <w:tab w:val="left" w:pos="-720"/>
        </w:tabs>
        <w:suppressAutoHyphens/>
        <w:ind w:left="1080" w:right="-288"/>
        <w:jc w:val="both"/>
        <w:rPr>
          <w:rFonts w:ascii="Arial" w:hAnsi="Arial"/>
          <w:spacing w:val="-3"/>
          <w:szCs w:val="22"/>
        </w:rPr>
      </w:pPr>
    </w:p>
    <w:p w14:paraId="2C2814D5"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lastRenderedPageBreak/>
        <w:t>That the Law Agent shall draft the necessary legal agreements and shall include any further terms deemed appropriate in Agreements of this nature.</w:t>
      </w:r>
    </w:p>
    <w:p w14:paraId="18B3FEA8" w14:textId="77777777" w:rsidR="001712A5" w:rsidRPr="00F20F91" w:rsidRDefault="001712A5" w:rsidP="001712A5">
      <w:pPr>
        <w:tabs>
          <w:tab w:val="left" w:pos="-720"/>
        </w:tabs>
        <w:suppressAutoHyphens/>
        <w:ind w:left="360" w:right="-288"/>
        <w:jc w:val="both"/>
        <w:rPr>
          <w:rFonts w:ascii="Arial" w:hAnsi="Arial" w:cs="Arial"/>
          <w:spacing w:val="-3"/>
        </w:rPr>
      </w:pPr>
    </w:p>
    <w:p w14:paraId="4C3D2D40"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no contract enforceable at Law is created or intended to be created until such time as contracts have been exchanged.</w:t>
      </w:r>
    </w:p>
    <w:p w14:paraId="61FDCF42" w14:textId="77777777" w:rsidR="001712A5" w:rsidRPr="00F20F91" w:rsidRDefault="001712A5" w:rsidP="001712A5">
      <w:pPr>
        <w:tabs>
          <w:tab w:val="left" w:pos="-720"/>
        </w:tabs>
        <w:suppressAutoHyphens/>
        <w:ind w:right="-288"/>
        <w:jc w:val="both"/>
        <w:rPr>
          <w:rFonts w:ascii="Arial" w:hAnsi="Arial" w:cs="Arial"/>
          <w:spacing w:val="-3"/>
        </w:rPr>
      </w:pPr>
    </w:p>
    <w:p w14:paraId="6104FD1A" w14:textId="77777777" w:rsidR="001712A5" w:rsidRPr="00F20F91"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the disposal is subject to the necessary approvals and consents being obtained.</w:t>
      </w:r>
    </w:p>
    <w:p w14:paraId="176EBE64" w14:textId="77777777" w:rsidR="001712A5" w:rsidRPr="00F20F91" w:rsidRDefault="001712A5" w:rsidP="001712A5">
      <w:pPr>
        <w:pStyle w:val="ListParagraph"/>
        <w:ind w:left="1080"/>
        <w:rPr>
          <w:rFonts w:ascii="Arial" w:hAnsi="Arial"/>
          <w:spacing w:val="-3"/>
          <w:szCs w:val="22"/>
        </w:rPr>
      </w:pPr>
    </w:p>
    <w:p w14:paraId="78BBDE58" w14:textId="6D7487DB" w:rsidR="00EE13E4" w:rsidRPr="001712A5" w:rsidRDefault="001712A5" w:rsidP="001712A5">
      <w:pPr>
        <w:pStyle w:val="ListParagraph"/>
        <w:numPr>
          <w:ilvl w:val="0"/>
          <w:numId w:val="18"/>
        </w:numPr>
        <w:tabs>
          <w:tab w:val="left" w:pos="-720"/>
        </w:tabs>
        <w:suppressAutoHyphens/>
        <w:ind w:left="1003" w:right="-288"/>
        <w:jc w:val="both"/>
        <w:rPr>
          <w:rFonts w:ascii="Arial" w:hAnsi="Arial"/>
          <w:spacing w:val="-3"/>
          <w:szCs w:val="22"/>
        </w:rPr>
      </w:pPr>
      <w:r w:rsidRPr="00F20F91">
        <w:rPr>
          <w:rFonts w:ascii="Arial" w:hAnsi="Arial"/>
          <w:spacing w:val="-3"/>
          <w:szCs w:val="22"/>
        </w:rPr>
        <w:t>That the total consideration shall be the sum of €1 (one euro) plus VAT (if applicable</w:t>
      </w:r>
      <w:r>
        <w:rPr>
          <w:rFonts w:ascii="Arial" w:hAnsi="Arial"/>
          <w:spacing w:val="-3"/>
          <w:szCs w:val="22"/>
        </w:rPr>
        <w:t>).</w:t>
      </w:r>
    </w:p>
    <w:p w14:paraId="7CB96243" w14:textId="672F49B6" w:rsidR="008356B4" w:rsidRPr="00831A0F" w:rsidRDefault="008356B4" w:rsidP="00831A0F">
      <w:pPr>
        <w:rPr>
          <w:rFonts w:ascii="Tahoma" w:hAnsi="Tahoma" w:cs="Tahoma"/>
          <w:iCs/>
          <w:sz w:val="24"/>
        </w:rPr>
      </w:pPr>
    </w:p>
    <w:p w14:paraId="36DF3455" w14:textId="77777777" w:rsidR="001D7C16" w:rsidRPr="00224BFA" w:rsidRDefault="001D7C16" w:rsidP="00AB42B3">
      <w:pPr>
        <w:rPr>
          <w:rFonts w:ascii="Arial" w:hAnsi="Arial"/>
          <w:sz w:val="24"/>
          <w:szCs w:val="24"/>
        </w:rPr>
      </w:pPr>
    </w:p>
    <w:p w14:paraId="194F20DD" w14:textId="77777777" w:rsidR="00D35F8F" w:rsidRPr="00224BFA" w:rsidRDefault="00D35F8F">
      <w:pPr>
        <w:rPr>
          <w:rFonts w:ascii="Tahoma" w:hAnsi="Tahoma" w:cs="Tahoma"/>
          <w:b/>
          <w:sz w:val="24"/>
          <w:szCs w:val="24"/>
        </w:rPr>
      </w:pPr>
    </w:p>
    <w:p w14:paraId="00A1281C" w14:textId="2A910A91" w:rsidR="00275774" w:rsidRDefault="00241520">
      <w:pPr>
        <w:rPr>
          <w:rFonts w:ascii="Tahoma" w:hAnsi="Tahoma" w:cs="Tahoma"/>
          <w:b/>
          <w:sz w:val="24"/>
          <w:szCs w:val="24"/>
        </w:rPr>
      </w:pPr>
      <w:r w:rsidRPr="004A5CAF">
        <w:rPr>
          <w:rFonts w:ascii="Tahoma" w:hAnsi="Tahoma" w:cs="Tahoma"/>
          <w:b/>
          <w:sz w:val="24"/>
          <w:szCs w:val="24"/>
        </w:rPr>
        <w:t>C</w:t>
      </w:r>
      <w:r w:rsidR="00275774">
        <w:rPr>
          <w:rFonts w:ascii="Tahoma" w:hAnsi="Tahoma" w:cs="Tahoma"/>
          <w:b/>
          <w:sz w:val="24"/>
          <w:szCs w:val="24"/>
        </w:rPr>
        <w:t>olm Ward</w:t>
      </w:r>
    </w:p>
    <w:p w14:paraId="3DBFF660" w14:textId="418C68A1" w:rsidR="000A0352" w:rsidRPr="004A5CAF" w:rsidRDefault="00275774">
      <w:pPr>
        <w:rPr>
          <w:rFonts w:ascii="Tahoma" w:hAnsi="Tahoma" w:cs="Tahoma"/>
          <w:b/>
          <w:sz w:val="24"/>
          <w:szCs w:val="24"/>
        </w:rPr>
      </w:pPr>
      <w:r>
        <w:rPr>
          <w:rFonts w:ascii="Tahoma" w:hAnsi="Tahoma" w:cs="Tahoma"/>
          <w:b/>
          <w:sz w:val="24"/>
          <w:szCs w:val="24"/>
        </w:rPr>
        <w:t>C</w:t>
      </w:r>
      <w:r w:rsidR="00241520" w:rsidRPr="004A5CAF">
        <w:rPr>
          <w:rFonts w:ascii="Tahoma" w:hAnsi="Tahoma" w:cs="Tahoma"/>
          <w:b/>
          <w:sz w:val="24"/>
          <w:szCs w:val="24"/>
        </w:rPr>
        <w:t>hief Executive</w:t>
      </w:r>
    </w:p>
    <w:sectPr w:rsidR="000A0352" w:rsidRPr="004A5C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51A31"/>
    <w:multiLevelType w:val="hybridMultilevel"/>
    <w:tmpl w:val="1F04439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C9551EF"/>
    <w:multiLevelType w:val="hybridMultilevel"/>
    <w:tmpl w:val="CBACF96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B6144C"/>
    <w:multiLevelType w:val="hybridMultilevel"/>
    <w:tmpl w:val="A0C07B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3D04C78"/>
    <w:multiLevelType w:val="hybridMultilevel"/>
    <w:tmpl w:val="1E80730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E6E0D8A"/>
    <w:multiLevelType w:val="multilevel"/>
    <w:tmpl w:val="576C2B2A"/>
    <w:lvl w:ilvl="0">
      <w:start w:val="1"/>
      <w:numFmt w:val="decimal"/>
      <w:pStyle w:val="NA-LEVEL1"/>
      <w:lvlText w:val="%1."/>
      <w:lvlJc w:val="left"/>
      <w:pPr>
        <w:tabs>
          <w:tab w:val="num" w:pos="720"/>
        </w:tabs>
        <w:ind w:left="720" w:hanging="720"/>
      </w:pPr>
    </w:lvl>
    <w:lvl w:ilvl="1">
      <w:start w:val="1"/>
      <w:numFmt w:val="decimal"/>
      <w:pStyle w:val="NA-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04B0EFE"/>
    <w:multiLevelType w:val="hybridMultilevel"/>
    <w:tmpl w:val="A72CB3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5BD0263"/>
    <w:multiLevelType w:val="hybridMultilevel"/>
    <w:tmpl w:val="F6EEAD1C"/>
    <w:lvl w:ilvl="0" w:tplc="1809000F">
      <w:start w:val="1"/>
      <w:numFmt w:val="decimal"/>
      <w:lvlText w:val="%1."/>
      <w:lvlJc w:val="left"/>
      <w:pPr>
        <w:ind w:left="106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94F7E4A"/>
    <w:multiLevelType w:val="multilevel"/>
    <w:tmpl w:val="B5A86762"/>
    <w:lvl w:ilvl="0">
      <w:start w:val="1"/>
      <w:numFmt w:val="decimal"/>
      <w:lvlRestart w:val="0"/>
      <w:pStyle w:val="A-NUMBERING"/>
      <w:lvlText w:val="%1."/>
      <w:lvlJc w:val="left"/>
      <w:pPr>
        <w:tabs>
          <w:tab w:val="num" w:pos="709"/>
        </w:tabs>
        <w:ind w:left="709" w:hanging="709"/>
      </w:pPr>
      <w:rPr>
        <w:b w:val="0"/>
        <w:i w:val="0"/>
        <w:caps w:val="0"/>
      </w:rPr>
    </w:lvl>
    <w:lvl w:ilvl="1">
      <w:start w:val="1"/>
      <w:numFmt w:val="lowerLetter"/>
      <w:pStyle w:val="SCH2-LEVEL1"/>
      <w:lvlText w:val="(%2)"/>
      <w:lvlJc w:val="left"/>
      <w:pPr>
        <w:tabs>
          <w:tab w:val="num" w:pos="1417"/>
        </w:tabs>
        <w:ind w:left="1417" w:hanging="708"/>
      </w:pPr>
      <w:rPr>
        <w:b w:val="0"/>
        <w:i w:val="0"/>
        <w:caps w:val="0"/>
      </w:rPr>
    </w:lvl>
    <w:lvl w:ilvl="2">
      <w:start w:val="1"/>
      <w:numFmt w:val="lowerRoman"/>
      <w:pStyle w:val="SCH2-LEVEL2"/>
      <w:lvlText w:val="(%3)"/>
      <w:lvlJc w:val="left"/>
      <w:pPr>
        <w:tabs>
          <w:tab w:val="num" w:pos="2126"/>
        </w:tabs>
        <w:ind w:left="2126" w:hanging="709"/>
      </w:pPr>
      <w:rPr>
        <w:b w:val="0"/>
        <w:i w:val="0"/>
        <w:caps w:val="0"/>
      </w:rPr>
    </w:lvl>
    <w:lvl w:ilvl="3">
      <w:start w:val="1"/>
      <w:numFmt w:val="decimal"/>
      <w:pStyle w:val="SCH2-LEVEL3"/>
      <w:lvlText w:val="(%4)"/>
      <w:lvlJc w:val="left"/>
      <w:pPr>
        <w:tabs>
          <w:tab w:val="num" w:pos="2835"/>
        </w:tabs>
        <w:ind w:left="2835" w:hanging="709"/>
      </w:pPr>
      <w:rPr>
        <w:b w:val="0"/>
        <w:i w:val="0"/>
        <w:caps w:val="0"/>
      </w:rPr>
    </w:lvl>
    <w:lvl w:ilvl="4">
      <w:start w:val="1"/>
      <w:numFmt w:val="upperLetter"/>
      <w:pStyle w:val="SCH2-LEVEL4"/>
      <w:lvlText w:val="(%5)"/>
      <w:lvlJc w:val="left"/>
      <w:pPr>
        <w:tabs>
          <w:tab w:val="num" w:pos="3543"/>
        </w:tabs>
        <w:ind w:left="3543" w:hanging="708"/>
      </w:pPr>
      <w:rPr>
        <w:b w:val="0"/>
        <w:i w:val="0"/>
        <w:caps w:val="0"/>
      </w:rPr>
    </w:lvl>
    <w:lvl w:ilvl="5">
      <w:start w:val="1"/>
      <w:numFmt w:val="upperRoman"/>
      <w:pStyle w:val="SCH2-LEVEL5"/>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8" w15:restartNumberingAfterBreak="0">
    <w:nsid w:val="2F5D41B8"/>
    <w:multiLevelType w:val="hybridMultilevel"/>
    <w:tmpl w:val="71AE95B6"/>
    <w:lvl w:ilvl="0" w:tplc="FFFFFFFF">
      <w:start w:val="1"/>
      <w:numFmt w:val="decimal"/>
      <w:lvlText w:val="%1."/>
      <w:lvlJc w:val="left"/>
      <w:pPr>
        <w:ind w:left="782" w:hanging="356"/>
      </w:pPr>
      <w:rPr>
        <w:rFonts w:hint="default"/>
        <w:i w:val="0"/>
        <w:iCs/>
        <w:w w:val="100"/>
        <w:lang w:val="en-IE" w:eastAsia="en-US" w:bidi="ar-SA"/>
      </w:rPr>
    </w:lvl>
    <w:lvl w:ilvl="1" w:tplc="FFFFFFFF">
      <w:numFmt w:val="bullet"/>
      <w:lvlText w:val="•"/>
      <w:lvlJc w:val="left"/>
      <w:pPr>
        <w:ind w:left="1704" w:hanging="356"/>
      </w:pPr>
      <w:rPr>
        <w:rFonts w:hint="default"/>
        <w:lang w:val="en-IE" w:eastAsia="en-US" w:bidi="ar-SA"/>
      </w:rPr>
    </w:lvl>
    <w:lvl w:ilvl="2" w:tplc="FFFFFFFF">
      <w:numFmt w:val="bullet"/>
      <w:lvlText w:val="•"/>
      <w:lvlJc w:val="left"/>
      <w:pPr>
        <w:ind w:left="2549" w:hanging="356"/>
      </w:pPr>
      <w:rPr>
        <w:rFonts w:hint="default"/>
        <w:lang w:val="en-IE" w:eastAsia="en-US" w:bidi="ar-SA"/>
      </w:rPr>
    </w:lvl>
    <w:lvl w:ilvl="3" w:tplc="FFFFFFFF">
      <w:numFmt w:val="bullet"/>
      <w:lvlText w:val="•"/>
      <w:lvlJc w:val="left"/>
      <w:pPr>
        <w:ind w:left="3393" w:hanging="356"/>
      </w:pPr>
      <w:rPr>
        <w:rFonts w:hint="default"/>
        <w:lang w:val="en-IE" w:eastAsia="en-US" w:bidi="ar-SA"/>
      </w:rPr>
    </w:lvl>
    <w:lvl w:ilvl="4" w:tplc="FFFFFFFF">
      <w:numFmt w:val="bullet"/>
      <w:lvlText w:val="•"/>
      <w:lvlJc w:val="left"/>
      <w:pPr>
        <w:ind w:left="4238" w:hanging="356"/>
      </w:pPr>
      <w:rPr>
        <w:rFonts w:hint="default"/>
        <w:lang w:val="en-IE" w:eastAsia="en-US" w:bidi="ar-SA"/>
      </w:rPr>
    </w:lvl>
    <w:lvl w:ilvl="5" w:tplc="FFFFFFFF">
      <w:numFmt w:val="bullet"/>
      <w:lvlText w:val="•"/>
      <w:lvlJc w:val="left"/>
      <w:pPr>
        <w:ind w:left="5083" w:hanging="356"/>
      </w:pPr>
      <w:rPr>
        <w:rFonts w:hint="default"/>
        <w:lang w:val="en-IE" w:eastAsia="en-US" w:bidi="ar-SA"/>
      </w:rPr>
    </w:lvl>
    <w:lvl w:ilvl="6" w:tplc="FFFFFFFF">
      <w:numFmt w:val="bullet"/>
      <w:lvlText w:val="•"/>
      <w:lvlJc w:val="left"/>
      <w:pPr>
        <w:ind w:left="5927" w:hanging="356"/>
      </w:pPr>
      <w:rPr>
        <w:rFonts w:hint="default"/>
        <w:lang w:val="en-IE" w:eastAsia="en-US" w:bidi="ar-SA"/>
      </w:rPr>
    </w:lvl>
    <w:lvl w:ilvl="7" w:tplc="FFFFFFFF">
      <w:numFmt w:val="bullet"/>
      <w:lvlText w:val="•"/>
      <w:lvlJc w:val="left"/>
      <w:pPr>
        <w:ind w:left="6772" w:hanging="356"/>
      </w:pPr>
      <w:rPr>
        <w:rFonts w:hint="default"/>
        <w:lang w:val="en-IE" w:eastAsia="en-US" w:bidi="ar-SA"/>
      </w:rPr>
    </w:lvl>
    <w:lvl w:ilvl="8" w:tplc="FFFFFFFF">
      <w:numFmt w:val="bullet"/>
      <w:lvlText w:val="•"/>
      <w:lvlJc w:val="left"/>
      <w:pPr>
        <w:ind w:left="7617" w:hanging="356"/>
      </w:pPr>
      <w:rPr>
        <w:rFonts w:hint="default"/>
        <w:lang w:val="en-IE" w:eastAsia="en-US" w:bidi="ar-SA"/>
      </w:rPr>
    </w:lvl>
  </w:abstractNum>
  <w:abstractNum w:abstractNumId="9" w15:restartNumberingAfterBreak="0">
    <w:nsid w:val="316D522B"/>
    <w:multiLevelType w:val="hybridMultilevel"/>
    <w:tmpl w:val="4E5C86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2A9413B"/>
    <w:multiLevelType w:val="hybridMultilevel"/>
    <w:tmpl w:val="ABA2D0F0"/>
    <w:lvl w:ilvl="0" w:tplc="1809000F">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CAA7BD6"/>
    <w:multiLevelType w:val="hybridMultilevel"/>
    <w:tmpl w:val="05C0020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D754A8"/>
    <w:multiLevelType w:val="hybridMultilevel"/>
    <w:tmpl w:val="9FBC8EC2"/>
    <w:lvl w:ilvl="0" w:tplc="FEFCD774">
      <w:start w:val="1"/>
      <w:numFmt w:val="decimal"/>
      <w:lvlText w:val="%1."/>
      <w:lvlJc w:val="left"/>
      <w:pPr>
        <w:ind w:left="720" w:hanging="360"/>
      </w:pPr>
      <w:rPr>
        <w:rFonts w:ascii="Arial" w:hAnsi="Arial" w:cs="Arial" w:hint="default"/>
        <w:b w:val="0"/>
        <w:sz w:val="22"/>
        <w:szCs w:val="22"/>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EB43377"/>
    <w:multiLevelType w:val="hybridMultilevel"/>
    <w:tmpl w:val="4E54470A"/>
    <w:lvl w:ilvl="0" w:tplc="9DFC562C">
      <w:start w:val="1"/>
      <w:numFmt w:val="decimal"/>
      <w:lvlText w:val="%1."/>
      <w:lvlJc w:val="left"/>
      <w:pPr>
        <w:tabs>
          <w:tab w:val="num" w:pos="1080"/>
        </w:tabs>
        <w:ind w:left="1080" w:hanging="720"/>
      </w:pPr>
      <w:rPr>
        <w:rFonts w:hint="default"/>
        <w:b/>
      </w:rPr>
    </w:lvl>
    <w:lvl w:ilvl="1" w:tplc="08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1F38A7"/>
    <w:multiLevelType w:val="hybridMultilevel"/>
    <w:tmpl w:val="58262B76"/>
    <w:lvl w:ilvl="0" w:tplc="8C74E056">
      <w:start w:val="2"/>
      <w:numFmt w:val="lowerLetter"/>
      <w:lvlText w:val="(%1)"/>
      <w:lvlJc w:val="left"/>
      <w:pPr>
        <w:tabs>
          <w:tab w:val="num" w:pos="960"/>
        </w:tabs>
        <w:ind w:left="960" w:hanging="360"/>
      </w:pPr>
      <w:rPr>
        <w:rFonts w:hint="default"/>
      </w:rPr>
    </w:lvl>
    <w:lvl w:ilvl="1" w:tplc="0409001B">
      <w:start w:val="1"/>
      <w:numFmt w:val="lowerRoman"/>
      <w:lvlText w:val="%2."/>
      <w:lvlJc w:val="right"/>
      <w:pPr>
        <w:tabs>
          <w:tab w:val="num" w:pos="1680"/>
        </w:tabs>
        <w:ind w:left="1680" w:hanging="360"/>
      </w:pPr>
      <w:rPr>
        <w:rFonts w:hint="default"/>
      </w:r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15" w15:restartNumberingAfterBreak="0">
    <w:nsid w:val="516853AD"/>
    <w:multiLevelType w:val="hybridMultilevel"/>
    <w:tmpl w:val="38A81596"/>
    <w:lvl w:ilvl="0" w:tplc="8C74E056">
      <w:start w:val="2"/>
      <w:numFmt w:val="lowerLetter"/>
      <w:lvlText w:val="(%1)"/>
      <w:lvlJc w:val="left"/>
      <w:pPr>
        <w:tabs>
          <w:tab w:val="num" w:pos="1494"/>
        </w:tabs>
        <w:ind w:left="1494" w:hanging="360"/>
      </w:pPr>
      <w:rPr>
        <w:rFonts w:hint="default"/>
      </w:rPr>
    </w:lvl>
    <w:lvl w:ilvl="1" w:tplc="66C2B1B4">
      <w:start w:val="4"/>
      <w:numFmt w:val="decimal"/>
      <w:lvlText w:val="%2."/>
      <w:lvlJc w:val="left"/>
      <w:pPr>
        <w:tabs>
          <w:tab w:val="num" w:pos="2214"/>
        </w:tabs>
        <w:ind w:left="2214" w:hanging="360"/>
      </w:pPr>
      <w:rPr>
        <w:rFonts w:hint="default"/>
      </w:r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6" w15:restartNumberingAfterBreak="0">
    <w:nsid w:val="52D6229E"/>
    <w:multiLevelType w:val="hybridMultilevel"/>
    <w:tmpl w:val="97C4B7D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5EC03C4D"/>
    <w:multiLevelType w:val="hybridMultilevel"/>
    <w:tmpl w:val="43F0C1F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789592575">
    <w:abstractNumId w:val="8"/>
  </w:num>
  <w:num w:numId="2" w16cid:durableId="1844123997">
    <w:abstractNumId w:val="12"/>
  </w:num>
  <w:num w:numId="3" w16cid:durableId="910848844">
    <w:abstractNumId w:val="17"/>
  </w:num>
  <w:num w:numId="4" w16cid:durableId="204103163">
    <w:abstractNumId w:val="2"/>
  </w:num>
  <w:num w:numId="5" w16cid:durableId="1113861065">
    <w:abstractNumId w:val="1"/>
  </w:num>
  <w:num w:numId="6" w16cid:durableId="35393503">
    <w:abstractNumId w:val="3"/>
  </w:num>
  <w:num w:numId="7" w16cid:durableId="1358190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964700">
    <w:abstractNumId w:val="7"/>
  </w:num>
  <w:num w:numId="9" w16cid:durableId="1949311327">
    <w:abstractNumId w:val="4"/>
  </w:num>
  <w:num w:numId="10" w16cid:durableId="1657879395">
    <w:abstractNumId w:val="15"/>
  </w:num>
  <w:num w:numId="11" w16cid:durableId="169953409">
    <w:abstractNumId w:val="14"/>
  </w:num>
  <w:num w:numId="12" w16cid:durableId="872813707">
    <w:abstractNumId w:val="10"/>
  </w:num>
  <w:num w:numId="13" w16cid:durableId="1257518443">
    <w:abstractNumId w:val="6"/>
  </w:num>
  <w:num w:numId="14" w16cid:durableId="456340477">
    <w:abstractNumId w:val="13"/>
  </w:num>
  <w:num w:numId="15" w16cid:durableId="376662751">
    <w:abstractNumId w:val="11"/>
  </w:num>
  <w:num w:numId="16" w16cid:durableId="815024286">
    <w:abstractNumId w:val="0"/>
  </w:num>
  <w:num w:numId="17" w16cid:durableId="346293718">
    <w:abstractNumId w:val="5"/>
  </w:num>
  <w:num w:numId="18" w16cid:durableId="2712040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F7"/>
    <w:rsid w:val="00010DE7"/>
    <w:rsid w:val="00035708"/>
    <w:rsid w:val="00050C39"/>
    <w:rsid w:val="00056A5D"/>
    <w:rsid w:val="00081A07"/>
    <w:rsid w:val="000A0352"/>
    <w:rsid w:val="000A6B39"/>
    <w:rsid w:val="000D6A89"/>
    <w:rsid w:val="00107C45"/>
    <w:rsid w:val="00161969"/>
    <w:rsid w:val="00170177"/>
    <w:rsid w:val="001712A5"/>
    <w:rsid w:val="0019646D"/>
    <w:rsid w:val="001C3773"/>
    <w:rsid w:val="001D7C16"/>
    <w:rsid w:val="002014AD"/>
    <w:rsid w:val="00201A9F"/>
    <w:rsid w:val="00224BFA"/>
    <w:rsid w:val="002302C5"/>
    <w:rsid w:val="00241520"/>
    <w:rsid w:val="002616F8"/>
    <w:rsid w:val="002753CF"/>
    <w:rsid w:val="00275774"/>
    <w:rsid w:val="002879A0"/>
    <w:rsid w:val="002A45CC"/>
    <w:rsid w:val="002F3F47"/>
    <w:rsid w:val="003323DD"/>
    <w:rsid w:val="00342DD3"/>
    <w:rsid w:val="003509EF"/>
    <w:rsid w:val="00376985"/>
    <w:rsid w:val="003C339B"/>
    <w:rsid w:val="003C55FF"/>
    <w:rsid w:val="003F0A10"/>
    <w:rsid w:val="003F6252"/>
    <w:rsid w:val="0040700F"/>
    <w:rsid w:val="00424279"/>
    <w:rsid w:val="00433A89"/>
    <w:rsid w:val="00460169"/>
    <w:rsid w:val="00460669"/>
    <w:rsid w:val="004906B5"/>
    <w:rsid w:val="004A5CAF"/>
    <w:rsid w:val="004A5CC5"/>
    <w:rsid w:val="004B144B"/>
    <w:rsid w:val="004B69C1"/>
    <w:rsid w:val="004D32FF"/>
    <w:rsid w:val="0051563E"/>
    <w:rsid w:val="00534D12"/>
    <w:rsid w:val="005373AB"/>
    <w:rsid w:val="005441BF"/>
    <w:rsid w:val="00593ABD"/>
    <w:rsid w:val="00597087"/>
    <w:rsid w:val="005C37BB"/>
    <w:rsid w:val="005C4D5F"/>
    <w:rsid w:val="006051B9"/>
    <w:rsid w:val="00640FCE"/>
    <w:rsid w:val="00643133"/>
    <w:rsid w:val="00674936"/>
    <w:rsid w:val="006E0F1F"/>
    <w:rsid w:val="00714784"/>
    <w:rsid w:val="007502DB"/>
    <w:rsid w:val="00753251"/>
    <w:rsid w:val="007736A7"/>
    <w:rsid w:val="007D57A3"/>
    <w:rsid w:val="00802010"/>
    <w:rsid w:val="00804BE9"/>
    <w:rsid w:val="00812858"/>
    <w:rsid w:val="00831A0F"/>
    <w:rsid w:val="00833BCE"/>
    <w:rsid w:val="008356B4"/>
    <w:rsid w:val="008479EE"/>
    <w:rsid w:val="00855577"/>
    <w:rsid w:val="008D0AC6"/>
    <w:rsid w:val="008F5509"/>
    <w:rsid w:val="00901943"/>
    <w:rsid w:val="00984290"/>
    <w:rsid w:val="00987030"/>
    <w:rsid w:val="009A25B3"/>
    <w:rsid w:val="009A68DC"/>
    <w:rsid w:val="009A7502"/>
    <w:rsid w:val="009B7A84"/>
    <w:rsid w:val="009C487E"/>
    <w:rsid w:val="009C7F7E"/>
    <w:rsid w:val="009E1DFC"/>
    <w:rsid w:val="00A11918"/>
    <w:rsid w:val="00A4504C"/>
    <w:rsid w:val="00A92476"/>
    <w:rsid w:val="00AB42B3"/>
    <w:rsid w:val="00AC6DE0"/>
    <w:rsid w:val="00AE3E0F"/>
    <w:rsid w:val="00B04269"/>
    <w:rsid w:val="00B25A02"/>
    <w:rsid w:val="00B331F6"/>
    <w:rsid w:val="00B4322A"/>
    <w:rsid w:val="00B6128B"/>
    <w:rsid w:val="00B813E0"/>
    <w:rsid w:val="00BA3B74"/>
    <w:rsid w:val="00C6461C"/>
    <w:rsid w:val="00C85139"/>
    <w:rsid w:val="00CA3150"/>
    <w:rsid w:val="00CB5DD9"/>
    <w:rsid w:val="00CB686D"/>
    <w:rsid w:val="00CE16A6"/>
    <w:rsid w:val="00CF5BC2"/>
    <w:rsid w:val="00D15E8A"/>
    <w:rsid w:val="00D35F8F"/>
    <w:rsid w:val="00D40DEE"/>
    <w:rsid w:val="00D51AA9"/>
    <w:rsid w:val="00D55244"/>
    <w:rsid w:val="00D73377"/>
    <w:rsid w:val="00D97707"/>
    <w:rsid w:val="00DC6274"/>
    <w:rsid w:val="00DD71AD"/>
    <w:rsid w:val="00E14D75"/>
    <w:rsid w:val="00E303AB"/>
    <w:rsid w:val="00E519F7"/>
    <w:rsid w:val="00E55CFA"/>
    <w:rsid w:val="00EC1F02"/>
    <w:rsid w:val="00EE13E4"/>
    <w:rsid w:val="00F13975"/>
    <w:rsid w:val="00F175AE"/>
    <w:rsid w:val="00F52115"/>
    <w:rsid w:val="00F831E6"/>
    <w:rsid w:val="00F84D62"/>
    <w:rsid w:val="00FB2310"/>
    <w:rsid w:val="00FC3876"/>
    <w:rsid w:val="00FC5F44"/>
    <w:rsid w:val="00FE5200"/>
    <w:rsid w:val="00FF1BD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5077"/>
  <w15:chartTrackingRefBased/>
  <w15:docId w15:val="{194CFA88-249B-47B0-A0F8-BE7A2391B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F7"/>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519F7"/>
    <w:pPr>
      <w:spacing w:before="100" w:beforeAutospacing="1" w:after="100" w:afterAutospacing="1"/>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802010"/>
    <w:pPr>
      <w:ind w:left="720"/>
      <w:contextualSpacing/>
    </w:pPr>
    <w:rPr>
      <w:rFonts w:ascii="Book Antiqua" w:eastAsia="Times New Roman" w:hAnsi="Book Antiqua" w:cs="Arial"/>
      <w:color w:val="000000"/>
      <w:szCs w:val="24"/>
      <w:lang w:val="en-GB" w:eastAsia="en-US"/>
    </w:rPr>
  </w:style>
  <w:style w:type="paragraph" w:customStyle="1" w:styleId="Default">
    <w:name w:val="Default"/>
    <w:rsid w:val="00802010"/>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Body1">
    <w:name w:val="Body 1"/>
    <w:basedOn w:val="Normal"/>
    <w:rsid w:val="00241520"/>
    <w:pPr>
      <w:spacing w:after="240"/>
      <w:ind w:left="709"/>
      <w:jc w:val="both"/>
    </w:pPr>
    <w:rPr>
      <w:rFonts w:ascii="Arial" w:eastAsia="Times New Roman" w:hAnsi="Arial" w:cs="Arial"/>
      <w:sz w:val="20"/>
      <w:szCs w:val="24"/>
      <w:lang w:eastAsia="en-US"/>
    </w:rPr>
  </w:style>
  <w:style w:type="paragraph" w:styleId="BodyText2">
    <w:name w:val="Body Text 2"/>
    <w:basedOn w:val="Normal"/>
    <w:link w:val="BodyText2Char"/>
    <w:semiHidden/>
    <w:unhideWhenUsed/>
    <w:rsid w:val="00241520"/>
    <w:pPr>
      <w:outlineLvl w:val="0"/>
    </w:pPr>
    <w:rPr>
      <w:rFonts w:ascii="Times New Roman" w:eastAsia="Times New Roman" w:hAnsi="Times New Roman"/>
      <w:b/>
      <w:sz w:val="28"/>
      <w:szCs w:val="20"/>
      <w:lang w:val="en-GB" w:eastAsia="en-US"/>
    </w:rPr>
  </w:style>
  <w:style w:type="character" w:customStyle="1" w:styleId="BodyText2Char">
    <w:name w:val="Body Text 2 Char"/>
    <w:basedOn w:val="DefaultParagraphFont"/>
    <w:link w:val="BodyText2"/>
    <w:semiHidden/>
    <w:rsid w:val="00241520"/>
    <w:rPr>
      <w:rFonts w:ascii="Times New Roman" w:eastAsia="Times New Roman" w:hAnsi="Times New Roman" w:cs="Times New Roman"/>
      <w:b/>
      <w:sz w:val="28"/>
      <w:szCs w:val="20"/>
      <w:lang w:val="en-GB"/>
    </w:rPr>
  </w:style>
  <w:style w:type="character" w:styleId="Emphasis">
    <w:name w:val="Emphasis"/>
    <w:basedOn w:val="DefaultParagraphFont"/>
    <w:qFormat/>
    <w:rsid w:val="004A5CAF"/>
    <w:rPr>
      <w:i/>
      <w:iCs/>
    </w:rPr>
  </w:style>
  <w:style w:type="paragraph" w:styleId="NoSpacing">
    <w:name w:val="No Spacing"/>
    <w:uiPriority w:val="1"/>
    <w:qFormat/>
    <w:rsid w:val="00170177"/>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170177"/>
    <w:pPr>
      <w:spacing w:after="120"/>
    </w:pPr>
  </w:style>
  <w:style w:type="character" w:customStyle="1" w:styleId="BodyTextChar">
    <w:name w:val="Body Text Char"/>
    <w:basedOn w:val="DefaultParagraphFont"/>
    <w:link w:val="BodyText"/>
    <w:uiPriority w:val="99"/>
    <w:rsid w:val="00170177"/>
    <w:rPr>
      <w:rFonts w:ascii="Calibri" w:hAnsi="Calibri" w:cs="Times New Roman"/>
      <w:lang w:eastAsia="en-IE"/>
    </w:rPr>
  </w:style>
  <w:style w:type="table" w:styleId="TableGrid">
    <w:name w:val="Table Grid"/>
    <w:basedOn w:val="TableNormal"/>
    <w:rsid w:val="00987030"/>
    <w:pPr>
      <w:spacing w:after="0" w:line="240" w:lineRule="auto"/>
    </w:pPr>
    <w:rPr>
      <w:lang w:val="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LEVEL1">
    <w:name w:val="NA - LEVEL 1"/>
    <w:basedOn w:val="Normal"/>
    <w:next w:val="Body1"/>
    <w:rsid w:val="00987030"/>
    <w:pPr>
      <w:numPr>
        <w:numId w:val="9"/>
      </w:numPr>
      <w:spacing w:after="240"/>
      <w:jc w:val="both"/>
      <w:outlineLvl w:val="0"/>
    </w:pPr>
    <w:rPr>
      <w:rFonts w:ascii="Arial" w:eastAsia="Times New Roman" w:hAnsi="Arial" w:cs="Arial"/>
      <w:sz w:val="20"/>
      <w:szCs w:val="24"/>
      <w:lang w:eastAsia="en-US"/>
    </w:rPr>
  </w:style>
  <w:style w:type="paragraph" w:customStyle="1" w:styleId="NA-LEVEL2">
    <w:name w:val="NA - LEVEL 2"/>
    <w:basedOn w:val="Normal"/>
    <w:next w:val="Normal"/>
    <w:rsid w:val="00987030"/>
    <w:pPr>
      <w:numPr>
        <w:ilvl w:val="1"/>
        <w:numId w:val="9"/>
      </w:numPr>
      <w:spacing w:after="240"/>
      <w:jc w:val="both"/>
      <w:outlineLvl w:val="1"/>
    </w:pPr>
    <w:rPr>
      <w:rFonts w:ascii="Arial" w:eastAsia="Times New Roman" w:hAnsi="Arial" w:cs="Arial"/>
      <w:sz w:val="20"/>
      <w:szCs w:val="24"/>
      <w:lang w:eastAsia="en-US"/>
    </w:rPr>
  </w:style>
  <w:style w:type="paragraph" w:customStyle="1" w:styleId="A-NUMBERING">
    <w:name w:val="A. - NUMBERING"/>
    <w:basedOn w:val="Normal"/>
    <w:rsid w:val="00987030"/>
    <w:pPr>
      <w:numPr>
        <w:numId w:val="8"/>
      </w:numPr>
      <w:spacing w:after="240"/>
      <w:jc w:val="both"/>
    </w:pPr>
    <w:rPr>
      <w:rFonts w:ascii="Arial" w:eastAsia="Times New Roman" w:hAnsi="Arial" w:cs="Arial"/>
      <w:sz w:val="20"/>
      <w:szCs w:val="24"/>
      <w:lang w:eastAsia="en-US"/>
    </w:rPr>
  </w:style>
  <w:style w:type="paragraph" w:customStyle="1" w:styleId="SCH2-LEVEL1">
    <w:name w:val="SCH 2 - LEVEL 1"/>
    <w:basedOn w:val="Normal"/>
    <w:next w:val="Body1"/>
    <w:rsid w:val="00987030"/>
    <w:pPr>
      <w:keepNext/>
      <w:numPr>
        <w:ilvl w:val="1"/>
        <w:numId w:val="8"/>
      </w:numPr>
      <w:spacing w:after="240"/>
      <w:jc w:val="both"/>
      <w:outlineLvl w:val="0"/>
    </w:pPr>
    <w:rPr>
      <w:rFonts w:ascii="Arial" w:eastAsia="Times New Roman" w:hAnsi="Arial" w:cs="Arial"/>
      <w:b/>
      <w:caps/>
      <w:sz w:val="20"/>
      <w:szCs w:val="24"/>
      <w:lang w:eastAsia="en-US"/>
    </w:rPr>
  </w:style>
  <w:style w:type="paragraph" w:customStyle="1" w:styleId="SCH2-LEVEL2">
    <w:name w:val="SCH 2 - LEVEL 2"/>
    <w:basedOn w:val="Normal"/>
    <w:next w:val="Normal"/>
    <w:rsid w:val="00987030"/>
    <w:pPr>
      <w:numPr>
        <w:ilvl w:val="2"/>
        <w:numId w:val="8"/>
      </w:numPr>
      <w:spacing w:after="240"/>
      <w:jc w:val="both"/>
      <w:outlineLvl w:val="1"/>
    </w:pPr>
    <w:rPr>
      <w:rFonts w:ascii="Arial" w:eastAsia="Times New Roman" w:hAnsi="Arial" w:cs="Arial"/>
      <w:sz w:val="20"/>
      <w:szCs w:val="24"/>
      <w:lang w:eastAsia="en-US"/>
    </w:rPr>
  </w:style>
  <w:style w:type="paragraph" w:customStyle="1" w:styleId="SCH2-LEVEL3">
    <w:name w:val="SCH 2 - LEVEL 3"/>
    <w:basedOn w:val="Normal"/>
    <w:next w:val="Normal"/>
    <w:rsid w:val="00987030"/>
    <w:pPr>
      <w:numPr>
        <w:ilvl w:val="3"/>
        <w:numId w:val="8"/>
      </w:numPr>
      <w:spacing w:after="240"/>
      <w:jc w:val="both"/>
      <w:outlineLvl w:val="2"/>
    </w:pPr>
    <w:rPr>
      <w:rFonts w:ascii="Arial" w:eastAsia="Times New Roman" w:hAnsi="Arial" w:cs="Arial"/>
      <w:sz w:val="20"/>
      <w:szCs w:val="24"/>
      <w:lang w:eastAsia="en-US"/>
    </w:rPr>
  </w:style>
  <w:style w:type="paragraph" w:customStyle="1" w:styleId="SCH2-LEVEL4">
    <w:name w:val="SCH 2 - LEVEL 4"/>
    <w:basedOn w:val="Normal"/>
    <w:next w:val="Normal"/>
    <w:rsid w:val="00987030"/>
    <w:pPr>
      <w:numPr>
        <w:ilvl w:val="4"/>
        <w:numId w:val="8"/>
      </w:numPr>
      <w:spacing w:after="240"/>
      <w:jc w:val="both"/>
      <w:outlineLvl w:val="3"/>
    </w:pPr>
    <w:rPr>
      <w:rFonts w:ascii="Arial" w:eastAsia="Times New Roman" w:hAnsi="Arial" w:cs="Arial"/>
      <w:sz w:val="20"/>
      <w:szCs w:val="24"/>
      <w:lang w:eastAsia="en-US"/>
    </w:rPr>
  </w:style>
  <w:style w:type="paragraph" w:customStyle="1" w:styleId="SCH2-LEVEL5">
    <w:name w:val="SCH 2 - LEVEL 5"/>
    <w:basedOn w:val="Normal"/>
    <w:next w:val="Normal"/>
    <w:rsid w:val="00987030"/>
    <w:pPr>
      <w:numPr>
        <w:ilvl w:val="5"/>
        <w:numId w:val="8"/>
      </w:numPr>
      <w:spacing w:after="240"/>
      <w:jc w:val="both"/>
      <w:outlineLvl w:val="4"/>
    </w:pPr>
    <w:rPr>
      <w:rFonts w:ascii="Arial" w:eastAsia="Times New Roman" w:hAnsi="Arial" w:cs="Arial"/>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19831">
      <w:bodyDiv w:val="1"/>
      <w:marLeft w:val="0"/>
      <w:marRight w:val="0"/>
      <w:marTop w:val="0"/>
      <w:marBottom w:val="0"/>
      <w:divBdr>
        <w:top w:val="none" w:sz="0" w:space="0" w:color="auto"/>
        <w:left w:val="none" w:sz="0" w:space="0" w:color="auto"/>
        <w:bottom w:val="none" w:sz="0" w:space="0" w:color="auto"/>
        <w:right w:val="none" w:sz="0" w:space="0" w:color="auto"/>
      </w:divBdr>
    </w:div>
    <w:div w:id="542908607">
      <w:bodyDiv w:val="1"/>
      <w:marLeft w:val="0"/>
      <w:marRight w:val="0"/>
      <w:marTop w:val="0"/>
      <w:marBottom w:val="0"/>
      <w:divBdr>
        <w:top w:val="none" w:sz="0" w:space="0" w:color="auto"/>
        <w:left w:val="none" w:sz="0" w:space="0" w:color="auto"/>
        <w:bottom w:val="none" w:sz="0" w:space="0" w:color="auto"/>
        <w:right w:val="none" w:sz="0" w:space="0" w:color="auto"/>
      </w:divBdr>
    </w:div>
    <w:div w:id="591552634">
      <w:bodyDiv w:val="1"/>
      <w:marLeft w:val="0"/>
      <w:marRight w:val="0"/>
      <w:marTop w:val="0"/>
      <w:marBottom w:val="0"/>
      <w:divBdr>
        <w:top w:val="none" w:sz="0" w:space="0" w:color="auto"/>
        <w:left w:val="none" w:sz="0" w:space="0" w:color="auto"/>
        <w:bottom w:val="none" w:sz="0" w:space="0" w:color="auto"/>
        <w:right w:val="none" w:sz="0" w:space="0" w:color="auto"/>
      </w:divBdr>
    </w:div>
    <w:div w:id="885681751">
      <w:bodyDiv w:val="1"/>
      <w:marLeft w:val="0"/>
      <w:marRight w:val="0"/>
      <w:marTop w:val="0"/>
      <w:marBottom w:val="0"/>
      <w:divBdr>
        <w:top w:val="none" w:sz="0" w:space="0" w:color="auto"/>
        <w:left w:val="none" w:sz="0" w:space="0" w:color="auto"/>
        <w:bottom w:val="none" w:sz="0" w:space="0" w:color="auto"/>
        <w:right w:val="none" w:sz="0" w:space="0" w:color="auto"/>
      </w:divBdr>
    </w:div>
    <w:div w:id="17099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file:///F:\Disposals\January%202006\January%202006_files\cres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3AA970A1A28E4796C8386B841F2B8A" ma:contentTypeVersion="12" ma:contentTypeDescription="Create a new document." ma:contentTypeScope="" ma:versionID="0385ed1d927e38bc765e8d62438d1746">
  <xsd:schema xmlns:xsd="http://www.w3.org/2001/XMLSchema" xmlns:xs="http://www.w3.org/2001/XMLSchema" xmlns:p="http://schemas.microsoft.com/office/2006/metadata/properties" xmlns:ns3="b3ffb44c-c0fc-4d22-b78d-44f1474ae6ee" xmlns:ns4="288f7c0f-67d7-423a-8f13-e38d58c8cf66" targetNamespace="http://schemas.microsoft.com/office/2006/metadata/properties" ma:root="true" ma:fieldsID="e1157e0056424eb43768940a03f6a2ce" ns3:_="" ns4:_="">
    <xsd:import namespace="b3ffb44c-c0fc-4d22-b78d-44f1474ae6ee"/>
    <xsd:import namespace="288f7c0f-67d7-423a-8f13-e38d58c8cf6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fb44c-c0fc-4d22-b78d-44f1474a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8f7c0f-67d7-423a-8f13-e38d58c8cf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7C9A6-B322-4408-B832-1DCC2455F1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0CD96F-E8FC-46B3-A56B-94C069A91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fb44c-c0fc-4d22-b78d-44f1474ae6ee"/>
    <ds:schemaRef ds:uri="288f7c0f-67d7-423a-8f13-e38d58c8c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45D27-BD6F-4DF8-B436-791ED909F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Louise Hanlon</cp:lastModifiedBy>
  <cp:revision>16</cp:revision>
  <cp:lastPrinted>2023-03-03T12:19:00Z</cp:lastPrinted>
  <dcterms:created xsi:type="dcterms:W3CDTF">2024-06-12T10:55:00Z</dcterms:created>
  <dcterms:modified xsi:type="dcterms:W3CDTF">2024-06-18T14:57:00Z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0x010100673AA970A1A28E4796C8386B841F2B8A</vt:lpwstr>
  </property>
</Properties>
</file>