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6A59F" w14:textId="77777777" w:rsidR="008C51FC" w:rsidRDefault="0018414B">
      <w:pPr>
        <w:spacing w:before="100" w:after="100" w:line="240" w:lineRule="auto"/>
        <w:jc w:val="center"/>
        <w:rPr>
          <w:rFonts w:eastAsia="Times New Roman" w:cs="Calibri"/>
          <w:b/>
          <w:bCs/>
          <w:sz w:val="24"/>
          <w:szCs w:val="24"/>
          <w:shd w:val="clear" w:color="auto" w:fill="FFFFFF"/>
          <w:lang w:eastAsia="en-IE"/>
        </w:rPr>
      </w:pPr>
      <w:r>
        <w:rPr>
          <w:rFonts w:eastAsia="Times New Roman" w:cs="Calibri"/>
          <w:b/>
          <w:bCs/>
          <w:sz w:val="24"/>
          <w:szCs w:val="24"/>
          <w:shd w:val="clear" w:color="auto" w:fill="FFFFFF"/>
          <w:lang w:eastAsia="en-IE"/>
        </w:rPr>
        <w:t>Review of Development Contributions Scheme 2021-2025</w:t>
      </w:r>
    </w:p>
    <w:p w14:paraId="27CCAC04" w14:textId="77777777" w:rsidR="008C51FC" w:rsidRDefault="008C51FC">
      <w:pPr>
        <w:spacing w:before="100" w:after="100" w:line="240" w:lineRule="auto"/>
        <w:rPr>
          <w:rFonts w:eastAsia="Times New Roman" w:cs="Calibri"/>
          <w:b/>
          <w:bCs/>
          <w:sz w:val="24"/>
          <w:szCs w:val="24"/>
          <w:shd w:val="clear" w:color="auto" w:fill="FFFFFF"/>
          <w:lang w:eastAsia="en-IE"/>
        </w:rPr>
      </w:pPr>
    </w:p>
    <w:p w14:paraId="71EFD477" w14:textId="77777777" w:rsidR="008C51FC" w:rsidRDefault="0018414B">
      <w:pPr>
        <w:spacing w:before="100" w:after="100" w:line="240" w:lineRule="auto"/>
        <w:rPr>
          <w:rFonts w:eastAsia="Times New Roman" w:cs="Calibri"/>
          <w:b/>
          <w:bCs/>
          <w:sz w:val="24"/>
          <w:szCs w:val="24"/>
          <w:shd w:val="clear" w:color="auto" w:fill="FFFFFF"/>
          <w:lang w:eastAsia="en-IE"/>
        </w:rPr>
      </w:pPr>
      <w:r>
        <w:rPr>
          <w:rFonts w:eastAsia="Times New Roman" w:cs="Calibri"/>
          <w:b/>
          <w:bCs/>
          <w:sz w:val="24"/>
          <w:szCs w:val="24"/>
          <w:shd w:val="clear" w:color="auto" w:fill="FFFFFF"/>
          <w:lang w:eastAsia="en-IE"/>
        </w:rPr>
        <w:t>Background:</w:t>
      </w:r>
    </w:p>
    <w:p w14:paraId="18B6D038" w14:textId="77777777" w:rsidR="008C51FC" w:rsidRDefault="0018414B">
      <w:pPr>
        <w:spacing w:before="100" w:after="100" w:line="240" w:lineRule="auto"/>
      </w:pPr>
      <w:r>
        <w:rPr>
          <w:color w:val="000000"/>
          <w:sz w:val="23"/>
          <w:szCs w:val="23"/>
        </w:rPr>
        <w:t xml:space="preserve">The aim of a Development Contribution Scheme is to ensure that developments benefiting from public infrastructural investment pay a contribution towards the </w:t>
      </w:r>
      <w:r>
        <w:rPr>
          <w:color w:val="000000"/>
          <w:sz w:val="23"/>
          <w:szCs w:val="23"/>
        </w:rPr>
        <w:t>provision of infrastructure that is essential to enabling that development in the first place.</w:t>
      </w:r>
    </w:p>
    <w:p w14:paraId="385EB8E7" w14:textId="77777777" w:rsidR="008C51FC" w:rsidRDefault="0018414B">
      <w:pPr>
        <w:spacing w:before="100" w:after="100" w:line="240" w:lineRule="auto"/>
        <w:rPr>
          <w:rFonts w:eastAsia="Times New Roman" w:cs="Calibri"/>
          <w:sz w:val="24"/>
          <w:szCs w:val="24"/>
          <w:shd w:val="clear" w:color="auto" w:fill="FFFFFF"/>
          <w:lang w:eastAsia="en-IE"/>
        </w:rPr>
      </w:pPr>
      <w:r>
        <w:rPr>
          <w:rFonts w:eastAsia="Times New Roman" w:cs="Calibri"/>
          <w:sz w:val="24"/>
          <w:szCs w:val="24"/>
          <w:shd w:val="clear" w:color="auto" w:fill="FFFFFF"/>
          <w:lang w:eastAsia="en-IE"/>
        </w:rPr>
        <w:t>The scheme assists in the part funding of public infrastructure projects, in conjunction with investment from central exchequer and the Council’s own resource.</w:t>
      </w:r>
    </w:p>
    <w:p w14:paraId="24E8577A" w14:textId="77777777" w:rsidR="008C51FC" w:rsidRDefault="0018414B">
      <w:pPr>
        <w:spacing w:before="100" w:after="100" w:line="240" w:lineRule="auto"/>
      </w:pPr>
      <w:r>
        <w:rPr>
          <w:rFonts w:eastAsia="Times New Roman" w:cs="Calibri"/>
          <w:sz w:val="24"/>
          <w:szCs w:val="24"/>
          <w:shd w:val="clear" w:color="auto" w:fill="FFFFFF"/>
          <w:lang w:eastAsia="en-IE"/>
        </w:rPr>
        <w:t xml:space="preserve">The statutory basis for the making and operation of the Development Contribution Scheme is set out in the </w:t>
      </w:r>
      <w:hyperlink r:id="rId7" w:history="1">
        <w:r>
          <w:rPr>
            <w:rStyle w:val="Hyperlink"/>
            <w:rFonts w:eastAsia="Times New Roman" w:cs="Calibri"/>
            <w:sz w:val="24"/>
            <w:szCs w:val="24"/>
            <w:shd w:val="clear" w:color="auto" w:fill="FFFFFF"/>
            <w:lang w:eastAsia="en-IE"/>
          </w:rPr>
          <w:t>Planning &amp; Development Acts 2000, as</w:t>
        </w:r>
      </w:hyperlink>
      <w:r>
        <w:rPr>
          <w:rFonts w:eastAsia="Times New Roman" w:cs="Calibri"/>
          <w:sz w:val="24"/>
          <w:szCs w:val="24"/>
          <w:shd w:val="clear" w:color="auto" w:fill="FFFFFF"/>
          <w:lang w:eastAsia="en-IE"/>
        </w:rPr>
        <w:t xml:space="preserve"> amended.  Under the Acts, the making of a scheme is a reserved function of the Elected Members of the Council.</w:t>
      </w:r>
    </w:p>
    <w:p w14:paraId="0070A9D5" w14:textId="77777777" w:rsidR="008C51FC" w:rsidRDefault="0018414B">
      <w:pPr>
        <w:spacing w:before="100" w:after="100" w:line="240" w:lineRule="auto"/>
      </w:pPr>
      <w:bookmarkStart w:id="0" w:name="_Hlk151107487"/>
      <w:r>
        <w:rPr>
          <w:rFonts w:eastAsia="Times New Roman" w:cs="Calibri"/>
          <w:sz w:val="24"/>
          <w:szCs w:val="24"/>
          <w:shd w:val="clear" w:color="auto" w:fill="FFFFFF"/>
          <w:lang w:eastAsia="en-IE"/>
        </w:rPr>
        <w:t>The current Development Scheme 2021 – 2025 was made by the Council at the October 2020 Council Meeting, and the following is an outline of the rates applicable as of 1</w:t>
      </w:r>
      <w:r>
        <w:rPr>
          <w:rFonts w:eastAsia="Times New Roman" w:cs="Calibri"/>
          <w:sz w:val="24"/>
          <w:szCs w:val="24"/>
          <w:shd w:val="clear" w:color="auto" w:fill="FFFFFF"/>
          <w:vertAlign w:val="superscript"/>
          <w:lang w:eastAsia="en-IE"/>
        </w:rPr>
        <w:t>st</w:t>
      </w:r>
      <w:r>
        <w:rPr>
          <w:rFonts w:eastAsia="Times New Roman" w:cs="Calibri"/>
          <w:sz w:val="24"/>
          <w:szCs w:val="24"/>
          <w:shd w:val="clear" w:color="auto" w:fill="FFFFFF"/>
          <w:lang w:eastAsia="en-IE"/>
        </w:rPr>
        <w:t xml:space="preserve"> January 2023 (following indexation based on Construction Tender Price Index).</w:t>
      </w:r>
    </w:p>
    <w:p w14:paraId="7D3000EE" w14:textId="77777777" w:rsidR="008C51FC" w:rsidRDefault="008C51FC">
      <w:pPr>
        <w:spacing w:before="100" w:after="100" w:line="240" w:lineRule="auto"/>
        <w:rPr>
          <w:rFonts w:eastAsia="Times New Roman" w:cs="Calibri"/>
          <w:sz w:val="24"/>
          <w:szCs w:val="24"/>
          <w:shd w:val="clear" w:color="auto" w:fill="FFFFFF"/>
          <w:lang w:eastAsia="en-IE"/>
        </w:rPr>
      </w:pPr>
    </w:p>
    <w:tbl>
      <w:tblPr>
        <w:tblW w:w="8373" w:type="dxa"/>
        <w:tblInd w:w="93" w:type="dxa"/>
        <w:tblCellMar>
          <w:left w:w="10" w:type="dxa"/>
          <w:right w:w="10" w:type="dxa"/>
        </w:tblCellMar>
        <w:tblLook w:val="04A0" w:firstRow="1" w:lastRow="0" w:firstColumn="1" w:lastColumn="0" w:noHBand="0" w:noVBand="1"/>
      </w:tblPr>
      <w:tblGrid>
        <w:gridCol w:w="3675"/>
        <w:gridCol w:w="2238"/>
        <w:gridCol w:w="2460"/>
      </w:tblGrid>
      <w:tr w:rsidR="008C51FC" w14:paraId="57183DDE" w14:textId="77777777">
        <w:tblPrEx>
          <w:tblCellMar>
            <w:top w:w="0" w:type="dxa"/>
            <w:bottom w:w="0" w:type="dxa"/>
          </w:tblCellMar>
        </w:tblPrEx>
        <w:trPr>
          <w:trHeight w:val="780"/>
        </w:trPr>
        <w:tc>
          <w:tcPr>
            <w:tcW w:w="36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5A09F47" w14:textId="77777777" w:rsidR="008C51FC" w:rsidRDefault="0018414B">
            <w:pPr>
              <w:suppressAutoHyphens w:val="0"/>
              <w:spacing w:after="0" w:line="240" w:lineRule="auto"/>
              <w:textAlignment w:val="auto"/>
              <w:rPr>
                <w:rFonts w:eastAsia="Times New Roman" w:cs="Calibri"/>
                <w:b/>
                <w:bCs/>
                <w:sz w:val="24"/>
                <w:szCs w:val="24"/>
                <w:lang w:eastAsia="en-GB"/>
              </w:rPr>
            </w:pPr>
            <w:r>
              <w:rPr>
                <w:rFonts w:eastAsia="Times New Roman" w:cs="Calibri"/>
                <w:b/>
                <w:bCs/>
                <w:sz w:val="24"/>
                <w:szCs w:val="24"/>
                <w:lang w:eastAsia="en-GB"/>
              </w:rPr>
              <w:t xml:space="preserve">Class of Public </w:t>
            </w:r>
            <w:r>
              <w:rPr>
                <w:rFonts w:eastAsia="Times New Roman" w:cs="Calibri"/>
                <w:b/>
                <w:bCs/>
                <w:sz w:val="24"/>
                <w:szCs w:val="24"/>
                <w:lang w:eastAsia="en-GB"/>
              </w:rPr>
              <w:t xml:space="preserve">Infrastructural </w:t>
            </w:r>
          </w:p>
          <w:p w14:paraId="6E0B2CB3" w14:textId="77777777" w:rsidR="008C51FC" w:rsidRDefault="0018414B">
            <w:pPr>
              <w:suppressAutoHyphens w:val="0"/>
              <w:spacing w:after="0" w:line="240" w:lineRule="auto"/>
              <w:textAlignment w:val="auto"/>
            </w:pPr>
            <w:r>
              <w:rPr>
                <w:rFonts w:eastAsia="Times New Roman" w:cs="Calibri"/>
                <w:b/>
                <w:bCs/>
                <w:sz w:val="24"/>
                <w:szCs w:val="24"/>
                <w:lang w:eastAsia="en-GB"/>
              </w:rPr>
              <w:t>Development</w:t>
            </w:r>
          </w:p>
        </w:tc>
        <w:tc>
          <w:tcPr>
            <w:tcW w:w="2238"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DBEBAED" w14:textId="77777777" w:rsidR="008C51FC" w:rsidRDefault="0018414B">
            <w:pPr>
              <w:suppressAutoHyphens w:val="0"/>
              <w:spacing w:after="0" w:line="240" w:lineRule="auto"/>
              <w:jc w:val="center"/>
              <w:textAlignment w:val="auto"/>
              <w:rPr>
                <w:rFonts w:eastAsia="Times New Roman" w:cs="Calibri"/>
                <w:b/>
                <w:bCs/>
                <w:sz w:val="24"/>
                <w:szCs w:val="24"/>
                <w:lang w:eastAsia="en-GB"/>
              </w:rPr>
            </w:pPr>
            <w:r>
              <w:rPr>
                <w:rFonts w:eastAsia="Times New Roman" w:cs="Calibri"/>
                <w:b/>
                <w:bCs/>
                <w:sz w:val="24"/>
                <w:szCs w:val="24"/>
                <w:lang w:eastAsia="en-GB"/>
              </w:rPr>
              <w:t>€ per square metre of</w:t>
            </w:r>
          </w:p>
          <w:p w14:paraId="5915DF27" w14:textId="77777777" w:rsidR="008C51FC" w:rsidRDefault="0018414B">
            <w:pPr>
              <w:suppressAutoHyphens w:val="0"/>
              <w:spacing w:after="0" w:line="240" w:lineRule="auto"/>
              <w:jc w:val="center"/>
              <w:textAlignment w:val="auto"/>
            </w:pPr>
            <w:r>
              <w:rPr>
                <w:rFonts w:eastAsia="Times New Roman" w:cs="Calibri"/>
                <w:b/>
                <w:bCs/>
                <w:sz w:val="24"/>
                <w:szCs w:val="24"/>
                <w:lang w:eastAsia="en-GB"/>
              </w:rPr>
              <w:t>Residential Development</w:t>
            </w:r>
          </w:p>
        </w:tc>
        <w:tc>
          <w:tcPr>
            <w:tcW w:w="2460"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71EB8D4" w14:textId="77777777" w:rsidR="008C51FC" w:rsidRDefault="0018414B">
            <w:pPr>
              <w:suppressAutoHyphens w:val="0"/>
              <w:spacing w:after="0" w:line="240" w:lineRule="auto"/>
              <w:jc w:val="center"/>
              <w:textAlignment w:val="auto"/>
              <w:rPr>
                <w:rFonts w:eastAsia="Times New Roman" w:cs="Calibri"/>
                <w:b/>
                <w:bCs/>
                <w:sz w:val="24"/>
                <w:szCs w:val="24"/>
                <w:lang w:eastAsia="en-GB"/>
              </w:rPr>
            </w:pPr>
            <w:r>
              <w:rPr>
                <w:rFonts w:eastAsia="Times New Roman" w:cs="Calibri"/>
                <w:b/>
                <w:bCs/>
                <w:sz w:val="24"/>
                <w:szCs w:val="24"/>
                <w:lang w:eastAsia="en-GB"/>
              </w:rPr>
              <w:t>€ per square metre      of</w:t>
            </w:r>
          </w:p>
          <w:p w14:paraId="30A578CE" w14:textId="77777777" w:rsidR="008C51FC" w:rsidRDefault="0018414B">
            <w:pPr>
              <w:suppressAutoHyphens w:val="0"/>
              <w:spacing w:after="0" w:line="240" w:lineRule="auto"/>
              <w:jc w:val="center"/>
              <w:textAlignment w:val="auto"/>
            </w:pPr>
            <w:r>
              <w:rPr>
                <w:rFonts w:eastAsia="Times New Roman" w:cs="Calibri"/>
                <w:b/>
                <w:bCs/>
                <w:sz w:val="24"/>
                <w:szCs w:val="24"/>
                <w:lang w:eastAsia="en-GB"/>
              </w:rPr>
              <w:t>Industrial/Commercial class of Development</w:t>
            </w:r>
          </w:p>
        </w:tc>
      </w:tr>
      <w:tr w:rsidR="008C51FC" w14:paraId="28109D52" w14:textId="77777777">
        <w:tblPrEx>
          <w:tblCellMar>
            <w:top w:w="0" w:type="dxa"/>
            <w:bottom w:w="0" w:type="dxa"/>
          </w:tblCellMar>
        </w:tblPrEx>
        <w:trPr>
          <w:trHeight w:val="270"/>
        </w:trPr>
        <w:tc>
          <w:tcPr>
            <w:tcW w:w="3675"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80A4EFB" w14:textId="77777777" w:rsidR="008C51FC" w:rsidRDefault="0018414B">
            <w:pPr>
              <w:suppressAutoHyphens w:val="0"/>
              <w:spacing w:after="0" w:line="240" w:lineRule="auto"/>
              <w:textAlignment w:val="auto"/>
            </w:pPr>
            <w:r>
              <w:rPr>
                <w:rFonts w:eastAsia="Times New Roman" w:cs="Calibri"/>
                <w:sz w:val="24"/>
                <w:szCs w:val="24"/>
                <w:lang w:eastAsia="en-GB"/>
              </w:rPr>
              <w:t xml:space="preserve">Class 1: </w:t>
            </w:r>
            <w:proofErr w:type="gramStart"/>
            <w:r>
              <w:rPr>
                <w:rFonts w:eastAsia="Times New Roman" w:cs="Calibri"/>
                <w:sz w:val="24"/>
                <w:szCs w:val="24"/>
                <w:lang w:eastAsia="en-GB"/>
              </w:rPr>
              <w:t>Roads</w:t>
            </w:r>
            <w:proofErr w:type="gramEnd"/>
            <w:r>
              <w:rPr>
                <w:rFonts w:eastAsia="Times New Roman" w:cs="Calibri"/>
                <w:sz w:val="24"/>
                <w:szCs w:val="24"/>
                <w:lang w:eastAsia="en-GB"/>
              </w:rPr>
              <w:t xml:space="preserve"> infrastructure &amp; facilities </w:t>
            </w:r>
          </w:p>
        </w:tc>
        <w:tc>
          <w:tcPr>
            <w:tcW w:w="2238" w:type="dxa"/>
            <w:tcBorders>
              <w:bottom w:val="single" w:sz="8" w:space="0" w:color="000000"/>
              <w:right w:val="single" w:sz="8" w:space="0" w:color="000000"/>
            </w:tcBorders>
            <w:shd w:val="clear" w:color="auto" w:fill="auto"/>
            <w:tcMar>
              <w:top w:w="0" w:type="dxa"/>
              <w:left w:w="108" w:type="dxa"/>
              <w:bottom w:w="0" w:type="dxa"/>
              <w:right w:w="108" w:type="dxa"/>
            </w:tcMar>
          </w:tcPr>
          <w:p w14:paraId="1E84CB27" w14:textId="77777777" w:rsidR="008C51FC" w:rsidRDefault="0018414B">
            <w:pPr>
              <w:suppressAutoHyphens w:val="0"/>
              <w:spacing w:after="0" w:line="240" w:lineRule="auto"/>
              <w:jc w:val="center"/>
              <w:textAlignment w:val="auto"/>
              <w:rPr>
                <w:rFonts w:eastAsia="Times New Roman" w:cs="Calibri"/>
                <w:sz w:val="24"/>
                <w:szCs w:val="24"/>
                <w:lang w:val="en-GB" w:eastAsia="en-GB"/>
              </w:rPr>
            </w:pPr>
            <w:r>
              <w:rPr>
                <w:rFonts w:eastAsia="Times New Roman" w:cs="Calibri"/>
                <w:sz w:val="24"/>
                <w:szCs w:val="24"/>
                <w:lang w:val="en-GB" w:eastAsia="en-GB"/>
              </w:rPr>
              <w:t>31.38</w:t>
            </w:r>
          </w:p>
        </w:tc>
        <w:tc>
          <w:tcPr>
            <w:tcW w:w="2460" w:type="dxa"/>
            <w:tcBorders>
              <w:bottom w:val="single" w:sz="8" w:space="0" w:color="000000"/>
              <w:right w:val="single" w:sz="8" w:space="0" w:color="000000"/>
            </w:tcBorders>
            <w:shd w:val="clear" w:color="auto" w:fill="auto"/>
            <w:tcMar>
              <w:top w:w="0" w:type="dxa"/>
              <w:left w:w="108" w:type="dxa"/>
              <w:bottom w:w="0" w:type="dxa"/>
              <w:right w:w="108" w:type="dxa"/>
            </w:tcMar>
          </w:tcPr>
          <w:p w14:paraId="67725415" w14:textId="77777777" w:rsidR="008C51FC" w:rsidRDefault="0018414B">
            <w:pPr>
              <w:suppressAutoHyphens w:val="0"/>
              <w:spacing w:after="0" w:line="240" w:lineRule="auto"/>
              <w:jc w:val="center"/>
              <w:textAlignment w:val="auto"/>
              <w:rPr>
                <w:rFonts w:eastAsia="Times New Roman" w:cs="Calibri"/>
                <w:sz w:val="24"/>
                <w:szCs w:val="24"/>
                <w:lang w:val="en-GB" w:eastAsia="en-GB"/>
              </w:rPr>
            </w:pPr>
            <w:r>
              <w:rPr>
                <w:rFonts w:eastAsia="Times New Roman" w:cs="Calibri"/>
                <w:sz w:val="24"/>
                <w:szCs w:val="24"/>
                <w:lang w:val="en-GB" w:eastAsia="en-GB"/>
              </w:rPr>
              <w:t>29.97</w:t>
            </w:r>
          </w:p>
        </w:tc>
      </w:tr>
      <w:tr w:rsidR="008C51FC" w14:paraId="547729F8" w14:textId="77777777">
        <w:tblPrEx>
          <w:tblCellMar>
            <w:top w:w="0" w:type="dxa"/>
            <w:bottom w:w="0" w:type="dxa"/>
          </w:tblCellMar>
        </w:tblPrEx>
        <w:trPr>
          <w:trHeight w:val="525"/>
        </w:trPr>
        <w:tc>
          <w:tcPr>
            <w:tcW w:w="3675"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07017A7" w14:textId="77777777" w:rsidR="008C51FC" w:rsidRDefault="0018414B">
            <w:pPr>
              <w:suppressAutoHyphens w:val="0"/>
              <w:spacing w:after="0" w:line="240" w:lineRule="auto"/>
              <w:textAlignment w:val="auto"/>
            </w:pPr>
            <w:r>
              <w:rPr>
                <w:rFonts w:eastAsia="Times New Roman" w:cs="Calibri"/>
                <w:sz w:val="24"/>
                <w:szCs w:val="24"/>
                <w:lang w:eastAsia="en-GB"/>
              </w:rPr>
              <w:t xml:space="preserve">Class 2: Surface Water &amp; Environment </w:t>
            </w:r>
            <w:r>
              <w:rPr>
                <w:rFonts w:eastAsia="Times New Roman" w:cs="Calibri"/>
                <w:sz w:val="24"/>
                <w:szCs w:val="24"/>
                <w:lang w:eastAsia="en-GB"/>
              </w:rPr>
              <w:t>infrastructure &amp; facilities</w:t>
            </w:r>
          </w:p>
        </w:tc>
        <w:tc>
          <w:tcPr>
            <w:tcW w:w="2238" w:type="dxa"/>
            <w:tcBorders>
              <w:bottom w:val="single" w:sz="8" w:space="0" w:color="000000"/>
              <w:right w:val="single" w:sz="8" w:space="0" w:color="000000"/>
            </w:tcBorders>
            <w:shd w:val="clear" w:color="auto" w:fill="auto"/>
            <w:tcMar>
              <w:top w:w="0" w:type="dxa"/>
              <w:left w:w="108" w:type="dxa"/>
              <w:bottom w:w="0" w:type="dxa"/>
              <w:right w:w="108" w:type="dxa"/>
            </w:tcMar>
          </w:tcPr>
          <w:p w14:paraId="07481260" w14:textId="77777777" w:rsidR="008C51FC" w:rsidRDefault="0018414B">
            <w:pPr>
              <w:suppressAutoHyphens w:val="0"/>
              <w:spacing w:after="0" w:line="240" w:lineRule="auto"/>
              <w:jc w:val="center"/>
              <w:textAlignment w:val="auto"/>
              <w:rPr>
                <w:rFonts w:eastAsia="Times New Roman" w:cs="Calibri"/>
                <w:sz w:val="24"/>
                <w:szCs w:val="24"/>
                <w:lang w:val="en-GB" w:eastAsia="en-GB"/>
              </w:rPr>
            </w:pPr>
            <w:r>
              <w:rPr>
                <w:rFonts w:eastAsia="Times New Roman" w:cs="Calibri"/>
                <w:sz w:val="24"/>
                <w:szCs w:val="24"/>
                <w:lang w:val="en-GB" w:eastAsia="en-GB"/>
              </w:rPr>
              <w:t>13.18</w:t>
            </w:r>
          </w:p>
        </w:tc>
        <w:tc>
          <w:tcPr>
            <w:tcW w:w="2460" w:type="dxa"/>
            <w:tcBorders>
              <w:bottom w:val="single" w:sz="8" w:space="0" w:color="000000"/>
              <w:right w:val="single" w:sz="8" w:space="0" w:color="000000"/>
            </w:tcBorders>
            <w:shd w:val="clear" w:color="auto" w:fill="auto"/>
            <w:tcMar>
              <w:top w:w="0" w:type="dxa"/>
              <w:left w:w="108" w:type="dxa"/>
              <w:bottom w:w="0" w:type="dxa"/>
              <w:right w:w="108" w:type="dxa"/>
            </w:tcMar>
          </w:tcPr>
          <w:p w14:paraId="72F5A2E5" w14:textId="77777777" w:rsidR="008C51FC" w:rsidRDefault="0018414B">
            <w:pPr>
              <w:suppressAutoHyphens w:val="0"/>
              <w:spacing w:after="0" w:line="240" w:lineRule="auto"/>
              <w:jc w:val="center"/>
              <w:textAlignment w:val="auto"/>
              <w:rPr>
                <w:rFonts w:eastAsia="Times New Roman" w:cs="Calibri"/>
                <w:sz w:val="24"/>
                <w:szCs w:val="24"/>
                <w:lang w:val="en-GB" w:eastAsia="en-GB"/>
              </w:rPr>
            </w:pPr>
            <w:r>
              <w:rPr>
                <w:rFonts w:eastAsia="Times New Roman" w:cs="Calibri"/>
                <w:sz w:val="24"/>
                <w:szCs w:val="24"/>
                <w:lang w:val="en-GB" w:eastAsia="en-GB"/>
              </w:rPr>
              <w:t>12.57</w:t>
            </w:r>
          </w:p>
        </w:tc>
      </w:tr>
      <w:tr w:rsidR="008C51FC" w14:paraId="214A22E3" w14:textId="77777777">
        <w:tblPrEx>
          <w:tblCellMar>
            <w:top w:w="0" w:type="dxa"/>
            <w:bottom w:w="0" w:type="dxa"/>
          </w:tblCellMar>
        </w:tblPrEx>
        <w:trPr>
          <w:trHeight w:val="525"/>
        </w:trPr>
        <w:tc>
          <w:tcPr>
            <w:tcW w:w="3675"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A91F5D1" w14:textId="77777777" w:rsidR="008C51FC" w:rsidRDefault="0018414B">
            <w:pPr>
              <w:suppressAutoHyphens w:val="0"/>
              <w:spacing w:after="0" w:line="240" w:lineRule="auto"/>
              <w:textAlignment w:val="auto"/>
            </w:pPr>
            <w:r>
              <w:rPr>
                <w:rFonts w:eastAsia="Times New Roman" w:cs="Calibri"/>
                <w:sz w:val="24"/>
                <w:szCs w:val="24"/>
                <w:lang w:eastAsia="en-GB"/>
              </w:rPr>
              <w:t xml:space="preserve">Class 3: Community facilities &amp; amenities    </w:t>
            </w:r>
          </w:p>
        </w:tc>
        <w:tc>
          <w:tcPr>
            <w:tcW w:w="2238" w:type="dxa"/>
            <w:tcBorders>
              <w:bottom w:val="single" w:sz="8" w:space="0" w:color="000000"/>
              <w:right w:val="single" w:sz="8" w:space="0" w:color="000000"/>
            </w:tcBorders>
            <w:shd w:val="clear" w:color="auto" w:fill="auto"/>
            <w:tcMar>
              <w:top w:w="0" w:type="dxa"/>
              <w:left w:w="108" w:type="dxa"/>
              <w:bottom w:w="0" w:type="dxa"/>
              <w:right w:w="108" w:type="dxa"/>
            </w:tcMar>
          </w:tcPr>
          <w:p w14:paraId="4C905440" w14:textId="77777777" w:rsidR="008C51FC" w:rsidRDefault="0018414B">
            <w:pPr>
              <w:suppressAutoHyphens w:val="0"/>
              <w:spacing w:after="0" w:line="240" w:lineRule="auto"/>
              <w:jc w:val="center"/>
              <w:textAlignment w:val="auto"/>
              <w:rPr>
                <w:rFonts w:eastAsia="Times New Roman" w:cs="Calibri"/>
                <w:sz w:val="24"/>
                <w:szCs w:val="24"/>
                <w:lang w:val="en-GB" w:eastAsia="en-GB"/>
              </w:rPr>
            </w:pPr>
            <w:r>
              <w:rPr>
                <w:rFonts w:eastAsia="Times New Roman" w:cs="Calibri"/>
                <w:sz w:val="24"/>
                <w:szCs w:val="24"/>
                <w:lang w:val="en-GB" w:eastAsia="en-GB"/>
              </w:rPr>
              <w:t>26.19</w:t>
            </w:r>
          </w:p>
        </w:tc>
        <w:tc>
          <w:tcPr>
            <w:tcW w:w="2460" w:type="dxa"/>
            <w:tcBorders>
              <w:bottom w:val="single" w:sz="8" w:space="0" w:color="000000"/>
              <w:right w:val="single" w:sz="8" w:space="0" w:color="000000"/>
            </w:tcBorders>
            <w:shd w:val="clear" w:color="auto" w:fill="auto"/>
            <w:tcMar>
              <w:top w:w="0" w:type="dxa"/>
              <w:left w:w="108" w:type="dxa"/>
              <w:bottom w:w="0" w:type="dxa"/>
              <w:right w:w="108" w:type="dxa"/>
            </w:tcMar>
          </w:tcPr>
          <w:p w14:paraId="57FD08DE" w14:textId="77777777" w:rsidR="008C51FC" w:rsidRDefault="0018414B">
            <w:pPr>
              <w:suppressAutoHyphens w:val="0"/>
              <w:spacing w:after="0" w:line="240" w:lineRule="auto"/>
              <w:jc w:val="center"/>
              <w:textAlignment w:val="auto"/>
              <w:rPr>
                <w:rFonts w:eastAsia="Times New Roman" w:cs="Calibri"/>
                <w:sz w:val="24"/>
                <w:szCs w:val="24"/>
                <w:lang w:val="en-GB" w:eastAsia="en-GB"/>
              </w:rPr>
            </w:pPr>
            <w:r>
              <w:rPr>
                <w:rFonts w:eastAsia="Times New Roman" w:cs="Calibri"/>
                <w:sz w:val="24"/>
                <w:szCs w:val="24"/>
                <w:lang w:val="en-GB" w:eastAsia="en-GB"/>
              </w:rPr>
              <w:t>25.02</w:t>
            </w:r>
          </w:p>
        </w:tc>
      </w:tr>
      <w:tr w:rsidR="008C51FC" w14:paraId="2C9EBE99" w14:textId="77777777">
        <w:tblPrEx>
          <w:tblCellMar>
            <w:top w:w="0" w:type="dxa"/>
            <w:bottom w:w="0" w:type="dxa"/>
          </w:tblCellMar>
        </w:tblPrEx>
        <w:trPr>
          <w:trHeight w:val="525"/>
        </w:trPr>
        <w:tc>
          <w:tcPr>
            <w:tcW w:w="3675"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4292A12" w14:textId="77777777" w:rsidR="008C51FC" w:rsidRDefault="0018414B">
            <w:pPr>
              <w:suppressAutoHyphens w:val="0"/>
              <w:spacing w:after="0" w:line="240" w:lineRule="auto"/>
              <w:textAlignment w:val="auto"/>
              <w:rPr>
                <w:rFonts w:eastAsia="Times New Roman" w:cs="Calibri"/>
                <w:sz w:val="24"/>
                <w:szCs w:val="24"/>
                <w:lang w:val="en-GB" w:eastAsia="en-GB"/>
              </w:rPr>
            </w:pPr>
            <w:r>
              <w:rPr>
                <w:rFonts w:eastAsia="Times New Roman" w:cs="Calibri"/>
                <w:sz w:val="24"/>
                <w:szCs w:val="24"/>
                <w:lang w:val="en-GB" w:eastAsia="en-GB"/>
              </w:rPr>
              <w:t>Class 4: Parks and open spaces facilities &amp; amenities</w:t>
            </w:r>
          </w:p>
        </w:tc>
        <w:tc>
          <w:tcPr>
            <w:tcW w:w="2238" w:type="dxa"/>
            <w:tcBorders>
              <w:bottom w:val="single" w:sz="8" w:space="0" w:color="000000"/>
              <w:right w:val="single" w:sz="8" w:space="0" w:color="000000"/>
            </w:tcBorders>
            <w:shd w:val="clear" w:color="auto" w:fill="auto"/>
            <w:tcMar>
              <w:top w:w="0" w:type="dxa"/>
              <w:left w:w="108" w:type="dxa"/>
              <w:bottom w:w="0" w:type="dxa"/>
              <w:right w:w="108" w:type="dxa"/>
            </w:tcMar>
          </w:tcPr>
          <w:p w14:paraId="2A3FB295" w14:textId="77777777" w:rsidR="008C51FC" w:rsidRDefault="0018414B">
            <w:pPr>
              <w:suppressAutoHyphens w:val="0"/>
              <w:spacing w:after="0" w:line="240" w:lineRule="auto"/>
              <w:jc w:val="center"/>
              <w:textAlignment w:val="auto"/>
              <w:rPr>
                <w:rFonts w:eastAsia="Times New Roman" w:cs="Calibri"/>
                <w:sz w:val="24"/>
                <w:szCs w:val="24"/>
                <w:lang w:val="en-GB" w:eastAsia="en-GB"/>
              </w:rPr>
            </w:pPr>
            <w:r>
              <w:rPr>
                <w:rFonts w:eastAsia="Times New Roman" w:cs="Calibri"/>
                <w:sz w:val="24"/>
                <w:szCs w:val="24"/>
                <w:lang w:val="en-GB" w:eastAsia="en-GB"/>
              </w:rPr>
              <w:t>26.01</w:t>
            </w:r>
          </w:p>
        </w:tc>
        <w:tc>
          <w:tcPr>
            <w:tcW w:w="2460" w:type="dxa"/>
            <w:tcBorders>
              <w:bottom w:val="single" w:sz="8" w:space="0" w:color="000000"/>
              <w:right w:val="single" w:sz="8" w:space="0" w:color="000000"/>
            </w:tcBorders>
            <w:shd w:val="clear" w:color="auto" w:fill="auto"/>
            <w:tcMar>
              <w:top w:w="0" w:type="dxa"/>
              <w:left w:w="108" w:type="dxa"/>
              <w:bottom w:w="0" w:type="dxa"/>
              <w:right w:w="108" w:type="dxa"/>
            </w:tcMar>
          </w:tcPr>
          <w:p w14:paraId="68B2C0E3" w14:textId="77777777" w:rsidR="008C51FC" w:rsidRDefault="0018414B">
            <w:pPr>
              <w:suppressAutoHyphens w:val="0"/>
              <w:spacing w:after="0" w:line="240" w:lineRule="auto"/>
              <w:jc w:val="center"/>
              <w:textAlignment w:val="auto"/>
              <w:rPr>
                <w:rFonts w:eastAsia="Times New Roman" w:cs="Calibri"/>
                <w:sz w:val="24"/>
                <w:szCs w:val="24"/>
                <w:lang w:val="en-GB" w:eastAsia="en-GB"/>
              </w:rPr>
            </w:pPr>
            <w:r>
              <w:rPr>
                <w:rFonts w:eastAsia="Times New Roman" w:cs="Calibri"/>
                <w:sz w:val="24"/>
                <w:szCs w:val="24"/>
                <w:lang w:val="en-GB" w:eastAsia="en-GB"/>
              </w:rPr>
              <w:t>23.66</w:t>
            </w:r>
          </w:p>
        </w:tc>
      </w:tr>
      <w:tr w:rsidR="008C51FC" w14:paraId="490F866A" w14:textId="77777777">
        <w:tblPrEx>
          <w:tblCellMar>
            <w:top w:w="0" w:type="dxa"/>
            <w:bottom w:w="0" w:type="dxa"/>
          </w:tblCellMar>
        </w:tblPrEx>
        <w:trPr>
          <w:trHeight w:val="270"/>
        </w:trPr>
        <w:tc>
          <w:tcPr>
            <w:tcW w:w="3675"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102D044" w14:textId="77777777" w:rsidR="008C51FC" w:rsidRDefault="0018414B">
            <w:pPr>
              <w:suppressAutoHyphens w:val="0"/>
              <w:spacing w:after="0" w:line="240" w:lineRule="auto"/>
              <w:textAlignment w:val="auto"/>
              <w:rPr>
                <w:rFonts w:eastAsia="Times New Roman" w:cs="Calibri"/>
                <w:sz w:val="24"/>
                <w:szCs w:val="24"/>
                <w:lang w:eastAsia="en-GB"/>
              </w:rPr>
            </w:pPr>
            <w:r>
              <w:rPr>
                <w:rFonts w:eastAsia="Times New Roman" w:cs="Calibri"/>
                <w:sz w:val="24"/>
                <w:szCs w:val="24"/>
                <w:lang w:eastAsia="en-GB"/>
              </w:rPr>
              <w:t>Class 5: Economic, Enterprise and Tourism Development including Libraries</w:t>
            </w:r>
          </w:p>
        </w:tc>
        <w:tc>
          <w:tcPr>
            <w:tcW w:w="2238" w:type="dxa"/>
            <w:tcBorders>
              <w:bottom w:val="single" w:sz="8" w:space="0" w:color="000000"/>
              <w:right w:val="single" w:sz="8" w:space="0" w:color="000000"/>
            </w:tcBorders>
            <w:shd w:val="clear" w:color="auto" w:fill="auto"/>
            <w:tcMar>
              <w:top w:w="0" w:type="dxa"/>
              <w:left w:w="108" w:type="dxa"/>
              <w:bottom w:w="0" w:type="dxa"/>
              <w:right w:w="108" w:type="dxa"/>
            </w:tcMar>
          </w:tcPr>
          <w:p w14:paraId="43FCB4FE" w14:textId="77777777" w:rsidR="008C51FC" w:rsidRDefault="0018414B">
            <w:pPr>
              <w:suppressAutoHyphens w:val="0"/>
              <w:spacing w:after="0" w:line="240" w:lineRule="auto"/>
              <w:jc w:val="center"/>
              <w:textAlignment w:val="auto"/>
              <w:rPr>
                <w:rFonts w:eastAsia="Times New Roman" w:cs="Calibri"/>
                <w:sz w:val="24"/>
                <w:szCs w:val="24"/>
                <w:lang w:val="en-GB" w:eastAsia="en-GB"/>
              </w:rPr>
            </w:pPr>
            <w:r>
              <w:rPr>
                <w:rFonts w:eastAsia="Times New Roman" w:cs="Calibri"/>
                <w:sz w:val="24"/>
                <w:szCs w:val="24"/>
                <w:lang w:val="en-GB" w:eastAsia="en-GB"/>
              </w:rPr>
              <w:t>22.34</w:t>
            </w:r>
          </w:p>
        </w:tc>
        <w:tc>
          <w:tcPr>
            <w:tcW w:w="2460" w:type="dxa"/>
            <w:tcBorders>
              <w:bottom w:val="single" w:sz="8" w:space="0" w:color="000000"/>
              <w:right w:val="single" w:sz="8" w:space="0" w:color="000000"/>
            </w:tcBorders>
            <w:shd w:val="clear" w:color="auto" w:fill="auto"/>
            <w:tcMar>
              <w:top w:w="0" w:type="dxa"/>
              <w:left w:w="108" w:type="dxa"/>
              <w:bottom w:w="0" w:type="dxa"/>
              <w:right w:w="108" w:type="dxa"/>
            </w:tcMar>
          </w:tcPr>
          <w:p w14:paraId="50B84A84" w14:textId="77777777" w:rsidR="008C51FC" w:rsidRDefault="0018414B">
            <w:pPr>
              <w:suppressAutoHyphens w:val="0"/>
              <w:spacing w:after="0" w:line="240" w:lineRule="auto"/>
              <w:jc w:val="center"/>
              <w:textAlignment w:val="auto"/>
              <w:rPr>
                <w:rFonts w:eastAsia="Times New Roman" w:cs="Calibri"/>
                <w:sz w:val="24"/>
                <w:szCs w:val="24"/>
                <w:lang w:val="en-GB" w:eastAsia="en-GB"/>
              </w:rPr>
            </w:pPr>
            <w:r>
              <w:rPr>
                <w:rFonts w:eastAsia="Times New Roman" w:cs="Calibri"/>
                <w:sz w:val="24"/>
                <w:szCs w:val="24"/>
                <w:lang w:val="en-GB" w:eastAsia="en-GB"/>
              </w:rPr>
              <w:t>21.34</w:t>
            </w:r>
          </w:p>
        </w:tc>
      </w:tr>
      <w:tr w:rsidR="008C51FC" w14:paraId="52E30658" w14:textId="77777777">
        <w:tblPrEx>
          <w:tblCellMar>
            <w:top w:w="0" w:type="dxa"/>
            <w:bottom w:w="0" w:type="dxa"/>
          </w:tblCellMar>
        </w:tblPrEx>
        <w:trPr>
          <w:trHeight w:val="270"/>
        </w:trPr>
        <w:tc>
          <w:tcPr>
            <w:tcW w:w="3675"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3A46FE4" w14:textId="77777777" w:rsidR="008C51FC" w:rsidRDefault="0018414B">
            <w:pPr>
              <w:suppressAutoHyphens w:val="0"/>
              <w:spacing w:after="0" w:line="240" w:lineRule="auto"/>
              <w:textAlignment w:val="auto"/>
            </w:pPr>
            <w:r>
              <w:rPr>
                <w:rFonts w:eastAsia="Times New Roman" w:cs="Calibri"/>
                <w:b/>
                <w:bCs/>
                <w:sz w:val="24"/>
                <w:szCs w:val="24"/>
                <w:lang w:eastAsia="en-GB"/>
              </w:rPr>
              <w:t>Total of Contributions Payable</w:t>
            </w:r>
          </w:p>
        </w:tc>
        <w:tc>
          <w:tcPr>
            <w:tcW w:w="2238" w:type="dxa"/>
            <w:tcBorders>
              <w:bottom w:val="single" w:sz="8" w:space="0" w:color="000000"/>
              <w:right w:val="single" w:sz="8" w:space="0" w:color="000000"/>
            </w:tcBorders>
            <w:shd w:val="clear" w:color="auto" w:fill="auto"/>
            <w:tcMar>
              <w:top w:w="0" w:type="dxa"/>
              <w:left w:w="108" w:type="dxa"/>
              <w:bottom w:w="0" w:type="dxa"/>
              <w:right w:w="108" w:type="dxa"/>
            </w:tcMar>
          </w:tcPr>
          <w:p w14:paraId="06656070" w14:textId="77777777" w:rsidR="008C51FC" w:rsidRDefault="0018414B">
            <w:pPr>
              <w:suppressAutoHyphens w:val="0"/>
              <w:spacing w:after="0" w:line="240" w:lineRule="auto"/>
              <w:jc w:val="center"/>
              <w:textAlignment w:val="auto"/>
              <w:rPr>
                <w:rFonts w:eastAsia="Times New Roman" w:cs="Calibri"/>
                <w:b/>
                <w:bCs/>
                <w:sz w:val="24"/>
                <w:szCs w:val="24"/>
                <w:lang w:val="en-GB" w:eastAsia="en-GB"/>
              </w:rPr>
            </w:pPr>
            <w:r>
              <w:rPr>
                <w:rFonts w:eastAsia="Times New Roman" w:cs="Calibri"/>
                <w:b/>
                <w:bCs/>
                <w:sz w:val="24"/>
                <w:szCs w:val="24"/>
                <w:lang w:val="en-GB" w:eastAsia="en-GB"/>
              </w:rPr>
              <w:t>119.10</w:t>
            </w:r>
          </w:p>
        </w:tc>
        <w:tc>
          <w:tcPr>
            <w:tcW w:w="2460" w:type="dxa"/>
            <w:tcBorders>
              <w:bottom w:val="single" w:sz="8" w:space="0" w:color="000000"/>
              <w:right w:val="single" w:sz="8" w:space="0" w:color="000000"/>
            </w:tcBorders>
            <w:shd w:val="clear" w:color="auto" w:fill="auto"/>
            <w:tcMar>
              <w:top w:w="0" w:type="dxa"/>
              <w:left w:w="108" w:type="dxa"/>
              <w:bottom w:w="0" w:type="dxa"/>
              <w:right w:w="108" w:type="dxa"/>
            </w:tcMar>
          </w:tcPr>
          <w:p w14:paraId="7A315DA9" w14:textId="77777777" w:rsidR="008C51FC" w:rsidRDefault="0018414B">
            <w:pPr>
              <w:suppressAutoHyphens w:val="0"/>
              <w:spacing w:after="0" w:line="240" w:lineRule="auto"/>
              <w:jc w:val="center"/>
              <w:textAlignment w:val="auto"/>
              <w:rPr>
                <w:rFonts w:eastAsia="Times New Roman" w:cs="Calibri"/>
                <w:b/>
                <w:bCs/>
                <w:sz w:val="24"/>
                <w:szCs w:val="24"/>
                <w:lang w:val="en-GB" w:eastAsia="en-GB"/>
              </w:rPr>
            </w:pPr>
            <w:r>
              <w:rPr>
                <w:rFonts w:eastAsia="Times New Roman" w:cs="Calibri"/>
                <w:b/>
                <w:bCs/>
                <w:sz w:val="24"/>
                <w:szCs w:val="24"/>
                <w:lang w:val="en-GB" w:eastAsia="en-GB"/>
              </w:rPr>
              <w:t>112.56</w:t>
            </w:r>
          </w:p>
        </w:tc>
      </w:tr>
    </w:tbl>
    <w:p w14:paraId="6A7731D0" w14:textId="77777777" w:rsidR="008C51FC" w:rsidRDefault="008C51FC">
      <w:pPr>
        <w:suppressAutoHyphens w:val="0"/>
        <w:spacing w:after="0" w:line="240" w:lineRule="auto"/>
        <w:textAlignment w:val="auto"/>
        <w:rPr>
          <w:rFonts w:eastAsia="Times New Roman" w:cs="Calibri"/>
        </w:rPr>
      </w:pPr>
    </w:p>
    <w:p w14:paraId="79BEDC37" w14:textId="77777777" w:rsidR="008C51FC" w:rsidRDefault="0018414B">
      <w:pPr>
        <w:spacing w:before="100" w:after="100" w:line="240" w:lineRule="auto"/>
        <w:rPr>
          <w:rFonts w:eastAsia="Times New Roman" w:cs="Calibri"/>
          <w:b/>
          <w:bCs/>
          <w:sz w:val="24"/>
          <w:szCs w:val="24"/>
          <w:shd w:val="clear" w:color="auto" w:fill="FFFFFF"/>
          <w:lang w:eastAsia="en-IE"/>
        </w:rPr>
      </w:pPr>
      <w:r>
        <w:rPr>
          <w:rFonts w:eastAsia="Times New Roman" w:cs="Calibri"/>
          <w:b/>
          <w:bCs/>
          <w:sz w:val="24"/>
          <w:szCs w:val="24"/>
          <w:shd w:val="clear" w:color="auto" w:fill="FFFFFF"/>
          <w:lang w:eastAsia="en-IE"/>
        </w:rPr>
        <w:t>Review of Scheme</w:t>
      </w:r>
    </w:p>
    <w:bookmarkEnd w:id="0"/>
    <w:p w14:paraId="2A131A26" w14:textId="77777777" w:rsidR="008C51FC" w:rsidRDefault="0018414B">
      <w:r>
        <w:rPr>
          <w:rFonts w:eastAsia="Times New Roman" w:cs="Calibri"/>
          <w:sz w:val="24"/>
          <w:szCs w:val="24"/>
          <w:shd w:val="clear" w:color="auto" w:fill="FFFFFF"/>
          <w:lang w:eastAsia="en-IE"/>
        </w:rPr>
        <w:t xml:space="preserve">The scheme is now under review, </w:t>
      </w:r>
      <w:r>
        <w:rPr>
          <w:rFonts w:eastAsia="Times New Roman" w:cs="Calibri"/>
          <w:sz w:val="24"/>
          <w:szCs w:val="24"/>
          <w:lang w:eastAsia="en-IE"/>
        </w:rPr>
        <w:t xml:space="preserve">to take account of objectives of the recently adopted County Development Plan 2022/2028 including but not limited to contributions in lieu of open </w:t>
      </w:r>
      <w:r>
        <w:rPr>
          <w:rFonts w:eastAsia="Times New Roman" w:cs="Calibri"/>
          <w:sz w:val="24"/>
          <w:szCs w:val="24"/>
          <w:lang w:eastAsia="en-IE"/>
        </w:rPr>
        <w:t>space and provision of infrastructure.</w:t>
      </w:r>
    </w:p>
    <w:p w14:paraId="39DEFA7F" w14:textId="77777777" w:rsidR="008C51FC" w:rsidRDefault="0018414B">
      <w:pPr>
        <w:spacing w:before="100" w:after="100" w:line="240" w:lineRule="auto"/>
        <w:rPr>
          <w:rFonts w:eastAsia="Times New Roman" w:cs="Calibri"/>
          <w:sz w:val="24"/>
          <w:szCs w:val="24"/>
          <w:shd w:val="clear" w:color="auto" w:fill="FFFFFF"/>
          <w:lang w:eastAsia="en-IE"/>
        </w:rPr>
      </w:pPr>
      <w:r>
        <w:rPr>
          <w:rFonts w:eastAsia="Times New Roman" w:cs="Calibri"/>
          <w:sz w:val="24"/>
          <w:szCs w:val="24"/>
          <w:shd w:val="clear" w:color="auto" w:fill="FFFFFF"/>
          <w:lang w:eastAsia="en-IE"/>
        </w:rPr>
        <w:t>This review is being undertaken in accordance with the guidance issued by central government (Minister for the Environment, Community and Local Government) under Section 28 of the Planning &amp; Development Act 2000 (as amended).</w:t>
      </w:r>
    </w:p>
    <w:p w14:paraId="3A3CBA0C" w14:textId="77777777" w:rsidR="008C51FC" w:rsidRDefault="0018414B">
      <w:pPr>
        <w:spacing w:before="100" w:after="100" w:line="240" w:lineRule="auto"/>
      </w:pPr>
      <w:r>
        <w:rPr>
          <w:rFonts w:eastAsia="Times New Roman" w:cs="Calibri"/>
          <w:sz w:val="24"/>
          <w:szCs w:val="24"/>
          <w:shd w:val="clear" w:color="auto" w:fill="FFFFFF"/>
          <w:lang w:eastAsia="en-IE"/>
        </w:rPr>
        <w:t>It is envisaged that a new scheme will be made by this Council in late 2024, to be effective from 1/1/2025.</w:t>
      </w:r>
    </w:p>
    <w:p w14:paraId="46BA2504" w14:textId="77777777" w:rsidR="008C51FC" w:rsidRDefault="008C51FC">
      <w:pPr>
        <w:spacing w:before="100" w:after="100" w:line="240" w:lineRule="auto"/>
        <w:rPr>
          <w:rFonts w:eastAsia="Times New Roman" w:cs="Calibri"/>
          <w:sz w:val="24"/>
          <w:szCs w:val="24"/>
          <w:shd w:val="clear" w:color="auto" w:fill="FFFFFF"/>
          <w:lang w:eastAsia="en-IE"/>
        </w:rPr>
      </w:pPr>
    </w:p>
    <w:p w14:paraId="6E2AEF4E" w14:textId="77777777" w:rsidR="008C51FC" w:rsidRDefault="008C51FC">
      <w:pPr>
        <w:spacing w:before="100" w:after="100" w:line="240" w:lineRule="auto"/>
        <w:rPr>
          <w:rFonts w:eastAsia="Times New Roman" w:cs="Calibri"/>
          <w:sz w:val="24"/>
          <w:szCs w:val="24"/>
          <w:shd w:val="clear" w:color="auto" w:fill="FFFFFF"/>
          <w:lang w:eastAsia="en-IE"/>
        </w:rPr>
      </w:pPr>
    </w:p>
    <w:p w14:paraId="002B6FE9" w14:textId="77777777" w:rsidR="008C51FC" w:rsidRDefault="0018414B">
      <w:pPr>
        <w:pStyle w:val="Pa9"/>
        <w:rPr>
          <w:rFonts w:eastAsia="Times New Roman"/>
          <w:shd w:val="clear" w:color="auto" w:fill="FFFFFF"/>
          <w:lang w:eastAsia="en-IE"/>
        </w:rPr>
      </w:pPr>
      <w:r>
        <w:rPr>
          <w:rFonts w:eastAsia="Times New Roman"/>
          <w:shd w:val="clear" w:color="auto" w:fill="FFFFFF"/>
          <w:lang w:eastAsia="en-IE"/>
        </w:rPr>
        <w:t xml:space="preserve">There are 2 key phases to the preparation of a new scheme including: </w:t>
      </w:r>
    </w:p>
    <w:p w14:paraId="1D70F8C4" w14:textId="77777777" w:rsidR="008C51FC" w:rsidRDefault="0018414B">
      <w:pPr>
        <w:pStyle w:val="Pa9"/>
        <w:numPr>
          <w:ilvl w:val="0"/>
          <w:numId w:val="1"/>
        </w:numPr>
        <w:spacing w:before="100" w:after="100" w:line="240" w:lineRule="auto"/>
      </w:pPr>
      <w:r>
        <w:rPr>
          <w:color w:val="000000"/>
          <w:sz w:val="23"/>
          <w:szCs w:val="23"/>
        </w:rPr>
        <w:t>Phase 1 covering the preparation of the draft scheme.</w:t>
      </w:r>
    </w:p>
    <w:p w14:paraId="120436BF" w14:textId="77777777" w:rsidR="008C51FC" w:rsidRDefault="0018414B">
      <w:pPr>
        <w:pStyle w:val="Pa9"/>
        <w:numPr>
          <w:ilvl w:val="0"/>
          <w:numId w:val="1"/>
        </w:numPr>
        <w:spacing w:before="100" w:after="100" w:line="240" w:lineRule="auto"/>
      </w:pPr>
      <w:r>
        <w:rPr>
          <w:color w:val="000000"/>
          <w:sz w:val="23"/>
          <w:szCs w:val="23"/>
        </w:rPr>
        <w:t xml:space="preserve">Phase 2 </w:t>
      </w:r>
      <w:r>
        <w:rPr>
          <w:color w:val="000000"/>
          <w:sz w:val="23"/>
          <w:szCs w:val="23"/>
        </w:rPr>
        <w:t>covering the public display of the draft scheme, consultation with the</w:t>
      </w:r>
      <w:r>
        <w:rPr>
          <w:rStyle w:val="A8"/>
          <w:sz w:val="23"/>
          <w:szCs w:val="23"/>
        </w:rPr>
        <w:t xml:space="preserve"> </w:t>
      </w:r>
      <w:r>
        <w:rPr>
          <w:color w:val="000000"/>
          <w:sz w:val="23"/>
          <w:szCs w:val="23"/>
        </w:rPr>
        <w:t>public on its provisions and finalisation of the scheme by the members, taking account of any submissions made.</w:t>
      </w:r>
    </w:p>
    <w:p w14:paraId="46B50073" w14:textId="77777777" w:rsidR="008C51FC" w:rsidRDefault="0018414B">
      <w:pPr>
        <w:spacing w:before="100" w:after="100" w:line="240" w:lineRule="auto"/>
      </w:pPr>
      <w:r>
        <w:rPr>
          <w:rFonts w:eastAsia="Times New Roman" w:cs="Calibri"/>
          <w:sz w:val="24"/>
          <w:szCs w:val="24"/>
          <w:shd w:val="clear" w:color="auto" w:fill="FFFFFF"/>
          <w:lang w:eastAsia="en-IE"/>
        </w:rPr>
        <w:t>The guidelines set out the following 7 steps in the process as follows:</w:t>
      </w:r>
    </w:p>
    <w:p w14:paraId="28DF050F" w14:textId="77777777" w:rsidR="008C51FC" w:rsidRDefault="0018414B">
      <w:pPr>
        <w:numPr>
          <w:ilvl w:val="0"/>
          <w:numId w:val="2"/>
        </w:numPr>
        <w:spacing w:before="100" w:after="100" w:line="240" w:lineRule="auto"/>
        <w:rPr>
          <w:rFonts w:eastAsia="Times New Roman" w:cs="Calibri"/>
          <w:sz w:val="24"/>
          <w:szCs w:val="24"/>
          <w:shd w:val="clear" w:color="auto" w:fill="FFFFFF"/>
          <w:lang w:eastAsia="en-IE"/>
        </w:rPr>
      </w:pPr>
      <w:r>
        <w:rPr>
          <w:rFonts w:eastAsia="Times New Roman" w:cs="Calibri"/>
          <w:sz w:val="24"/>
          <w:szCs w:val="24"/>
          <w:shd w:val="clear" w:color="auto" w:fill="FFFFFF"/>
          <w:lang w:eastAsia="en-IE"/>
        </w:rPr>
        <w:t>Review of the current Development Contribution Schemes: What are the key learnings from operating the scheme.</w:t>
      </w:r>
    </w:p>
    <w:p w14:paraId="0ED1DCA8" w14:textId="77777777" w:rsidR="008C51FC" w:rsidRDefault="008C51FC">
      <w:pPr>
        <w:spacing w:before="100" w:after="100" w:line="240" w:lineRule="auto"/>
      </w:pPr>
    </w:p>
    <w:p w14:paraId="240AC218" w14:textId="77777777" w:rsidR="008C51FC" w:rsidRDefault="0018414B">
      <w:pPr>
        <w:numPr>
          <w:ilvl w:val="0"/>
          <w:numId w:val="2"/>
        </w:numPr>
        <w:spacing w:before="100" w:after="100" w:line="240" w:lineRule="auto"/>
      </w:pPr>
      <w:r>
        <w:rPr>
          <w:rFonts w:eastAsia="Times New Roman" w:cs="Calibri"/>
          <w:sz w:val="24"/>
          <w:szCs w:val="24"/>
          <w:shd w:val="clear" w:color="auto" w:fill="FFFFFF"/>
          <w:lang w:eastAsia="en-IE"/>
        </w:rPr>
        <w:t xml:space="preserve">Estimating the nature and scope of future development (both residential and non-residential) envisaged over the life of the next scheme: </w:t>
      </w:r>
    </w:p>
    <w:p w14:paraId="4BC4DAE0" w14:textId="77777777" w:rsidR="008C51FC" w:rsidRDefault="0018414B">
      <w:pPr>
        <w:spacing w:before="100" w:after="100" w:line="240" w:lineRule="auto"/>
        <w:ind w:left="720"/>
      </w:pPr>
      <w:r>
        <w:rPr>
          <w:rFonts w:eastAsia="Times New Roman" w:cs="Calibri"/>
          <w:sz w:val="24"/>
          <w:szCs w:val="24"/>
          <w:shd w:val="clear" w:color="auto" w:fill="FFFFFF"/>
          <w:lang w:eastAsia="en-IE"/>
        </w:rPr>
        <w:t>Consideration of population and housing targets / commercial floorspace for retail, office and industrial,</w:t>
      </w:r>
      <w:r>
        <w:rPr>
          <w:rFonts w:eastAsia="Times New Roman" w:cs="Calibri"/>
          <w:sz w:val="24"/>
          <w:szCs w:val="24"/>
          <w:lang w:eastAsia="en-IE"/>
        </w:rPr>
        <w:t xml:space="preserve"> and a review of historical development patterns.</w:t>
      </w:r>
    </w:p>
    <w:p w14:paraId="5A0D9A24" w14:textId="77777777" w:rsidR="008C51FC" w:rsidRDefault="008C51FC">
      <w:pPr>
        <w:spacing w:before="100" w:after="100" w:line="240" w:lineRule="auto"/>
      </w:pPr>
    </w:p>
    <w:p w14:paraId="56DF3DF4" w14:textId="77777777" w:rsidR="008C51FC" w:rsidRDefault="0018414B">
      <w:pPr>
        <w:numPr>
          <w:ilvl w:val="0"/>
          <w:numId w:val="2"/>
        </w:numPr>
        <w:spacing w:before="100" w:after="100" w:line="240" w:lineRule="auto"/>
      </w:pPr>
      <w:r>
        <w:rPr>
          <w:rFonts w:eastAsia="Times New Roman" w:cs="Calibri"/>
          <w:sz w:val="24"/>
          <w:szCs w:val="24"/>
          <w:shd w:val="clear" w:color="auto" w:fill="FFFFFF"/>
          <w:lang w:eastAsia="en-IE"/>
        </w:rPr>
        <w:t>Determining future infrastructure costs:</w:t>
      </w:r>
    </w:p>
    <w:p w14:paraId="4D58A28A" w14:textId="77777777" w:rsidR="008C51FC" w:rsidRDefault="0018414B">
      <w:pPr>
        <w:spacing w:before="100" w:after="100" w:line="240" w:lineRule="auto"/>
        <w:ind w:left="720"/>
        <w:rPr>
          <w:rFonts w:eastAsia="Times New Roman" w:cs="Calibri"/>
          <w:sz w:val="24"/>
          <w:szCs w:val="24"/>
          <w:shd w:val="clear" w:color="auto" w:fill="FFFFFF"/>
          <w:lang w:eastAsia="en-IE"/>
        </w:rPr>
      </w:pPr>
      <w:r>
        <w:rPr>
          <w:rFonts w:eastAsia="Times New Roman" w:cs="Calibri"/>
          <w:sz w:val="24"/>
          <w:szCs w:val="24"/>
          <w:shd w:val="clear" w:color="auto" w:fill="FFFFFF"/>
          <w:lang w:eastAsia="en-IE"/>
        </w:rPr>
        <w:t>Identify public infrastructure projects from across the various classifications of public infrastructure and facilities (referred to in the table above) and their costs.</w:t>
      </w:r>
    </w:p>
    <w:p w14:paraId="5C606D5C" w14:textId="77777777" w:rsidR="008C51FC" w:rsidRDefault="008C51FC">
      <w:pPr>
        <w:spacing w:before="100" w:after="100" w:line="240" w:lineRule="auto"/>
      </w:pPr>
    </w:p>
    <w:p w14:paraId="7A504B78" w14:textId="77777777" w:rsidR="008C51FC" w:rsidRDefault="0018414B">
      <w:pPr>
        <w:numPr>
          <w:ilvl w:val="0"/>
          <w:numId w:val="2"/>
        </w:numPr>
        <w:spacing w:before="100" w:after="100" w:line="240" w:lineRule="auto"/>
      </w:pPr>
      <w:r>
        <w:rPr>
          <w:rFonts w:eastAsia="Times New Roman" w:cs="Calibri"/>
          <w:sz w:val="24"/>
          <w:szCs w:val="24"/>
          <w:shd w:val="clear" w:color="auto" w:fill="FFFFFF"/>
          <w:lang w:eastAsia="en-IE"/>
        </w:rPr>
        <w:t>Allocation of costs to anticipated development:</w:t>
      </w:r>
    </w:p>
    <w:p w14:paraId="756C2DC1" w14:textId="77777777" w:rsidR="008C51FC" w:rsidRDefault="0018414B">
      <w:pPr>
        <w:numPr>
          <w:ilvl w:val="1"/>
          <w:numId w:val="3"/>
        </w:numPr>
        <w:spacing w:before="100" w:after="100" w:line="240" w:lineRule="auto"/>
      </w:pPr>
      <w:r>
        <w:rPr>
          <w:rFonts w:eastAsia="Times New Roman" w:cs="Calibri"/>
          <w:sz w:val="24"/>
          <w:szCs w:val="24"/>
          <w:shd w:val="clear" w:color="auto" w:fill="FFFFFF"/>
          <w:lang w:eastAsia="en-IE"/>
        </w:rPr>
        <w:t>Establish the level and type of infrastructure (from 3 above) likely to be required to serve both residential and non-residential development.</w:t>
      </w:r>
    </w:p>
    <w:p w14:paraId="52244C5C" w14:textId="77777777" w:rsidR="008C51FC" w:rsidRDefault="0018414B">
      <w:pPr>
        <w:numPr>
          <w:ilvl w:val="1"/>
          <w:numId w:val="3"/>
        </w:numPr>
        <w:spacing w:before="100" w:after="100" w:line="240" w:lineRule="auto"/>
      </w:pPr>
      <w:r>
        <w:rPr>
          <w:rFonts w:eastAsia="Times New Roman" w:cs="Calibri"/>
          <w:sz w:val="24"/>
          <w:szCs w:val="24"/>
          <w:shd w:val="clear" w:color="auto" w:fill="FFFFFF"/>
          <w:lang w:eastAsia="en-IE"/>
        </w:rPr>
        <w:t xml:space="preserve">Establish Existing User Benefit. </w:t>
      </w:r>
    </w:p>
    <w:p w14:paraId="55923A04" w14:textId="77777777" w:rsidR="008C51FC" w:rsidRDefault="0018414B">
      <w:pPr>
        <w:numPr>
          <w:ilvl w:val="1"/>
          <w:numId w:val="3"/>
        </w:numPr>
        <w:spacing w:before="100" w:after="100" w:line="240" w:lineRule="auto"/>
      </w:pPr>
      <w:r>
        <w:rPr>
          <w:rFonts w:eastAsia="Times New Roman" w:cs="Calibri"/>
          <w:sz w:val="24"/>
          <w:szCs w:val="24"/>
          <w:shd w:val="clear" w:color="auto" w:fill="FFFFFF"/>
          <w:lang w:eastAsia="en-IE"/>
        </w:rPr>
        <w:t>Decide on how costs are to be attributed to residential and non-residential development.</w:t>
      </w:r>
    </w:p>
    <w:p w14:paraId="65C88810" w14:textId="77777777" w:rsidR="008C51FC" w:rsidRDefault="008C51FC">
      <w:pPr>
        <w:spacing w:before="100" w:after="100" w:line="240" w:lineRule="auto"/>
        <w:ind w:left="1440"/>
      </w:pPr>
    </w:p>
    <w:p w14:paraId="5918BB22" w14:textId="77777777" w:rsidR="008C51FC" w:rsidRDefault="0018414B">
      <w:pPr>
        <w:numPr>
          <w:ilvl w:val="0"/>
          <w:numId w:val="2"/>
        </w:numPr>
        <w:spacing w:before="100" w:after="100" w:line="240" w:lineRule="auto"/>
      </w:pPr>
      <w:r>
        <w:rPr>
          <w:rFonts w:eastAsia="Times New Roman" w:cs="Calibri"/>
          <w:sz w:val="24"/>
          <w:szCs w:val="24"/>
          <w:shd w:val="clear" w:color="auto" w:fill="FFFFFF"/>
          <w:lang w:eastAsia="en-IE"/>
        </w:rPr>
        <w:t>Identification of appropriate adjustments:</w:t>
      </w:r>
    </w:p>
    <w:p w14:paraId="24CFE1B8" w14:textId="77777777" w:rsidR="008C51FC" w:rsidRDefault="0018414B">
      <w:pPr>
        <w:spacing w:before="100" w:after="100" w:line="240" w:lineRule="auto"/>
        <w:ind w:left="720"/>
      </w:pPr>
      <w:r>
        <w:rPr>
          <w:rFonts w:eastAsia="Times New Roman" w:cs="Calibri"/>
          <w:sz w:val="24"/>
          <w:szCs w:val="24"/>
          <w:shd w:val="clear" w:color="auto" w:fill="FFFFFF"/>
          <w:lang w:eastAsia="en-IE"/>
        </w:rPr>
        <w:t xml:space="preserve">Establish any waivers/ reductions / exemptions which should be applied to the emerging scheme which might promote delivery of the objectives of the Development Plan and </w:t>
      </w:r>
      <w:proofErr w:type="gramStart"/>
      <w:r>
        <w:rPr>
          <w:rFonts w:eastAsia="Times New Roman" w:cs="Calibri"/>
          <w:sz w:val="24"/>
          <w:szCs w:val="24"/>
          <w:shd w:val="clear" w:color="auto" w:fill="FFFFFF"/>
          <w:lang w:eastAsia="en-IE"/>
        </w:rPr>
        <w:t>LAPs .</w:t>
      </w:r>
      <w:proofErr w:type="gramEnd"/>
      <w:r>
        <w:rPr>
          <w:rFonts w:eastAsia="Times New Roman" w:cs="Calibri"/>
          <w:sz w:val="24"/>
          <w:szCs w:val="24"/>
          <w:lang w:eastAsia="en-IE"/>
        </w:rPr>
        <w:t xml:space="preserve"> </w:t>
      </w:r>
    </w:p>
    <w:p w14:paraId="56130591" w14:textId="77777777" w:rsidR="008C51FC" w:rsidRDefault="008C51FC">
      <w:pPr>
        <w:spacing w:before="100" w:after="100" w:line="240" w:lineRule="auto"/>
        <w:ind w:left="720"/>
      </w:pPr>
    </w:p>
    <w:p w14:paraId="32C96E95" w14:textId="77777777" w:rsidR="008C51FC" w:rsidRDefault="0018414B">
      <w:pPr>
        <w:numPr>
          <w:ilvl w:val="0"/>
          <w:numId w:val="2"/>
        </w:numPr>
        <w:spacing w:before="100" w:after="100" w:line="240" w:lineRule="auto"/>
      </w:pPr>
      <w:r>
        <w:rPr>
          <w:rFonts w:eastAsia="Times New Roman" w:cs="Calibri"/>
          <w:sz w:val="24"/>
          <w:szCs w:val="24"/>
          <w:shd w:val="clear" w:color="auto" w:fill="FFFFFF"/>
          <w:lang w:eastAsia="en-IE"/>
        </w:rPr>
        <w:t>Testing and finalisation of the draft scheme:</w:t>
      </w:r>
    </w:p>
    <w:p w14:paraId="74A41AF9" w14:textId="77777777" w:rsidR="008C51FC" w:rsidRDefault="0018414B">
      <w:pPr>
        <w:spacing w:before="100" w:after="100" w:line="240" w:lineRule="auto"/>
        <w:ind w:left="720"/>
        <w:rPr>
          <w:rFonts w:eastAsia="Times New Roman" w:cs="Calibri"/>
          <w:sz w:val="24"/>
          <w:szCs w:val="24"/>
          <w:shd w:val="clear" w:color="auto" w:fill="FFFFFF"/>
          <w:lang w:eastAsia="en-IE"/>
        </w:rPr>
      </w:pPr>
      <w:r>
        <w:rPr>
          <w:rFonts w:eastAsia="Times New Roman" w:cs="Calibri"/>
          <w:sz w:val="24"/>
          <w:szCs w:val="24"/>
          <w:shd w:val="clear" w:color="auto" w:fill="FFFFFF"/>
          <w:lang w:eastAsia="en-IE"/>
        </w:rPr>
        <w:t xml:space="preserve">Test the implications of adjustments referred to at 5 above on the </w:t>
      </w:r>
      <w:r>
        <w:rPr>
          <w:rFonts w:eastAsia="Times New Roman" w:cs="Calibri"/>
          <w:sz w:val="24"/>
          <w:szCs w:val="24"/>
          <w:shd w:val="clear" w:color="auto" w:fill="FFFFFF"/>
          <w:lang w:eastAsia="en-IE"/>
        </w:rPr>
        <w:t>emerging scheme.</w:t>
      </w:r>
    </w:p>
    <w:p w14:paraId="56ABC249" w14:textId="77777777" w:rsidR="008C51FC" w:rsidRDefault="008C51FC">
      <w:pPr>
        <w:spacing w:before="100" w:after="100" w:line="240" w:lineRule="auto"/>
        <w:ind w:left="720"/>
      </w:pPr>
    </w:p>
    <w:p w14:paraId="16493FDE" w14:textId="77777777" w:rsidR="008C51FC" w:rsidRDefault="0018414B">
      <w:pPr>
        <w:numPr>
          <w:ilvl w:val="0"/>
          <w:numId w:val="2"/>
        </w:numPr>
        <w:spacing w:before="100" w:after="100" w:line="240" w:lineRule="auto"/>
      </w:pPr>
      <w:r>
        <w:rPr>
          <w:rFonts w:eastAsia="Times New Roman" w:cs="Calibri"/>
          <w:sz w:val="24"/>
          <w:szCs w:val="24"/>
          <w:shd w:val="clear" w:color="auto" w:fill="FFFFFF"/>
          <w:lang w:eastAsia="en-IE"/>
        </w:rPr>
        <w:t>Public Consultation on Draft new Scheme and Finalisation of the Scheme:</w:t>
      </w:r>
      <w:r>
        <w:rPr>
          <w:rFonts w:eastAsia="Times New Roman" w:cs="Calibri"/>
          <w:sz w:val="24"/>
          <w:szCs w:val="24"/>
          <w:lang w:eastAsia="en-IE"/>
        </w:rPr>
        <w:t xml:space="preserve"> </w:t>
      </w:r>
    </w:p>
    <w:p w14:paraId="1323D6DB" w14:textId="77777777" w:rsidR="008C51FC" w:rsidRDefault="0018414B">
      <w:pPr>
        <w:spacing w:before="100" w:after="100" w:line="240" w:lineRule="auto"/>
        <w:ind w:left="720"/>
        <w:rPr>
          <w:rFonts w:eastAsia="Times New Roman" w:cs="Calibri"/>
          <w:sz w:val="24"/>
          <w:szCs w:val="24"/>
          <w:lang w:eastAsia="en-IE"/>
        </w:rPr>
      </w:pPr>
      <w:r>
        <w:rPr>
          <w:rFonts w:eastAsia="Times New Roman" w:cs="Calibri"/>
          <w:sz w:val="24"/>
          <w:szCs w:val="24"/>
          <w:lang w:eastAsia="en-IE"/>
        </w:rPr>
        <w:t xml:space="preserve">Section 48 of the Planning and Development Act 2000, as amended, sets out the various steps that are to be followed in the publication of the draft scheme, the </w:t>
      </w:r>
      <w:r>
        <w:rPr>
          <w:rFonts w:eastAsia="Times New Roman" w:cs="Calibri"/>
          <w:sz w:val="24"/>
          <w:szCs w:val="24"/>
          <w:lang w:eastAsia="en-IE"/>
        </w:rPr>
        <w:t>collection and analysis of submissions, and the decision-making process of the Council.</w:t>
      </w:r>
    </w:p>
    <w:p w14:paraId="60F653AB" w14:textId="77777777" w:rsidR="008C51FC" w:rsidRDefault="0018414B">
      <w:pPr>
        <w:spacing w:before="100" w:after="100" w:line="240" w:lineRule="auto"/>
        <w:ind w:left="720"/>
      </w:pPr>
      <w:r>
        <w:rPr>
          <w:rFonts w:eastAsia="Times New Roman" w:cs="Calibri"/>
          <w:sz w:val="24"/>
          <w:szCs w:val="24"/>
          <w:lang w:eastAsia="en-IE"/>
        </w:rPr>
        <w:lastRenderedPageBreak/>
        <w:t>The following sets out the proposed timelines for the review process, commencing in July 2024 when the draft scheme will be considered by the Council for approval to publish for public consultation, and most likely concluding with the resolution of the Council in October 2024 to the making of a new scheme.</w:t>
      </w:r>
    </w:p>
    <w:p w14:paraId="64F4A53B" w14:textId="77777777" w:rsidR="008C51FC" w:rsidRDefault="008C51FC">
      <w:pPr>
        <w:spacing w:before="100" w:after="100" w:line="240" w:lineRule="auto"/>
        <w:ind w:left="720"/>
        <w:rPr>
          <w:rFonts w:eastAsia="Times New Roman" w:cs="Calibri"/>
          <w:sz w:val="24"/>
          <w:szCs w:val="24"/>
          <w:lang w:eastAsia="en-IE"/>
        </w:rPr>
      </w:pPr>
    </w:p>
    <w:p w14:paraId="1873A7AC" w14:textId="77777777" w:rsidR="008C51FC" w:rsidRDefault="0018414B">
      <w:pPr>
        <w:spacing w:before="100" w:after="100" w:line="240" w:lineRule="auto"/>
        <w:ind w:left="720"/>
      </w:pPr>
      <w:r>
        <w:rPr>
          <w:b/>
          <w:bCs/>
          <w:sz w:val="24"/>
          <w:szCs w:val="24"/>
        </w:rPr>
        <w:t>Timelines</w:t>
      </w:r>
    </w:p>
    <w:tbl>
      <w:tblPr>
        <w:tblW w:w="8120" w:type="dxa"/>
        <w:tblCellMar>
          <w:left w:w="10" w:type="dxa"/>
          <w:right w:w="10" w:type="dxa"/>
        </w:tblCellMar>
        <w:tblLook w:val="04A0" w:firstRow="1" w:lastRow="0" w:firstColumn="1" w:lastColumn="0" w:noHBand="0" w:noVBand="1"/>
      </w:tblPr>
      <w:tblGrid>
        <w:gridCol w:w="5760"/>
        <w:gridCol w:w="2360"/>
      </w:tblGrid>
      <w:tr w:rsidR="008C51FC" w14:paraId="1C5EA592" w14:textId="77777777">
        <w:tblPrEx>
          <w:tblCellMar>
            <w:top w:w="0" w:type="dxa"/>
            <w:bottom w:w="0" w:type="dxa"/>
          </w:tblCellMar>
        </w:tblPrEx>
        <w:trPr>
          <w:trHeight w:val="300"/>
        </w:trPr>
        <w:tc>
          <w:tcPr>
            <w:tcW w:w="5760" w:type="dxa"/>
            <w:shd w:val="clear" w:color="auto" w:fill="auto"/>
            <w:noWrap/>
            <w:tcMar>
              <w:top w:w="0" w:type="dxa"/>
              <w:left w:w="108" w:type="dxa"/>
              <w:bottom w:w="0" w:type="dxa"/>
              <w:right w:w="108" w:type="dxa"/>
            </w:tcMar>
            <w:vAlign w:val="bottom"/>
          </w:tcPr>
          <w:p w14:paraId="27F41FCB" w14:textId="77777777" w:rsidR="008C51FC" w:rsidRDefault="0018414B">
            <w:pPr>
              <w:spacing w:after="0" w:line="240" w:lineRule="auto"/>
              <w:rPr>
                <w:rFonts w:eastAsia="Times New Roman" w:cs="Calibri"/>
                <w:b/>
                <w:bCs/>
                <w:color w:val="000000"/>
                <w:lang w:eastAsia="en-IE"/>
              </w:rPr>
            </w:pPr>
            <w:r>
              <w:rPr>
                <w:rFonts w:eastAsia="Times New Roman" w:cs="Calibri"/>
                <w:b/>
                <w:bCs/>
                <w:color w:val="000000"/>
                <w:lang w:eastAsia="en-IE"/>
              </w:rPr>
              <w:t>STAGE OF PROCESS</w:t>
            </w:r>
          </w:p>
        </w:tc>
        <w:tc>
          <w:tcPr>
            <w:tcW w:w="2360" w:type="dxa"/>
            <w:shd w:val="clear" w:color="auto" w:fill="auto"/>
            <w:noWrap/>
            <w:tcMar>
              <w:top w:w="0" w:type="dxa"/>
              <w:left w:w="108" w:type="dxa"/>
              <w:bottom w:w="0" w:type="dxa"/>
              <w:right w:w="108" w:type="dxa"/>
            </w:tcMar>
            <w:vAlign w:val="bottom"/>
          </w:tcPr>
          <w:p w14:paraId="5B746BF6" w14:textId="77777777" w:rsidR="008C51FC" w:rsidRDefault="008C51FC">
            <w:pPr>
              <w:spacing w:after="0" w:line="240" w:lineRule="auto"/>
              <w:rPr>
                <w:rFonts w:eastAsia="Times New Roman" w:cs="Calibri"/>
                <w:b/>
                <w:bCs/>
                <w:color w:val="000000"/>
                <w:lang w:eastAsia="en-IE"/>
              </w:rPr>
            </w:pPr>
          </w:p>
        </w:tc>
      </w:tr>
      <w:tr w:rsidR="008C51FC" w14:paraId="372ACC5A" w14:textId="77777777">
        <w:tblPrEx>
          <w:tblCellMar>
            <w:top w:w="0" w:type="dxa"/>
            <w:bottom w:w="0" w:type="dxa"/>
          </w:tblCellMar>
        </w:tblPrEx>
        <w:trPr>
          <w:trHeight w:val="300"/>
        </w:trPr>
        <w:tc>
          <w:tcPr>
            <w:tcW w:w="5760" w:type="dxa"/>
            <w:shd w:val="clear" w:color="auto" w:fill="auto"/>
            <w:noWrap/>
            <w:tcMar>
              <w:top w:w="0" w:type="dxa"/>
              <w:left w:w="108" w:type="dxa"/>
              <w:bottom w:w="0" w:type="dxa"/>
              <w:right w:w="108" w:type="dxa"/>
            </w:tcMar>
            <w:vAlign w:val="bottom"/>
          </w:tcPr>
          <w:p w14:paraId="76028669" w14:textId="77777777" w:rsidR="008C51FC" w:rsidRDefault="008C51FC">
            <w:pPr>
              <w:spacing w:after="0" w:line="240" w:lineRule="auto"/>
              <w:rPr>
                <w:rFonts w:ascii="Times New Roman" w:eastAsia="Times New Roman" w:hAnsi="Times New Roman"/>
                <w:sz w:val="20"/>
                <w:szCs w:val="20"/>
                <w:lang w:eastAsia="en-IE"/>
              </w:rPr>
            </w:pPr>
          </w:p>
        </w:tc>
        <w:tc>
          <w:tcPr>
            <w:tcW w:w="2360" w:type="dxa"/>
            <w:shd w:val="clear" w:color="auto" w:fill="auto"/>
            <w:noWrap/>
            <w:tcMar>
              <w:top w:w="0" w:type="dxa"/>
              <w:left w:w="108" w:type="dxa"/>
              <w:bottom w:w="0" w:type="dxa"/>
              <w:right w:w="108" w:type="dxa"/>
            </w:tcMar>
            <w:vAlign w:val="bottom"/>
          </w:tcPr>
          <w:p w14:paraId="59EB6912" w14:textId="77777777" w:rsidR="008C51FC" w:rsidRDefault="008C51FC">
            <w:pPr>
              <w:spacing w:after="0" w:line="240" w:lineRule="auto"/>
              <w:rPr>
                <w:rFonts w:ascii="Times New Roman" w:eastAsia="Times New Roman" w:hAnsi="Times New Roman"/>
                <w:sz w:val="20"/>
                <w:szCs w:val="20"/>
                <w:lang w:eastAsia="en-IE"/>
              </w:rPr>
            </w:pPr>
          </w:p>
        </w:tc>
      </w:tr>
      <w:tr w:rsidR="008C51FC" w14:paraId="26DA4391" w14:textId="77777777">
        <w:tblPrEx>
          <w:tblCellMar>
            <w:top w:w="0" w:type="dxa"/>
            <w:bottom w:w="0" w:type="dxa"/>
          </w:tblCellMar>
        </w:tblPrEx>
        <w:trPr>
          <w:trHeight w:val="300"/>
        </w:trPr>
        <w:tc>
          <w:tcPr>
            <w:tcW w:w="5760" w:type="dxa"/>
            <w:shd w:val="clear" w:color="auto" w:fill="auto"/>
            <w:noWrap/>
            <w:tcMar>
              <w:top w:w="0" w:type="dxa"/>
              <w:left w:w="108" w:type="dxa"/>
              <w:bottom w:w="0" w:type="dxa"/>
              <w:right w:w="108" w:type="dxa"/>
            </w:tcMar>
            <w:vAlign w:val="bottom"/>
          </w:tcPr>
          <w:p w14:paraId="7FEE7959" w14:textId="77777777" w:rsidR="008C51FC" w:rsidRDefault="0018414B">
            <w:pPr>
              <w:spacing w:after="0" w:line="240" w:lineRule="auto"/>
              <w:rPr>
                <w:rFonts w:eastAsia="Times New Roman" w:cs="Calibri"/>
                <w:b/>
                <w:bCs/>
                <w:color w:val="000000"/>
                <w:lang w:eastAsia="en-IE"/>
              </w:rPr>
            </w:pPr>
            <w:r>
              <w:rPr>
                <w:rFonts w:eastAsia="Times New Roman" w:cs="Calibri"/>
                <w:b/>
                <w:bCs/>
                <w:color w:val="000000"/>
                <w:lang w:eastAsia="en-IE"/>
              </w:rPr>
              <w:t xml:space="preserve">Prepublication Draft Scheme to Council </w:t>
            </w:r>
          </w:p>
        </w:tc>
        <w:tc>
          <w:tcPr>
            <w:tcW w:w="2360" w:type="dxa"/>
            <w:shd w:val="clear" w:color="auto" w:fill="auto"/>
            <w:noWrap/>
            <w:tcMar>
              <w:top w:w="0" w:type="dxa"/>
              <w:left w:w="108" w:type="dxa"/>
              <w:bottom w:w="0" w:type="dxa"/>
              <w:right w:w="108" w:type="dxa"/>
            </w:tcMar>
            <w:vAlign w:val="bottom"/>
          </w:tcPr>
          <w:p w14:paraId="7AB257AB" w14:textId="77777777" w:rsidR="008C51FC" w:rsidRDefault="0018414B">
            <w:pPr>
              <w:spacing w:after="0" w:line="240" w:lineRule="auto"/>
              <w:rPr>
                <w:rFonts w:eastAsia="Times New Roman" w:cs="Calibri"/>
                <w:color w:val="000000"/>
                <w:lang w:eastAsia="en-IE"/>
              </w:rPr>
            </w:pPr>
            <w:r>
              <w:rPr>
                <w:rFonts w:eastAsia="Times New Roman" w:cs="Calibri"/>
                <w:color w:val="000000"/>
                <w:lang w:eastAsia="en-IE"/>
              </w:rPr>
              <w:t>8th July 2024</w:t>
            </w:r>
          </w:p>
        </w:tc>
      </w:tr>
      <w:tr w:rsidR="008C51FC" w14:paraId="39431C6B" w14:textId="77777777">
        <w:tblPrEx>
          <w:tblCellMar>
            <w:top w:w="0" w:type="dxa"/>
            <w:bottom w:w="0" w:type="dxa"/>
          </w:tblCellMar>
        </w:tblPrEx>
        <w:trPr>
          <w:trHeight w:val="300"/>
        </w:trPr>
        <w:tc>
          <w:tcPr>
            <w:tcW w:w="5760" w:type="dxa"/>
            <w:shd w:val="clear" w:color="auto" w:fill="auto"/>
            <w:noWrap/>
            <w:tcMar>
              <w:top w:w="0" w:type="dxa"/>
              <w:left w:w="108" w:type="dxa"/>
              <w:bottom w:w="0" w:type="dxa"/>
              <w:right w:w="108" w:type="dxa"/>
            </w:tcMar>
            <w:vAlign w:val="bottom"/>
          </w:tcPr>
          <w:p w14:paraId="1E5EE2AD" w14:textId="77777777" w:rsidR="008C51FC" w:rsidRDefault="008C51FC">
            <w:pPr>
              <w:spacing w:after="0" w:line="240" w:lineRule="auto"/>
              <w:rPr>
                <w:rFonts w:eastAsia="Times New Roman" w:cs="Calibri"/>
                <w:color w:val="000000"/>
                <w:lang w:eastAsia="en-IE"/>
              </w:rPr>
            </w:pPr>
          </w:p>
        </w:tc>
        <w:tc>
          <w:tcPr>
            <w:tcW w:w="2360" w:type="dxa"/>
            <w:shd w:val="clear" w:color="auto" w:fill="auto"/>
            <w:noWrap/>
            <w:tcMar>
              <w:top w:w="0" w:type="dxa"/>
              <w:left w:w="108" w:type="dxa"/>
              <w:bottom w:w="0" w:type="dxa"/>
              <w:right w:w="108" w:type="dxa"/>
            </w:tcMar>
            <w:vAlign w:val="bottom"/>
          </w:tcPr>
          <w:p w14:paraId="392AC7E3" w14:textId="77777777" w:rsidR="008C51FC" w:rsidRDefault="008C51FC">
            <w:pPr>
              <w:spacing w:after="0" w:line="240" w:lineRule="auto"/>
              <w:rPr>
                <w:rFonts w:ascii="Times New Roman" w:eastAsia="Times New Roman" w:hAnsi="Times New Roman"/>
                <w:sz w:val="20"/>
                <w:szCs w:val="20"/>
                <w:lang w:eastAsia="en-IE"/>
              </w:rPr>
            </w:pPr>
          </w:p>
        </w:tc>
      </w:tr>
      <w:tr w:rsidR="008C51FC" w14:paraId="68C6173F" w14:textId="77777777">
        <w:tblPrEx>
          <w:tblCellMar>
            <w:top w:w="0" w:type="dxa"/>
            <w:bottom w:w="0" w:type="dxa"/>
          </w:tblCellMar>
        </w:tblPrEx>
        <w:trPr>
          <w:trHeight w:val="300"/>
        </w:trPr>
        <w:tc>
          <w:tcPr>
            <w:tcW w:w="5760" w:type="dxa"/>
            <w:shd w:val="clear" w:color="auto" w:fill="auto"/>
            <w:noWrap/>
            <w:tcMar>
              <w:top w:w="0" w:type="dxa"/>
              <w:left w:w="108" w:type="dxa"/>
              <w:bottom w:w="0" w:type="dxa"/>
              <w:right w:w="108" w:type="dxa"/>
            </w:tcMar>
            <w:vAlign w:val="bottom"/>
          </w:tcPr>
          <w:p w14:paraId="5EA5FD40" w14:textId="77777777" w:rsidR="008C51FC" w:rsidRDefault="0018414B">
            <w:pPr>
              <w:spacing w:after="0" w:line="240" w:lineRule="auto"/>
              <w:rPr>
                <w:rFonts w:eastAsia="Times New Roman" w:cs="Calibri"/>
                <w:b/>
                <w:bCs/>
                <w:color w:val="000000"/>
                <w:lang w:eastAsia="en-IE"/>
              </w:rPr>
            </w:pPr>
            <w:r>
              <w:rPr>
                <w:rFonts w:eastAsia="Times New Roman" w:cs="Calibri"/>
                <w:b/>
                <w:bCs/>
                <w:color w:val="000000"/>
                <w:lang w:eastAsia="en-IE"/>
              </w:rPr>
              <w:t xml:space="preserve">Draft Scheme </w:t>
            </w:r>
            <w:r>
              <w:rPr>
                <w:rFonts w:eastAsia="Times New Roman" w:cs="Calibri"/>
                <w:b/>
                <w:bCs/>
                <w:color w:val="000000"/>
                <w:lang w:eastAsia="en-IE"/>
              </w:rPr>
              <w:t>Published - Public Consultation Commences</w:t>
            </w:r>
          </w:p>
        </w:tc>
        <w:tc>
          <w:tcPr>
            <w:tcW w:w="2360" w:type="dxa"/>
            <w:shd w:val="clear" w:color="auto" w:fill="auto"/>
            <w:noWrap/>
            <w:tcMar>
              <w:top w:w="0" w:type="dxa"/>
              <w:left w:w="108" w:type="dxa"/>
              <w:bottom w:w="0" w:type="dxa"/>
              <w:right w:w="108" w:type="dxa"/>
            </w:tcMar>
            <w:vAlign w:val="bottom"/>
          </w:tcPr>
          <w:p w14:paraId="20F16BED" w14:textId="77777777" w:rsidR="008C51FC" w:rsidRDefault="0018414B">
            <w:pPr>
              <w:spacing w:after="0" w:line="240" w:lineRule="auto"/>
              <w:rPr>
                <w:rFonts w:eastAsia="Times New Roman" w:cs="Calibri"/>
                <w:color w:val="000000"/>
                <w:lang w:eastAsia="en-IE"/>
              </w:rPr>
            </w:pPr>
            <w:r>
              <w:rPr>
                <w:rFonts w:eastAsia="Times New Roman" w:cs="Calibri"/>
                <w:color w:val="000000"/>
                <w:lang w:eastAsia="en-IE"/>
              </w:rPr>
              <w:t>16th July 2024</w:t>
            </w:r>
          </w:p>
        </w:tc>
      </w:tr>
      <w:tr w:rsidR="008C51FC" w14:paraId="4086564C" w14:textId="77777777">
        <w:tblPrEx>
          <w:tblCellMar>
            <w:top w:w="0" w:type="dxa"/>
            <w:bottom w:w="0" w:type="dxa"/>
          </w:tblCellMar>
        </w:tblPrEx>
        <w:trPr>
          <w:trHeight w:val="300"/>
        </w:trPr>
        <w:tc>
          <w:tcPr>
            <w:tcW w:w="5760" w:type="dxa"/>
            <w:shd w:val="clear" w:color="auto" w:fill="auto"/>
            <w:noWrap/>
            <w:tcMar>
              <w:top w:w="0" w:type="dxa"/>
              <w:left w:w="108" w:type="dxa"/>
              <w:bottom w:w="0" w:type="dxa"/>
              <w:right w:w="108" w:type="dxa"/>
            </w:tcMar>
            <w:vAlign w:val="bottom"/>
          </w:tcPr>
          <w:p w14:paraId="1276B5EA" w14:textId="77777777" w:rsidR="008C51FC" w:rsidRDefault="008C51FC">
            <w:pPr>
              <w:spacing w:after="0" w:line="240" w:lineRule="auto"/>
              <w:rPr>
                <w:rFonts w:eastAsia="Times New Roman" w:cs="Calibri"/>
                <w:color w:val="000000"/>
                <w:lang w:eastAsia="en-IE"/>
              </w:rPr>
            </w:pPr>
          </w:p>
        </w:tc>
        <w:tc>
          <w:tcPr>
            <w:tcW w:w="2360" w:type="dxa"/>
            <w:shd w:val="clear" w:color="auto" w:fill="auto"/>
            <w:noWrap/>
            <w:tcMar>
              <w:top w:w="0" w:type="dxa"/>
              <w:left w:w="108" w:type="dxa"/>
              <w:bottom w:w="0" w:type="dxa"/>
              <w:right w:w="108" w:type="dxa"/>
            </w:tcMar>
            <w:vAlign w:val="bottom"/>
          </w:tcPr>
          <w:p w14:paraId="6F2D864E" w14:textId="77777777" w:rsidR="008C51FC" w:rsidRDefault="008C51FC">
            <w:pPr>
              <w:spacing w:after="0" w:line="240" w:lineRule="auto"/>
              <w:rPr>
                <w:rFonts w:ascii="Times New Roman" w:eastAsia="Times New Roman" w:hAnsi="Times New Roman"/>
                <w:sz w:val="20"/>
                <w:szCs w:val="20"/>
                <w:lang w:eastAsia="en-IE"/>
              </w:rPr>
            </w:pPr>
          </w:p>
        </w:tc>
      </w:tr>
      <w:tr w:rsidR="008C51FC" w14:paraId="79E2D7E1" w14:textId="77777777">
        <w:tblPrEx>
          <w:tblCellMar>
            <w:top w:w="0" w:type="dxa"/>
            <w:bottom w:w="0" w:type="dxa"/>
          </w:tblCellMar>
        </w:tblPrEx>
        <w:trPr>
          <w:trHeight w:val="300"/>
        </w:trPr>
        <w:tc>
          <w:tcPr>
            <w:tcW w:w="5760" w:type="dxa"/>
            <w:shd w:val="clear" w:color="auto" w:fill="auto"/>
            <w:noWrap/>
            <w:tcMar>
              <w:top w:w="0" w:type="dxa"/>
              <w:left w:w="108" w:type="dxa"/>
              <w:bottom w:w="0" w:type="dxa"/>
              <w:right w:w="108" w:type="dxa"/>
            </w:tcMar>
            <w:vAlign w:val="bottom"/>
          </w:tcPr>
          <w:p w14:paraId="7CA9741A" w14:textId="77777777" w:rsidR="008C51FC" w:rsidRDefault="008C51FC">
            <w:pPr>
              <w:spacing w:after="0" w:line="240" w:lineRule="auto"/>
              <w:rPr>
                <w:rFonts w:ascii="Times New Roman" w:eastAsia="Times New Roman" w:hAnsi="Times New Roman"/>
                <w:sz w:val="20"/>
                <w:szCs w:val="20"/>
                <w:lang w:eastAsia="en-IE"/>
              </w:rPr>
            </w:pPr>
          </w:p>
        </w:tc>
        <w:tc>
          <w:tcPr>
            <w:tcW w:w="2360" w:type="dxa"/>
            <w:shd w:val="clear" w:color="auto" w:fill="auto"/>
            <w:noWrap/>
            <w:tcMar>
              <w:top w:w="0" w:type="dxa"/>
              <w:left w:w="108" w:type="dxa"/>
              <w:bottom w:w="0" w:type="dxa"/>
              <w:right w:w="108" w:type="dxa"/>
            </w:tcMar>
            <w:vAlign w:val="bottom"/>
          </w:tcPr>
          <w:p w14:paraId="0BD80920" w14:textId="77777777" w:rsidR="008C51FC" w:rsidRDefault="008C51FC">
            <w:pPr>
              <w:spacing w:after="0" w:line="240" w:lineRule="auto"/>
              <w:rPr>
                <w:rFonts w:ascii="Times New Roman" w:eastAsia="Times New Roman" w:hAnsi="Times New Roman"/>
                <w:sz w:val="20"/>
                <w:szCs w:val="20"/>
                <w:lang w:eastAsia="en-IE"/>
              </w:rPr>
            </w:pPr>
          </w:p>
        </w:tc>
      </w:tr>
      <w:tr w:rsidR="008C51FC" w14:paraId="20F5D562" w14:textId="77777777">
        <w:tblPrEx>
          <w:tblCellMar>
            <w:top w:w="0" w:type="dxa"/>
            <w:bottom w:w="0" w:type="dxa"/>
          </w:tblCellMar>
        </w:tblPrEx>
        <w:trPr>
          <w:trHeight w:val="300"/>
        </w:trPr>
        <w:tc>
          <w:tcPr>
            <w:tcW w:w="5760" w:type="dxa"/>
            <w:shd w:val="clear" w:color="auto" w:fill="auto"/>
            <w:noWrap/>
            <w:tcMar>
              <w:top w:w="0" w:type="dxa"/>
              <w:left w:w="108" w:type="dxa"/>
              <w:bottom w:w="0" w:type="dxa"/>
              <w:right w:w="108" w:type="dxa"/>
            </w:tcMar>
            <w:vAlign w:val="bottom"/>
          </w:tcPr>
          <w:p w14:paraId="0E80C8FA" w14:textId="77777777" w:rsidR="008C51FC" w:rsidRDefault="0018414B">
            <w:pPr>
              <w:spacing w:after="0" w:line="240" w:lineRule="auto"/>
              <w:rPr>
                <w:rFonts w:eastAsia="Times New Roman" w:cs="Calibri"/>
                <w:b/>
                <w:bCs/>
                <w:color w:val="000000"/>
                <w:lang w:eastAsia="en-IE"/>
              </w:rPr>
            </w:pPr>
            <w:r>
              <w:rPr>
                <w:rFonts w:eastAsia="Times New Roman" w:cs="Calibri"/>
                <w:b/>
                <w:bCs/>
                <w:color w:val="000000"/>
                <w:lang w:eastAsia="en-IE"/>
              </w:rPr>
              <w:t>Draft Scheme to Minister</w:t>
            </w:r>
          </w:p>
        </w:tc>
        <w:tc>
          <w:tcPr>
            <w:tcW w:w="2360" w:type="dxa"/>
            <w:shd w:val="clear" w:color="auto" w:fill="auto"/>
            <w:noWrap/>
            <w:tcMar>
              <w:top w:w="0" w:type="dxa"/>
              <w:left w:w="108" w:type="dxa"/>
              <w:bottom w:w="0" w:type="dxa"/>
              <w:right w:w="108" w:type="dxa"/>
            </w:tcMar>
            <w:vAlign w:val="bottom"/>
          </w:tcPr>
          <w:p w14:paraId="7DAAEA92" w14:textId="77777777" w:rsidR="008C51FC" w:rsidRDefault="0018414B">
            <w:pPr>
              <w:spacing w:after="0" w:line="240" w:lineRule="auto"/>
              <w:rPr>
                <w:rFonts w:eastAsia="Times New Roman" w:cs="Calibri"/>
                <w:color w:val="000000"/>
                <w:lang w:eastAsia="en-IE"/>
              </w:rPr>
            </w:pPr>
            <w:r>
              <w:rPr>
                <w:rFonts w:eastAsia="Times New Roman" w:cs="Calibri"/>
                <w:color w:val="000000"/>
                <w:lang w:eastAsia="en-IE"/>
              </w:rPr>
              <w:t>16th July 2024</w:t>
            </w:r>
          </w:p>
        </w:tc>
      </w:tr>
      <w:tr w:rsidR="008C51FC" w14:paraId="4303FA15" w14:textId="77777777">
        <w:tblPrEx>
          <w:tblCellMar>
            <w:top w:w="0" w:type="dxa"/>
            <w:bottom w:w="0" w:type="dxa"/>
          </w:tblCellMar>
        </w:tblPrEx>
        <w:trPr>
          <w:trHeight w:val="300"/>
        </w:trPr>
        <w:tc>
          <w:tcPr>
            <w:tcW w:w="5760" w:type="dxa"/>
            <w:shd w:val="clear" w:color="auto" w:fill="auto"/>
            <w:noWrap/>
            <w:tcMar>
              <w:top w:w="0" w:type="dxa"/>
              <w:left w:w="108" w:type="dxa"/>
              <w:bottom w:w="0" w:type="dxa"/>
              <w:right w:w="108" w:type="dxa"/>
            </w:tcMar>
            <w:vAlign w:val="bottom"/>
          </w:tcPr>
          <w:p w14:paraId="1207CB46" w14:textId="77777777" w:rsidR="008C51FC" w:rsidRDefault="008C51FC">
            <w:pPr>
              <w:spacing w:after="0" w:line="240" w:lineRule="auto"/>
              <w:rPr>
                <w:rFonts w:eastAsia="Times New Roman" w:cs="Calibri"/>
                <w:color w:val="000000"/>
                <w:lang w:eastAsia="en-IE"/>
              </w:rPr>
            </w:pPr>
          </w:p>
        </w:tc>
        <w:tc>
          <w:tcPr>
            <w:tcW w:w="2360" w:type="dxa"/>
            <w:shd w:val="clear" w:color="auto" w:fill="auto"/>
            <w:noWrap/>
            <w:tcMar>
              <w:top w:w="0" w:type="dxa"/>
              <w:left w:w="108" w:type="dxa"/>
              <w:bottom w:w="0" w:type="dxa"/>
              <w:right w:w="108" w:type="dxa"/>
            </w:tcMar>
            <w:vAlign w:val="bottom"/>
          </w:tcPr>
          <w:p w14:paraId="500DF886" w14:textId="77777777" w:rsidR="008C51FC" w:rsidRDefault="008C51FC">
            <w:pPr>
              <w:spacing w:after="0" w:line="240" w:lineRule="auto"/>
              <w:rPr>
                <w:rFonts w:ascii="Times New Roman" w:eastAsia="Times New Roman" w:hAnsi="Times New Roman"/>
                <w:sz w:val="20"/>
                <w:szCs w:val="20"/>
                <w:lang w:eastAsia="en-IE"/>
              </w:rPr>
            </w:pPr>
          </w:p>
        </w:tc>
      </w:tr>
      <w:tr w:rsidR="008C51FC" w14:paraId="427C428A" w14:textId="77777777">
        <w:tblPrEx>
          <w:tblCellMar>
            <w:top w:w="0" w:type="dxa"/>
            <w:bottom w:w="0" w:type="dxa"/>
          </w:tblCellMar>
        </w:tblPrEx>
        <w:trPr>
          <w:trHeight w:val="300"/>
        </w:trPr>
        <w:tc>
          <w:tcPr>
            <w:tcW w:w="5760" w:type="dxa"/>
            <w:shd w:val="clear" w:color="auto" w:fill="auto"/>
            <w:noWrap/>
            <w:tcMar>
              <w:top w:w="0" w:type="dxa"/>
              <w:left w:w="108" w:type="dxa"/>
              <w:bottom w:w="0" w:type="dxa"/>
              <w:right w:w="108" w:type="dxa"/>
            </w:tcMar>
            <w:vAlign w:val="bottom"/>
          </w:tcPr>
          <w:p w14:paraId="0A9DC376" w14:textId="77777777" w:rsidR="008C51FC" w:rsidRDefault="0018414B">
            <w:pPr>
              <w:spacing w:after="0" w:line="240" w:lineRule="auto"/>
              <w:rPr>
                <w:rFonts w:eastAsia="Times New Roman" w:cs="Calibri"/>
                <w:b/>
                <w:bCs/>
                <w:color w:val="000000"/>
                <w:lang w:eastAsia="en-IE"/>
              </w:rPr>
            </w:pPr>
            <w:r>
              <w:rPr>
                <w:rFonts w:eastAsia="Times New Roman" w:cs="Calibri"/>
                <w:b/>
                <w:bCs/>
                <w:color w:val="000000"/>
                <w:lang w:eastAsia="en-IE"/>
              </w:rPr>
              <w:t>Minister may make comment</w:t>
            </w:r>
          </w:p>
        </w:tc>
        <w:tc>
          <w:tcPr>
            <w:tcW w:w="2360" w:type="dxa"/>
            <w:shd w:val="clear" w:color="auto" w:fill="auto"/>
            <w:noWrap/>
            <w:tcMar>
              <w:top w:w="0" w:type="dxa"/>
              <w:left w:w="108" w:type="dxa"/>
              <w:bottom w:w="0" w:type="dxa"/>
              <w:right w:w="108" w:type="dxa"/>
            </w:tcMar>
            <w:vAlign w:val="bottom"/>
          </w:tcPr>
          <w:p w14:paraId="61603273" w14:textId="77777777" w:rsidR="008C51FC" w:rsidRDefault="008C51FC">
            <w:pPr>
              <w:spacing w:after="0" w:line="240" w:lineRule="auto"/>
              <w:rPr>
                <w:rFonts w:eastAsia="Times New Roman" w:cs="Calibri"/>
                <w:b/>
                <w:bCs/>
                <w:color w:val="000000"/>
                <w:lang w:eastAsia="en-IE"/>
              </w:rPr>
            </w:pPr>
          </w:p>
        </w:tc>
      </w:tr>
      <w:tr w:rsidR="008C51FC" w14:paraId="0C282199" w14:textId="77777777">
        <w:tblPrEx>
          <w:tblCellMar>
            <w:top w:w="0" w:type="dxa"/>
            <w:bottom w:w="0" w:type="dxa"/>
          </w:tblCellMar>
        </w:tblPrEx>
        <w:trPr>
          <w:trHeight w:val="300"/>
        </w:trPr>
        <w:tc>
          <w:tcPr>
            <w:tcW w:w="5760" w:type="dxa"/>
            <w:shd w:val="clear" w:color="auto" w:fill="auto"/>
            <w:noWrap/>
            <w:tcMar>
              <w:top w:w="0" w:type="dxa"/>
              <w:left w:w="108" w:type="dxa"/>
              <w:bottom w:w="0" w:type="dxa"/>
              <w:right w:w="108" w:type="dxa"/>
            </w:tcMar>
            <w:vAlign w:val="bottom"/>
          </w:tcPr>
          <w:p w14:paraId="34117D07" w14:textId="77777777" w:rsidR="008C51FC" w:rsidRDefault="0018414B">
            <w:pPr>
              <w:spacing w:after="0" w:line="240" w:lineRule="auto"/>
              <w:rPr>
                <w:rFonts w:eastAsia="Times New Roman" w:cs="Calibri"/>
                <w:i/>
                <w:iCs/>
                <w:color w:val="000000"/>
                <w:lang w:eastAsia="en-IE"/>
              </w:rPr>
            </w:pPr>
            <w:r>
              <w:rPr>
                <w:rFonts w:eastAsia="Times New Roman" w:cs="Calibri"/>
                <w:i/>
                <w:iCs/>
                <w:color w:val="000000"/>
                <w:lang w:eastAsia="en-IE"/>
              </w:rPr>
              <w:t xml:space="preserve">Within 6 weeks of draft having been sent </w:t>
            </w:r>
          </w:p>
        </w:tc>
        <w:tc>
          <w:tcPr>
            <w:tcW w:w="2360" w:type="dxa"/>
            <w:shd w:val="clear" w:color="auto" w:fill="auto"/>
            <w:noWrap/>
            <w:tcMar>
              <w:top w:w="0" w:type="dxa"/>
              <w:left w:w="108" w:type="dxa"/>
              <w:bottom w:w="0" w:type="dxa"/>
              <w:right w:w="108" w:type="dxa"/>
            </w:tcMar>
            <w:vAlign w:val="bottom"/>
          </w:tcPr>
          <w:p w14:paraId="1DF647AB" w14:textId="77777777" w:rsidR="008C51FC" w:rsidRDefault="0018414B">
            <w:pPr>
              <w:spacing w:after="0" w:line="240" w:lineRule="auto"/>
              <w:rPr>
                <w:rFonts w:eastAsia="Times New Roman" w:cs="Calibri"/>
                <w:color w:val="000000"/>
                <w:lang w:eastAsia="en-IE"/>
              </w:rPr>
            </w:pPr>
            <w:r>
              <w:rPr>
                <w:rFonts w:eastAsia="Times New Roman" w:cs="Calibri"/>
                <w:color w:val="000000"/>
                <w:lang w:eastAsia="en-IE"/>
              </w:rPr>
              <w:t>27th August 2024</w:t>
            </w:r>
          </w:p>
        </w:tc>
      </w:tr>
      <w:tr w:rsidR="008C51FC" w14:paraId="52E4E4C6" w14:textId="77777777">
        <w:tblPrEx>
          <w:tblCellMar>
            <w:top w:w="0" w:type="dxa"/>
            <w:bottom w:w="0" w:type="dxa"/>
          </w:tblCellMar>
        </w:tblPrEx>
        <w:trPr>
          <w:trHeight w:val="300"/>
        </w:trPr>
        <w:tc>
          <w:tcPr>
            <w:tcW w:w="5760" w:type="dxa"/>
            <w:shd w:val="clear" w:color="auto" w:fill="auto"/>
            <w:noWrap/>
            <w:tcMar>
              <w:top w:w="0" w:type="dxa"/>
              <w:left w:w="108" w:type="dxa"/>
              <w:bottom w:w="0" w:type="dxa"/>
              <w:right w:w="108" w:type="dxa"/>
            </w:tcMar>
            <w:vAlign w:val="bottom"/>
          </w:tcPr>
          <w:p w14:paraId="7A9DA014" w14:textId="77777777" w:rsidR="008C51FC" w:rsidRDefault="008C51FC">
            <w:pPr>
              <w:spacing w:after="0" w:line="240" w:lineRule="auto"/>
              <w:rPr>
                <w:rFonts w:eastAsia="Times New Roman" w:cs="Calibri"/>
                <w:color w:val="000000"/>
                <w:lang w:eastAsia="en-IE"/>
              </w:rPr>
            </w:pPr>
          </w:p>
        </w:tc>
        <w:tc>
          <w:tcPr>
            <w:tcW w:w="2360" w:type="dxa"/>
            <w:shd w:val="clear" w:color="auto" w:fill="auto"/>
            <w:noWrap/>
            <w:tcMar>
              <w:top w:w="0" w:type="dxa"/>
              <w:left w:w="108" w:type="dxa"/>
              <w:bottom w:w="0" w:type="dxa"/>
              <w:right w:w="108" w:type="dxa"/>
            </w:tcMar>
            <w:vAlign w:val="bottom"/>
          </w:tcPr>
          <w:p w14:paraId="0C1313A2" w14:textId="77777777" w:rsidR="008C51FC" w:rsidRDefault="008C51FC">
            <w:pPr>
              <w:spacing w:after="0" w:line="240" w:lineRule="auto"/>
              <w:rPr>
                <w:rFonts w:ascii="Times New Roman" w:eastAsia="Times New Roman" w:hAnsi="Times New Roman"/>
                <w:sz w:val="20"/>
                <w:szCs w:val="20"/>
                <w:lang w:eastAsia="en-IE"/>
              </w:rPr>
            </w:pPr>
          </w:p>
        </w:tc>
      </w:tr>
      <w:tr w:rsidR="008C51FC" w14:paraId="04A1AB92" w14:textId="77777777">
        <w:tblPrEx>
          <w:tblCellMar>
            <w:top w:w="0" w:type="dxa"/>
            <w:bottom w:w="0" w:type="dxa"/>
          </w:tblCellMar>
        </w:tblPrEx>
        <w:trPr>
          <w:trHeight w:val="300"/>
        </w:trPr>
        <w:tc>
          <w:tcPr>
            <w:tcW w:w="5760" w:type="dxa"/>
            <w:shd w:val="clear" w:color="auto" w:fill="auto"/>
            <w:noWrap/>
            <w:tcMar>
              <w:top w:w="0" w:type="dxa"/>
              <w:left w:w="108" w:type="dxa"/>
              <w:bottom w:w="0" w:type="dxa"/>
              <w:right w:w="108" w:type="dxa"/>
            </w:tcMar>
            <w:vAlign w:val="bottom"/>
          </w:tcPr>
          <w:p w14:paraId="32295F3D" w14:textId="77777777" w:rsidR="008C51FC" w:rsidRDefault="0018414B">
            <w:pPr>
              <w:spacing w:after="0" w:line="240" w:lineRule="auto"/>
              <w:rPr>
                <w:rFonts w:eastAsia="Times New Roman" w:cs="Calibri"/>
                <w:b/>
                <w:bCs/>
                <w:color w:val="000000"/>
                <w:lang w:eastAsia="en-IE"/>
              </w:rPr>
            </w:pPr>
            <w:r>
              <w:rPr>
                <w:rFonts w:eastAsia="Times New Roman" w:cs="Calibri"/>
                <w:b/>
                <w:bCs/>
                <w:color w:val="000000"/>
                <w:lang w:eastAsia="en-IE"/>
              </w:rPr>
              <w:t>Public Consultation Closes</w:t>
            </w:r>
          </w:p>
        </w:tc>
        <w:tc>
          <w:tcPr>
            <w:tcW w:w="2360" w:type="dxa"/>
            <w:shd w:val="clear" w:color="auto" w:fill="auto"/>
            <w:noWrap/>
            <w:tcMar>
              <w:top w:w="0" w:type="dxa"/>
              <w:left w:w="108" w:type="dxa"/>
              <w:bottom w:w="0" w:type="dxa"/>
              <w:right w:w="108" w:type="dxa"/>
            </w:tcMar>
            <w:vAlign w:val="bottom"/>
          </w:tcPr>
          <w:p w14:paraId="783782CB" w14:textId="77777777" w:rsidR="008C51FC" w:rsidRDefault="008C51FC">
            <w:pPr>
              <w:spacing w:after="0" w:line="240" w:lineRule="auto"/>
              <w:rPr>
                <w:rFonts w:eastAsia="Times New Roman" w:cs="Calibri"/>
                <w:b/>
                <w:bCs/>
                <w:color w:val="000000"/>
                <w:lang w:eastAsia="en-IE"/>
              </w:rPr>
            </w:pPr>
          </w:p>
        </w:tc>
      </w:tr>
      <w:tr w:rsidR="008C51FC" w14:paraId="362CA456" w14:textId="77777777">
        <w:tblPrEx>
          <w:tblCellMar>
            <w:top w:w="0" w:type="dxa"/>
            <w:bottom w:w="0" w:type="dxa"/>
          </w:tblCellMar>
        </w:tblPrEx>
        <w:trPr>
          <w:trHeight w:val="300"/>
        </w:trPr>
        <w:tc>
          <w:tcPr>
            <w:tcW w:w="5760" w:type="dxa"/>
            <w:shd w:val="clear" w:color="auto" w:fill="auto"/>
            <w:noWrap/>
            <w:tcMar>
              <w:top w:w="0" w:type="dxa"/>
              <w:left w:w="108" w:type="dxa"/>
              <w:bottom w:w="0" w:type="dxa"/>
              <w:right w:w="108" w:type="dxa"/>
            </w:tcMar>
            <w:vAlign w:val="bottom"/>
          </w:tcPr>
          <w:p w14:paraId="493FC366" w14:textId="77777777" w:rsidR="008C51FC" w:rsidRDefault="0018414B">
            <w:pPr>
              <w:spacing w:after="0" w:line="240" w:lineRule="auto"/>
            </w:pPr>
            <w:r>
              <w:rPr>
                <w:rFonts w:eastAsia="Times New Roman" w:cs="Calibri"/>
                <w:b/>
                <w:bCs/>
                <w:i/>
                <w:iCs/>
                <w:color w:val="000000"/>
                <w:lang w:eastAsia="en-IE"/>
              </w:rPr>
              <w:t>NOT less than</w:t>
            </w:r>
            <w:r>
              <w:rPr>
                <w:rFonts w:eastAsia="Times New Roman" w:cs="Calibri"/>
                <w:i/>
                <w:iCs/>
                <w:color w:val="000000"/>
                <w:lang w:eastAsia="en-IE"/>
              </w:rPr>
              <w:t xml:space="preserve"> 6 weeks </w:t>
            </w:r>
            <w:r>
              <w:rPr>
                <w:rFonts w:eastAsia="Times New Roman" w:cs="Calibri"/>
                <w:i/>
                <w:iCs/>
                <w:color w:val="000000"/>
                <w:lang w:eastAsia="en-IE"/>
              </w:rPr>
              <w:t>after publication</w:t>
            </w:r>
          </w:p>
        </w:tc>
        <w:tc>
          <w:tcPr>
            <w:tcW w:w="2360" w:type="dxa"/>
            <w:shd w:val="clear" w:color="auto" w:fill="auto"/>
            <w:noWrap/>
            <w:tcMar>
              <w:top w:w="0" w:type="dxa"/>
              <w:left w:w="108" w:type="dxa"/>
              <w:bottom w:w="0" w:type="dxa"/>
              <w:right w:w="108" w:type="dxa"/>
            </w:tcMar>
            <w:vAlign w:val="bottom"/>
          </w:tcPr>
          <w:p w14:paraId="2E380536" w14:textId="77777777" w:rsidR="008C51FC" w:rsidRDefault="0018414B">
            <w:pPr>
              <w:spacing w:after="0" w:line="240" w:lineRule="auto"/>
              <w:rPr>
                <w:rFonts w:eastAsia="Times New Roman" w:cs="Calibri"/>
                <w:color w:val="000000"/>
                <w:lang w:eastAsia="en-IE"/>
              </w:rPr>
            </w:pPr>
            <w:r>
              <w:rPr>
                <w:rFonts w:eastAsia="Times New Roman" w:cs="Calibri"/>
                <w:color w:val="000000"/>
                <w:lang w:eastAsia="en-IE"/>
              </w:rPr>
              <w:t>5th September 2024</w:t>
            </w:r>
          </w:p>
        </w:tc>
      </w:tr>
      <w:tr w:rsidR="008C51FC" w14:paraId="71917E5F" w14:textId="77777777">
        <w:tblPrEx>
          <w:tblCellMar>
            <w:top w:w="0" w:type="dxa"/>
            <w:bottom w:w="0" w:type="dxa"/>
          </w:tblCellMar>
        </w:tblPrEx>
        <w:trPr>
          <w:trHeight w:val="300"/>
        </w:trPr>
        <w:tc>
          <w:tcPr>
            <w:tcW w:w="5760" w:type="dxa"/>
            <w:shd w:val="clear" w:color="auto" w:fill="auto"/>
            <w:noWrap/>
            <w:tcMar>
              <w:top w:w="0" w:type="dxa"/>
              <w:left w:w="108" w:type="dxa"/>
              <w:bottom w:w="0" w:type="dxa"/>
              <w:right w:w="108" w:type="dxa"/>
            </w:tcMar>
            <w:vAlign w:val="bottom"/>
          </w:tcPr>
          <w:p w14:paraId="69A9482A" w14:textId="77777777" w:rsidR="008C51FC" w:rsidRDefault="008C51FC">
            <w:pPr>
              <w:spacing w:after="0" w:line="240" w:lineRule="auto"/>
              <w:rPr>
                <w:rFonts w:eastAsia="Times New Roman" w:cs="Calibri"/>
                <w:color w:val="000000"/>
                <w:lang w:eastAsia="en-IE"/>
              </w:rPr>
            </w:pPr>
          </w:p>
        </w:tc>
        <w:tc>
          <w:tcPr>
            <w:tcW w:w="2360" w:type="dxa"/>
            <w:shd w:val="clear" w:color="auto" w:fill="auto"/>
            <w:noWrap/>
            <w:tcMar>
              <w:top w:w="0" w:type="dxa"/>
              <w:left w:w="108" w:type="dxa"/>
              <w:bottom w:w="0" w:type="dxa"/>
              <w:right w:w="108" w:type="dxa"/>
            </w:tcMar>
            <w:vAlign w:val="bottom"/>
          </w:tcPr>
          <w:p w14:paraId="1E4253B1" w14:textId="77777777" w:rsidR="008C51FC" w:rsidRDefault="008C51FC">
            <w:pPr>
              <w:spacing w:after="0" w:line="240" w:lineRule="auto"/>
              <w:rPr>
                <w:rFonts w:ascii="Times New Roman" w:eastAsia="Times New Roman" w:hAnsi="Times New Roman"/>
                <w:sz w:val="20"/>
                <w:szCs w:val="20"/>
                <w:lang w:eastAsia="en-IE"/>
              </w:rPr>
            </w:pPr>
          </w:p>
        </w:tc>
      </w:tr>
      <w:tr w:rsidR="008C51FC" w14:paraId="50673786" w14:textId="77777777">
        <w:tblPrEx>
          <w:tblCellMar>
            <w:top w:w="0" w:type="dxa"/>
            <w:bottom w:w="0" w:type="dxa"/>
          </w:tblCellMar>
        </w:tblPrEx>
        <w:trPr>
          <w:trHeight w:val="300"/>
        </w:trPr>
        <w:tc>
          <w:tcPr>
            <w:tcW w:w="5760" w:type="dxa"/>
            <w:shd w:val="clear" w:color="auto" w:fill="auto"/>
            <w:noWrap/>
            <w:tcMar>
              <w:top w:w="0" w:type="dxa"/>
              <w:left w:w="108" w:type="dxa"/>
              <w:bottom w:w="0" w:type="dxa"/>
              <w:right w:w="108" w:type="dxa"/>
            </w:tcMar>
            <w:vAlign w:val="bottom"/>
          </w:tcPr>
          <w:p w14:paraId="75A9F0E1" w14:textId="77777777" w:rsidR="008C51FC" w:rsidRDefault="008C51FC">
            <w:pPr>
              <w:spacing w:after="0" w:line="240" w:lineRule="auto"/>
              <w:rPr>
                <w:rFonts w:ascii="Times New Roman" w:eastAsia="Times New Roman" w:hAnsi="Times New Roman"/>
                <w:sz w:val="20"/>
                <w:szCs w:val="20"/>
                <w:lang w:eastAsia="en-IE"/>
              </w:rPr>
            </w:pPr>
          </w:p>
        </w:tc>
        <w:tc>
          <w:tcPr>
            <w:tcW w:w="2360" w:type="dxa"/>
            <w:shd w:val="clear" w:color="auto" w:fill="auto"/>
            <w:noWrap/>
            <w:tcMar>
              <w:top w:w="0" w:type="dxa"/>
              <w:left w:w="108" w:type="dxa"/>
              <w:bottom w:w="0" w:type="dxa"/>
              <w:right w:w="108" w:type="dxa"/>
            </w:tcMar>
            <w:vAlign w:val="bottom"/>
          </w:tcPr>
          <w:p w14:paraId="138AD703" w14:textId="77777777" w:rsidR="008C51FC" w:rsidRDefault="008C51FC">
            <w:pPr>
              <w:spacing w:after="0" w:line="240" w:lineRule="auto"/>
              <w:rPr>
                <w:rFonts w:ascii="Times New Roman" w:eastAsia="Times New Roman" w:hAnsi="Times New Roman"/>
                <w:sz w:val="20"/>
                <w:szCs w:val="20"/>
                <w:lang w:eastAsia="en-IE"/>
              </w:rPr>
            </w:pPr>
          </w:p>
        </w:tc>
      </w:tr>
      <w:tr w:rsidR="008C51FC" w14:paraId="2FFBD043" w14:textId="77777777">
        <w:tblPrEx>
          <w:tblCellMar>
            <w:top w:w="0" w:type="dxa"/>
            <w:bottom w:w="0" w:type="dxa"/>
          </w:tblCellMar>
        </w:tblPrEx>
        <w:trPr>
          <w:trHeight w:val="300"/>
        </w:trPr>
        <w:tc>
          <w:tcPr>
            <w:tcW w:w="5760" w:type="dxa"/>
            <w:shd w:val="clear" w:color="auto" w:fill="auto"/>
            <w:noWrap/>
            <w:tcMar>
              <w:top w:w="0" w:type="dxa"/>
              <w:left w:w="108" w:type="dxa"/>
              <w:bottom w:w="0" w:type="dxa"/>
              <w:right w:w="108" w:type="dxa"/>
            </w:tcMar>
            <w:vAlign w:val="bottom"/>
          </w:tcPr>
          <w:p w14:paraId="22C9FAAE" w14:textId="77777777" w:rsidR="008C51FC" w:rsidRDefault="0018414B">
            <w:pPr>
              <w:spacing w:after="0" w:line="240" w:lineRule="auto"/>
              <w:rPr>
                <w:rFonts w:eastAsia="Times New Roman" w:cs="Calibri"/>
                <w:b/>
                <w:bCs/>
                <w:color w:val="000000"/>
                <w:lang w:eastAsia="en-IE"/>
              </w:rPr>
            </w:pPr>
            <w:r>
              <w:rPr>
                <w:rFonts w:eastAsia="Times New Roman" w:cs="Calibri"/>
                <w:b/>
                <w:bCs/>
                <w:color w:val="000000"/>
                <w:lang w:eastAsia="en-IE"/>
              </w:rPr>
              <w:t>Draft CE report to SPC</w:t>
            </w:r>
          </w:p>
        </w:tc>
        <w:tc>
          <w:tcPr>
            <w:tcW w:w="2360" w:type="dxa"/>
            <w:shd w:val="clear" w:color="auto" w:fill="auto"/>
            <w:noWrap/>
            <w:tcMar>
              <w:top w:w="0" w:type="dxa"/>
              <w:left w:w="108" w:type="dxa"/>
              <w:bottom w:w="0" w:type="dxa"/>
              <w:right w:w="108" w:type="dxa"/>
            </w:tcMar>
            <w:vAlign w:val="bottom"/>
          </w:tcPr>
          <w:p w14:paraId="39A2A760" w14:textId="77777777" w:rsidR="008C51FC" w:rsidRDefault="0018414B">
            <w:pPr>
              <w:spacing w:after="0" w:line="240" w:lineRule="auto"/>
              <w:rPr>
                <w:rFonts w:eastAsia="Times New Roman" w:cs="Calibri"/>
                <w:color w:val="000000"/>
                <w:lang w:eastAsia="en-IE"/>
              </w:rPr>
            </w:pPr>
            <w:r>
              <w:rPr>
                <w:rFonts w:eastAsia="Times New Roman" w:cs="Calibri"/>
                <w:color w:val="000000"/>
                <w:lang w:eastAsia="en-IE"/>
              </w:rPr>
              <w:t>26th September 2024</w:t>
            </w:r>
          </w:p>
        </w:tc>
      </w:tr>
      <w:tr w:rsidR="008C51FC" w14:paraId="1AA6AAB6" w14:textId="77777777">
        <w:tblPrEx>
          <w:tblCellMar>
            <w:top w:w="0" w:type="dxa"/>
            <w:bottom w:w="0" w:type="dxa"/>
          </w:tblCellMar>
        </w:tblPrEx>
        <w:trPr>
          <w:trHeight w:val="300"/>
        </w:trPr>
        <w:tc>
          <w:tcPr>
            <w:tcW w:w="5760" w:type="dxa"/>
            <w:shd w:val="clear" w:color="auto" w:fill="auto"/>
            <w:noWrap/>
            <w:tcMar>
              <w:top w:w="0" w:type="dxa"/>
              <w:left w:w="108" w:type="dxa"/>
              <w:bottom w:w="0" w:type="dxa"/>
              <w:right w:w="108" w:type="dxa"/>
            </w:tcMar>
            <w:vAlign w:val="bottom"/>
          </w:tcPr>
          <w:p w14:paraId="6A7171A1" w14:textId="77777777" w:rsidR="008C51FC" w:rsidRDefault="008C51FC">
            <w:pPr>
              <w:spacing w:after="0" w:line="240" w:lineRule="auto"/>
              <w:rPr>
                <w:rFonts w:eastAsia="Times New Roman" w:cs="Calibri"/>
                <w:color w:val="000000"/>
                <w:lang w:eastAsia="en-IE"/>
              </w:rPr>
            </w:pPr>
          </w:p>
        </w:tc>
        <w:tc>
          <w:tcPr>
            <w:tcW w:w="2360" w:type="dxa"/>
            <w:shd w:val="clear" w:color="auto" w:fill="auto"/>
            <w:noWrap/>
            <w:tcMar>
              <w:top w:w="0" w:type="dxa"/>
              <w:left w:w="108" w:type="dxa"/>
              <w:bottom w:w="0" w:type="dxa"/>
              <w:right w:w="108" w:type="dxa"/>
            </w:tcMar>
            <w:vAlign w:val="bottom"/>
          </w:tcPr>
          <w:p w14:paraId="1D211EC8" w14:textId="77777777" w:rsidR="008C51FC" w:rsidRDefault="008C51FC">
            <w:pPr>
              <w:spacing w:after="0" w:line="240" w:lineRule="auto"/>
              <w:rPr>
                <w:rFonts w:ascii="Times New Roman" w:eastAsia="Times New Roman" w:hAnsi="Times New Roman"/>
                <w:sz w:val="20"/>
                <w:szCs w:val="20"/>
                <w:lang w:eastAsia="en-IE"/>
              </w:rPr>
            </w:pPr>
          </w:p>
        </w:tc>
      </w:tr>
      <w:tr w:rsidR="008C51FC" w14:paraId="416568C6" w14:textId="77777777">
        <w:tblPrEx>
          <w:tblCellMar>
            <w:top w:w="0" w:type="dxa"/>
            <w:bottom w:w="0" w:type="dxa"/>
          </w:tblCellMar>
        </w:tblPrEx>
        <w:trPr>
          <w:trHeight w:val="300"/>
        </w:trPr>
        <w:tc>
          <w:tcPr>
            <w:tcW w:w="5760" w:type="dxa"/>
            <w:shd w:val="clear" w:color="auto" w:fill="auto"/>
            <w:noWrap/>
            <w:tcMar>
              <w:top w:w="0" w:type="dxa"/>
              <w:left w:w="108" w:type="dxa"/>
              <w:bottom w:w="0" w:type="dxa"/>
              <w:right w:w="108" w:type="dxa"/>
            </w:tcMar>
            <w:vAlign w:val="bottom"/>
          </w:tcPr>
          <w:p w14:paraId="06EFC99C" w14:textId="77777777" w:rsidR="008C51FC" w:rsidRDefault="0018414B">
            <w:pPr>
              <w:spacing w:after="0" w:line="240" w:lineRule="auto"/>
              <w:rPr>
                <w:rFonts w:eastAsia="Times New Roman" w:cs="Calibri"/>
                <w:b/>
                <w:bCs/>
                <w:color w:val="000000"/>
                <w:lang w:eastAsia="en-IE"/>
              </w:rPr>
            </w:pPr>
            <w:r>
              <w:rPr>
                <w:rFonts w:eastAsia="Times New Roman" w:cs="Calibri"/>
                <w:b/>
                <w:bCs/>
                <w:color w:val="000000"/>
                <w:lang w:eastAsia="en-IE"/>
              </w:rPr>
              <w:t>CE Report to members</w:t>
            </w:r>
          </w:p>
        </w:tc>
        <w:tc>
          <w:tcPr>
            <w:tcW w:w="2360" w:type="dxa"/>
            <w:shd w:val="clear" w:color="auto" w:fill="auto"/>
            <w:noWrap/>
            <w:tcMar>
              <w:top w:w="0" w:type="dxa"/>
              <w:left w:w="108" w:type="dxa"/>
              <w:bottom w:w="0" w:type="dxa"/>
              <w:right w:w="108" w:type="dxa"/>
            </w:tcMar>
            <w:vAlign w:val="bottom"/>
          </w:tcPr>
          <w:p w14:paraId="38160FB5" w14:textId="77777777" w:rsidR="008C51FC" w:rsidRDefault="0018414B">
            <w:pPr>
              <w:spacing w:after="0" w:line="240" w:lineRule="auto"/>
            </w:pPr>
            <w:r>
              <w:rPr>
                <w:rFonts w:eastAsia="Times New Roman" w:cs="Calibri"/>
                <w:color w:val="000000"/>
                <w:lang w:eastAsia="en-IE"/>
              </w:rPr>
              <w:t>2</w:t>
            </w:r>
            <w:r>
              <w:rPr>
                <w:rFonts w:eastAsia="Times New Roman" w:cs="Calibri"/>
                <w:color w:val="000000"/>
                <w:vertAlign w:val="superscript"/>
                <w:lang w:eastAsia="en-IE"/>
              </w:rPr>
              <w:t>nd</w:t>
            </w:r>
            <w:r>
              <w:rPr>
                <w:rFonts w:eastAsia="Times New Roman" w:cs="Calibri"/>
                <w:color w:val="000000"/>
                <w:lang w:eastAsia="en-IE"/>
              </w:rPr>
              <w:t xml:space="preserve"> October 2024</w:t>
            </w:r>
          </w:p>
        </w:tc>
      </w:tr>
      <w:tr w:rsidR="008C51FC" w14:paraId="5313203A" w14:textId="77777777">
        <w:tblPrEx>
          <w:tblCellMar>
            <w:top w:w="0" w:type="dxa"/>
            <w:bottom w:w="0" w:type="dxa"/>
          </w:tblCellMar>
        </w:tblPrEx>
        <w:trPr>
          <w:trHeight w:val="315"/>
        </w:trPr>
        <w:tc>
          <w:tcPr>
            <w:tcW w:w="5760" w:type="dxa"/>
            <w:shd w:val="clear" w:color="auto" w:fill="auto"/>
            <w:noWrap/>
            <w:tcMar>
              <w:top w:w="0" w:type="dxa"/>
              <w:left w:w="108" w:type="dxa"/>
              <w:bottom w:w="0" w:type="dxa"/>
              <w:right w:w="108" w:type="dxa"/>
            </w:tcMar>
            <w:vAlign w:val="bottom"/>
          </w:tcPr>
          <w:p w14:paraId="6A713B7C" w14:textId="77777777" w:rsidR="008C51FC" w:rsidRDefault="0018414B">
            <w:pPr>
              <w:spacing w:after="0" w:line="240" w:lineRule="auto"/>
            </w:pPr>
            <w:r>
              <w:rPr>
                <w:rFonts w:ascii="Times New Roman" w:eastAsia="Times New Roman" w:hAnsi="Times New Roman"/>
                <w:b/>
                <w:bCs/>
                <w:i/>
                <w:iCs/>
                <w:color w:val="000000"/>
                <w:sz w:val="24"/>
                <w:szCs w:val="24"/>
                <w:lang w:eastAsia="en-IE"/>
              </w:rPr>
              <w:t xml:space="preserve">NOT later than </w:t>
            </w:r>
            <w:r>
              <w:rPr>
                <w:rFonts w:ascii="Times New Roman" w:eastAsia="Times New Roman" w:hAnsi="Times New Roman"/>
                <w:i/>
                <w:iCs/>
                <w:color w:val="000000"/>
                <w:sz w:val="24"/>
                <w:szCs w:val="24"/>
                <w:lang w:eastAsia="en-IE"/>
              </w:rPr>
              <w:t>4 weeks after consultation closes</w:t>
            </w:r>
          </w:p>
        </w:tc>
        <w:tc>
          <w:tcPr>
            <w:tcW w:w="2360" w:type="dxa"/>
            <w:shd w:val="clear" w:color="auto" w:fill="auto"/>
            <w:noWrap/>
            <w:tcMar>
              <w:top w:w="0" w:type="dxa"/>
              <w:left w:w="108" w:type="dxa"/>
              <w:bottom w:w="0" w:type="dxa"/>
              <w:right w:w="108" w:type="dxa"/>
            </w:tcMar>
            <w:vAlign w:val="bottom"/>
          </w:tcPr>
          <w:p w14:paraId="1503EFCC" w14:textId="77777777" w:rsidR="008C51FC" w:rsidRDefault="008C51FC">
            <w:pPr>
              <w:spacing w:after="0" w:line="240" w:lineRule="auto"/>
              <w:rPr>
                <w:rFonts w:ascii="Times New Roman" w:eastAsia="Times New Roman" w:hAnsi="Times New Roman"/>
                <w:i/>
                <w:iCs/>
                <w:color w:val="000000"/>
                <w:sz w:val="24"/>
                <w:szCs w:val="24"/>
                <w:lang w:eastAsia="en-IE"/>
              </w:rPr>
            </w:pPr>
          </w:p>
        </w:tc>
      </w:tr>
      <w:tr w:rsidR="008C51FC" w14:paraId="7CCBDB35" w14:textId="77777777">
        <w:tblPrEx>
          <w:tblCellMar>
            <w:top w:w="0" w:type="dxa"/>
            <w:bottom w:w="0" w:type="dxa"/>
          </w:tblCellMar>
        </w:tblPrEx>
        <w:trPr>
          <w:trHeight w:val="315"/>
        </w:trPr>
        <w:tc>
          <w:tcPr>
            <w:tcW w:w="5760" w:type="dxa"/>
            <w:shd w:val="clear" w:color="auto" w:fill="auto"/>
            <w:noWrap/>
            <w:tcMar>
              <w:top w:w="0" w:type="dxa"/>
              <w:left w:w="108" w:type="dxa"/>
              <w:bottom w:w="0" w:type="dxa"/>
              <w:right w:w="108" w:type="dxa"/>
            </w:tcMar>
            <w:vAlign w:val="bottom"/>
          </w:tcPr>
          <w:p w14:paraId="1FC836FA" w14:textId="77777777" w:rsidR="008C51FC" w:rsidRDefault="008C51FC">
            <w:pPr>
              <w:spacing w:after="0" w:line="240" w:lineRule="auto"/>
              <w:rPr>
                <w:rFonts w:ascii="Times New Roman" w:eastAsia="Times New Roman" w:hAnsi="Times New Roman"/>
                <w:sz w:val="20"/>
                <w:szCs w:val="20"/>
                <w:lang w:eastAsia="en-IE"/>
              </w:rPr>
            </w:pPr>
          </w:p>
        </w:tc>
        <w:tc>
          <w:tcPr>
            <w:tcW w:w="2360" w:type="dxa"/>
            <w:shd w:val="clear" w:color="auto" w:fill="auto"/>
            <w:noWrap/>
            <w:tcMar>
              <w:top w:w="0" w:type="dxa"/>
              <w:left w:w="108" w:type="dxa"/>
              <w:bottom w:w="0" w:type="dxa"/>
              <w:right w:w="108" w:type="dxa"/>
            </w:tcMar>
            <w:vAlign w:val="bottom"/>
          </w:tcPr>
          <w:p w14:paraId="5EF1C97E" w14:textId="77777777" w:rsidR="008C51FC" w:rsidRDefault="008C51FC">
            <w:pPr>
              <w:spacing w:after="0" w:line="240" w:lineRule="auto"/>
              <w:rPr>
                <w:rFonts w:ascii="Times New Roman" w:eastAsia="Times New Roman" w:hAnsi="Times New Roman"/>
                <w:sz w:val="20"/>
                <w:szCs w:val="20"/>
                <w:lang w:eastAsia="en-IE"/>
              </w:rPr>
            </w:pPr>
          </w:p>
        </w:tc>
      </w:tr>
      <w:tr w:rsidR="008C51FC" w14:paraId="24DFBE85" w14:textId="77777777">
        <w:tblPrEx>
          <w:tblCellMar>
            <w:top w:w="0" w:type="dxa"/>
            <w:bottom w:w="0" w:type="dxa"/>
          </w:tblCellMar>
        </w:tblPrEx>
        <w:trPr>
          <w:trHeight w:val="300"/>
        </w:trPr>
        <w:tc>
          <w:tcPr>
            <w:tcW w:w="5760" w:type="dxa"/>
            <w:shd w:val="clear" w:color="auto" w:fill="auto"/>
            <w:noWrap/>
            <w:tcMar>
              <w:top w:w="0" w:type="dxa"/>
              <w:left w:w="108" w:type="dxa"/>
              <w:bottom w:w="0" w:type="dxa"/>
              <w:right w:w="108" w:type="dxa"/>
            </w:tcMar>
            <w:vAlign w:val="bottom"/>
          </w:tcPr>
          <w:p w14:paraId="33A58ACC" w14:textId="77777777" w:rsidR="008C51FC" w:rsidRDefault="0018414B">
            <w:pPr>
              <w:spacing w:after="0" w:line="240" w:lineRule="auto"/>
              <w:rPr>
                <w:rFonts w:eastAsia="Times New Roman" w:cs="Calibri"/>
                <w:b/>
                <w:bCs/>
                <w:color w:val="000000"/>
                <w:lang w:eastAsia="en-IE"/>
              </w:rPr>
            </w:pPr>
            <w:r>
              <w:rPr>
                <w:rFonts w:eastAsia="Times New Roman" w:cs="Calibri"/>
                <w:b/>
                <w:bCs/>
                <w:color w:val="000000"/>
                <w:lang w:eastAsia="en-IE"/>
              </w:rPr>
              <w:t xml:space="preserve">Resolution of Council </w:t>
            </w:r>
          </w:p>
        </w:tc>
        <w:tc>
          <w:tcPr>
            <w:tcW w:w="2360" w:type="dxa"/>
            <w:shd w:val="clear" w:color="auto" w:fill="auto"/>
            <w:noWrap/>
            <w:tcMar>
              <w:top w:w="0" w:type="dxa"/>
              <w:left w:w="108" w:type="dxa"/>
              <w:bottom w:w="0" w:type="dxa"/>
              <w:right w:w="108" w:type="dxa"/>
            </w:tcMar>
            <w:vAlign w:val="bottom"/>
          </w:tcPr>
          <w:p w14:paraId="70CA8867" w14:textId="77777777" w:rsidR="008C51FC" w:rsidRDefault="0018414B">
            <w:pPr>
              <w:spacing w:after="0" w:line="240" w:lineRule="auto"/>
              <w:rPr>
                <w:rFonts w:eastAsia="Times New Roman" w:cs="Calibri"/>
                <w:color w:val="000000"/>
                <w:lang w:eastAsia="en-IE"/>
              </w:rPr>
            </w:pPr>
            <w:r>
              <w:rPr>
                <w:rFonts w:eastAsia="Times New Roman" w:cs="Calibri"/>
                <w:color w:val="000000"/>
                <w:lang w:eastAsia="en-IE"/>
              </w:rPr>
              <w:t>14th October 2024</w:t>
            </w:r>
          </w:p>
        </w:tc>
      </w:tr>
      <w:tr w:rsidR="008C51FC" w14:paraId="4A30B5C7" w14:textId="77777777">
        <w:tblPrEx>
          <w:tblCellMar>
            <w:top w:w="0" w:type="dxa"/>
            <w:bottom w:w="0" w:type="dxa"/>
          </w:tblCellMar>
        </w:tblPrEx>
        <w:trPr>
          <w:trHeight w:val="315"/>
        </w:trPr>
        <w:tc>
          <w:tcPr>
            <w:tcW w:w="5760" w:type="dxa"/>
            <w:shd w:val="clear" w:color="auto" w:fill="auto"/>
            <w:noWrap/>
            <w:tcMar>
              <w:top w:w="0" w:type="dxa"/>
              <w:left w:w="108" w:type="dxa"/>
              <w:bottom w:w="0" w:type="dxa"/>
              <w:right w:w="108" w:type="dxa"/>
            </w:tcMar>
            <w:vAlign w:val="bottom"/>
          </w:tcPr>
          <w:p w14:paraId="369CCBC2" w14:textId="77777777" w:rsidR="008C51FC" w:rsidRDefault="0018414B">
            <w:pPr>
              <w:spacing w:after="0" w:line="240" w:lineRule="auto"/>
            </w:pPr>
            <w:r>
              <w:rPr>
                <w:rFonts w:ascii="Times New Roman" w:eastAsia="Times New Roman" w:hAnsi="Times New Roman"/>
                <w:b/>
                <w:bCs/>
                <w:color w:val="000000"/>
                <w:sz w:val="24"/>
                <w:szCs w:val="24"/>
                <w:lang w:eastAsia="en-IE"/>
              </w:rPr>
              <w:t>NOT later than</w:t>
            </w:r>
            <w:r>
              <w:rPr>
                <w:rFonts w:ascii="Times New Roman" w:eastAsia="Times New Roman" w:hAnsi="Times New Roman"/>
                <w:i/>
                <w:iCs/>
                <w:color w:val="000000"/>
                <w:sz w:val="24"/>
                <w:szCs w:val="24"/>
                <w:lang w:eastAsia="en-IE"/>
              </w:rPr>
              <w:t xml:space="preserve"> 6 weeks </w:t>
            </w:r>
            <w:r>
              <w:rPr>
                <w:rFonts w:ascii="Times New Roman" w:eastAsia="Times New Roman" w:hAnsi="Times New Roman"/>
                <w:i/>
                <w:iCs/>
                <w:color w:val="000000"/>
                <w:sz w:val="24"/>
                <w:szCs w:val="24"/>
                <w:lang w:eastAsia="en-IE"/>
              </w:rPr>
              <w:t>after receipt of CE report</w:t>
            </w:r>
          </w:p>
        </w:tc>
        <w:tc>
          <w:tcPr>
            <w:tcW w:w="2360" w:type="dxa"/>
            <w:shd w:val="clear" w:color="auto" w:fill="auto"/>
            <w:noWrap/>
            <w:tcMar>
              <w:top w:w="0" w:type="dxa"/>
              <w:left w:w="108" w:type="dxa"/>
              <w:bottom w:w="0" w:type="dxa"/>
              <w:right w:w="108" w:type="dxa"/>
            </w:tcMar>
            <w:vAlign w:val="bottom"/>
          </w:tcPr>
          <w:p w14:paraId="3841AA58" w14:textId="77777777" w:rsidR="008C51FC" w:rsidRDefault="008C51FC">
            <w:pPr>
              <w:spacing w:after="0" w:line="240" w:lineRule="auto"/>
              <w:rPr>
                <w:rFonts w:ascii="Times New Roman" w:eastAsia="Times New Roman" w:hAnsi="Times New Roman"/>
                <w:i/>
                <w:iCs/>
                <w:color w:val="000000"/>
                <w:sz w:val="24"/>
                <w:szCs w:val="24"/>
                <w:lang w:eastAsia="en-IE"/>
              </w:rPr>
            </w:pPr>
          </w:p>
        </w:tc>
      </w:tr>
      <w:tr w:rsidR="008C51FC" w14:paraId="4E53D307" w14:textId="77777777">
        <w:tblPrEx>
          <w:tblCellMar>
            <w:top w:w="0" w:type="dxa"/>
            <w:bottom w:w="0" w:type="dxa"/>
          </w:tblCellMar>
        </w:tblPrEx>
        <w:trPr>
          <w:trHeight w:val="300"/>
        </w:trPr>
        <w:tc>
          <w:tcPr>
            <w:tcW w:w="5760" w:type="dxa"/>
            <w:shd w:val="clear" w:color="auto" w:fill="auto"/>
            <w:noWrap/>
            <w:tcMar>
              <w:top w:w="0" w:type="dxa"/>
              <w:left w:w="108" w:type="dxa"/>
              <w:bottom w:w="0" w:type="dxa"/>
              <w:right w:w="108" w:type="dxa"/>
            </w:tcMar>
            <w:vAlign w:val="bottom"/>
          </w:tcPr>
          <w:p w14:paraId="49BA7BE5" w14:textId="77777777" w:rsidR="008C51FC" w:rsidRDefault="008C51FC">
            <w:pPr>
              <w:spacing w:after="0" w:line="240" w:lineRule="auto"/>
              <w:rPr>
                <w:rFonts w:ascii="Times New Roman" w:eastAsia="Times New Roman" w:hAnsi="Times New Roman"/>
                <w:sz w:val="20"/>
                <w:szCs w:val="20"/>
                <w:lang w:eastAsia="en-IE"/>
              </w:rPr>
            </w:pPr>
          </w:p>
        </w:tc>
        <w:tc>
          <w:tcPr>
            <w:tcW w:w="2360" w:type="dxa"/>
            <w:shd w:val="clear" w:color="auto" w:fill="auto"/>
            <w:noWrap/>
            <w:tcMar>
              <w:top w:w="0" w:type="dxa"/>
              <w:left w:w="108" w:type="dxa"/>
              <w:bottom w:w="0" w:type="dxa"/>
              <w:right w:w="108" w:type="dxa"/>
            </w:tcMar>
            <w:vAlign w:val="bottom"/>
          </w:tcPr>
          <w:p w14:paraId="122FC98D" w14:textId="77777777" w:rsidR="008C51FC" w:rsidRDefault="008C51FC">
            <w:pPr>
              <w:spacing w:after="0" w:line="240" w:lineRule="auto"/>
              <w:rPr>
                <w:rFonts w:ascii="Times New Roman" w:eastAsia="Times New Roman" w:hAnsi="Times New Roman"/>
                <w:sz w:val="20"/>
                <w:szCs w:val="20"/>
                <w:lang w:eastAsia="en-IE"/>
              </w:rPr>
            </w:pPr>
          </w:p>
        </w:tc>
      </w:tr>
    </w:tbl>
    <w:p w14:paraId="00D3A537" w14:textId="77777777" w:rsidR="008C51FC" w:rsidRDefault="008C51FC">
      <w:pPr>
        <w:spacing w:before="100" w:after="100" w:line="240" w:lineRule="auto"/>
        <w:ind w:left="720"/>
        <w:rPr>
          <w:rFonts w:eastAsia="Times New Roman" w:cs="Calibri"/>
          <w:sz w:val="24"/>
          <w:szCs w:val="24"/>
          <w:lang w:eastAsia="en-IE"/>
        </w:rPr>
      </w:pPr>
    </w:p>
    <w:p w14:paraId="5275D126" w14:textId="77777777" w:rsidR="008C51FC" w:rsidRDefault="008C51FC"/>
    <w:sectPr w:rsidR="008C51FC">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58973" w14:textId="77777777" w:rsidR="0018414B" w:rsidRDefault="0018414B">
      <w:pPr>
        <w:spacing w:after="0" w:line="240" w:lineRule="auto"/>
      </w:pPr>
      <w:r>
        <w:separator/>
      </w:r>
    </w:p>
  </w:endnote>
  <w:endnote w:type="continuationSeparator" w:id="0">
    <w:p w14:paraId="3A816457" w14:textId="77777777" w:rsidR="0018414B" w:rsidRDefault="00184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53A75" w14:textId="77777777" w:rsidR="0018414B" w:rsidRDefault="0018414B">
      <w:pPr>
        <w:spacing w:after="0" w:line="240" w:lineRule="auto"/>
      </w:pPr>
      <w:r>
        <w:rPr>
          <w:color w:val="000000"/>
        </w:rPr>
        <w:separator/>
      </w:r>
    </w:p>
  </w:footnote>
  <w:footnote w:type="continuationSeparator" w:id="0">
    <w:p w14:paraId="4EC23640" w14:textId="77777777" w:rsidR="0018414B" w:rsidRDefault="001841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624FC"/>
    <w:multiLevelType w:val="multilevel"/>
    <w:tmpl w:val="0CEE7C9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D2933A2"/>
    <w:multiLevelType w:val="multilevel"/>
    <w:tmpl w:val="01D00450"/>
    <w:lvl w:ilvl="0">
      <w:start w:val="1"/>
      <w:numFmt w:val="decimal"/>
      <w:lvlText w:val="%1."/>
      <w:lvlJc w:val="left"/>
      <w:pPr>
        <w:ind w:left="720" w:hanging="360"/>
      </w:pPr>
    </w:lvl>
    <w:lvl w:ilvl="1">
      <w:numFmt w:val="bullet"/>
      <w:lvlText w:val=""/>
      <w:lvlJc w:val="left"/>
      <w:pPr>
        <w:ind w:left="1440" w:hanging="360"/>
      </w:pPr>
      <w:rPr>
        <w:rFonts w:ascii="Symbol" w:hAnsi="Symbol"/>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44680C93"/>
    <w:multiLevelType w:val="multilevel"/>
    <w:tmpl w:val="23BADD0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934823574">
    <w:abstractNumId w:val="0"/>
  </w:num>
  <w:num w:numId="2" w16cid:durableId="1589121559">
    <w:abstractNumId w:val="2"/>
  </w:num>
  <w:num w:numId="3" w16cid:durableId="15984395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8C51FC"/>
    <w:rsid w:val="0018414B"/>
    <w:rsid w:val="008C51F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BC06C"/>
  <w15:docId w15:val="{A6C750FE-560E-4D78-B89F-FB6A9C89E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IE"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paragraph" w:customStyle="1" w:styleId="Pa9">
    <w:name w:val="Pa9"/>
    <w:basedOn w:val="Normal"/>
    <w:next w:val="Normal"/>
    <w:pPr>
      <w:suppressAutoHyphens w:val="0"/>
      <w:autoSpaceDE w:val="0"/>
      <w:spacing w:after="0" w:line="241" w:lineRule="atLeast"/>
      <w:textAlignment w:val="auto"/>
    </w:pPr>
    <w:rPr>
      <w:rFonts w:cs="Calibri"/>
      <w:sz w:val="24"/>
      <w:szCs w:val="24"/>
    </w:rPr>
  </w:style>
  <w:style w:type="character" w:customStyle="1" w:styleId="A8">
    <w:name w:val="A8"/>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U:\Planning_Admin\DEVELOPMENT%20CONTRIBUTION%20SCHEME\2025-2028\Reports%20to%20Council%20&amp;%20SPC\November%202023%20SPC\DCS%20Report%20to%20Nov%202023%20%20SPC%20-%20Outline%20of%20Process%20and%20Timelines.od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783</Words>
  <Characters>4466</Characters>
  <Application>Microsoft Office Word</Application>
  <DocSecurity>0</DocSecurity>
  <Lines>37</Lines>
  <Paragraphs>10</Paragraphs>
  <ScaleCrop>false</ScaleCrop>
  <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Maguire</dc:creator>
  <dc:description/>
  <cp:lastModifiedBy>Brian O'Connell</cp:lastModifiedBy>
  <cp:revision>2</cp:revision>
  <dcterms:created xsi:type="dcterms:W3CDTF">2023-11-21T11:15:00Z</dcterms:created>
  <dcterms:modified xsi:type="dcterms:W3CDTF">2023-11-21T11:15:00Z</dcterms:modified>
</cp:coreProperties>
</file>