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AA9E"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258A4531"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1A8F1F60" wp14:editId="7FB36662">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48D41D1"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7A22C0AB" w14:textId="72747273" w:rsidR="002800AA" w:rsidRPr="00B75F4A" w:rsidRDefault="00B75F4A" w:rsidP="00FB708F">
      <w:pPr>
        <w:spacing w:before="100" w:beforeAutospacing="1" w:after="100" w:afterAutospacing="1"/>
        <w:jc w:val="center"/>
        <w:rPr>
          <w:rFonts w:ascii="Verdana" w:hAnsi="Verdana"/>
          <w:b/>
          <w:bCs/>
          <w:u w:val="single"/>
          <w:lang w:val="en-IE" w:eastAsia="en-IE"/>
        </w:rPr>
      </w:pPr>
      <w:r w:rsidRPr="00B75F4A">
        <w:rPr>
          <w:rFonts w:ascii="Verdana" w:hAnsi="Verdana"/>
          <w:b/>
          <w:bCs/>
          <w:u w:val="single"/>
          <w:lang w:val="en-IE" w:eastAsia="en-IE"/>
        </w:rPr>
        <w:t>June 2023</w:t>
      </w:r>
    </w:p>
    <w:p w14:paraId="224666D8" w14:textId="02746059"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w:t>
      </w:r>
      <w:r w:rsidR="003C0409">
        <w:rPr>
          <w:rFonts w:ascii="Verdana" w:hAnsi="Verdana"/>
          <w:b/>
          <w:bCs/>
          <w:u w:val="single"/>
          <w:lang w:val="en-IE" w:eastAsia="en-IE"/>
        </w:rPr>
        <w:t>8</w:t>
      </w:r>
    </w:p>
    <w:p w14:paraId="01E436BA"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 xml:space="preserve">The following have applied, in accordance with the provisions of the Landlord and Tenant (Ground Rent) (No 2) Act, to acquire the fee simple in the </w:t>
      </w:r>
      <w:proofErr w:type="gramStart"/>
      <w:r w:rsidRPr="00653865">
        <w:rPr>
          <w:rFonts w:ascii="Verdana" w:hAnsi="Verdana"/>
          <w:lang w:val="en-IE" w:eastAsia="en-IE"/>
        </w:rPr>
        <w:t>property</w:t>
      </w:r>
      <w:proofErr w:type="gramEnd"/>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7E1EF9BC"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43146"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B30AA5"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C3FF9"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6912DFC"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5FB00A" w14:textId="4F24D6BB" w:rsidR="00FB708F" w:rsidRDefault="00B75F4A"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30 St. Patrick’s Cottages, Rathfarnham, Dublin 14</w:t>
            </w:r>
          </w:p>
          <w:p w14:paraId="42F1242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04F909" w14:textId="364AD7AE" w:rsidR="00FB708F" w:rsidRPr="00653865" w:rsidRDefault="00B75F4A"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Mary O’Toole</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D29454" w14:textId="5C13F2E4"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B75F4A">
              <w:rPr>
                <w:rFonts w:ascii="Verdana" w:hAnsi="Verdana"/>
                <w:sz w:val="23"/>
                <w:szCs w:val="23"/>
                <w:lang w:val="en-IE" w:eastAsia="en-IE"/>
              </w:rPr>
              <w:t>42.78</w:t>
            </w:r>
          </w:p>
        </w:tc>
      </w:tr>
    </w:tbl>
    <w:p w14:paraId="3A9E03B9"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B01AEB1"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6A97980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54AF9184" w14:textId="77777777" w:rsidR="00FB708F" w:rsidRDefault="00FB708F" w:rsidP="00FB708F"/>
    <w:p w14:paraId="6E6E5A67"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3C0409"/>
    <w:rsid w:val="0065502E"/>
    <w:rsid w:val="00677674"/>
    <w:rsid w:val="00741FD7"/>
    <w:rsid w:val="007A3CDD"/>
    <w:rsid w:val="007F5B62"/>
    <w:rsid w:val="008D3681"/>
    <w:rsid w:val="00AF21DE"/>
    <w:rsid w:val="00B75F4A"/>
    <w:rsid w:val="00BB6C50"/>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F1F83"/>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4</cp:revision>
  <cp:lastPrinted>2016-01-18T15:00:00Z</cp:lastPrinted>
  <dcterms:created xsi:type="dcterms:W3CDTF">2023-05-24T14:28:00Z</dcterms:created>
  <dcterms:modified xsi:type="dcterms:W3CDTF">2023-05-30T10:31:00Z</dcterms:modified>
</cp:coreProperties>
</file>