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484B" w14:textId="77777777" w:rsidR="00E519F7" w:rsidRDefault="00E519F7" w:rsidP="00E519F7">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44263EC9" w14:textId="77777777" w:rsidR="00E519F7" w:rsidRDefault="00E519F7" w:rsidP="00E519F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48EC10C7" wp14:editId="234C708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0A43812F" w14:textId="77777777" w:rsidR="00E519F7" w:rsidRDefault="00E519F7" w:rsidP="00E519F7">
      <w:pPr>
        <w:pStyle w:val="NormalWeb"/>
        <w:jc w:val="center"/>
        <w:rPr>
          <w:rFonts w:ascii="Tahoma" w:hAnsi="Tahoma" w:cs="Tahoma"/>
          <w:b/>
          <w:bCs/>
          <w:u w:val="single"/>
        </w:rPr>
      </w:pPr>
      <w:r>
        <w:rPr>
          <w:rFonts w:ascii="Tahoma" w:hAnsi="Tahoma" w:cs="Tahoma"/>
          <w:b/>
          <w:bCs/>
          <w:u w:val="single"/>
        </w:rPr>
        <w:t>MEETING OF SOUTH DUBLIN COUNTY COUNCIL</w:t>
      </w:r>
    </w:p>
    <w:p w14:paraId="5ABFAB95" w14:textId="6C914AE5" w:rsidR="00E519F7" w:rsidRDefault="00E519F7" w:rsidP="00E519F7">
      <w:pPr>
        <w:pStyle w:val="NormalWeb"/>
        <w:jc w:val="center"/>
        <w:rPr>
          <w:rFonts w:ascii="Tahoma" w:hAnsi="Tahoma" w:cs="Tahoma"/>
          <w:b/>
          <w:u w:val="single"/>
        </w:rPr>
      </w:pPr>
      <w:r>
        <w:rPr>
          <w:rFonts w:ascii="Tahoma" w:hAnsi="Tahoma" w:cs="Tahoma"/>
          <w:b/>
          <w:u w:val="single"/>
        </w:rPr>
        <w:t>Monday, 1</w:t>
      </w:r>
      <w:r w:rsidR="003F0A76">
        <w:rPr>
          <w:rFonts w:ascii="Tahoma" w:hAnsi="Tahoma" w:cs="Tahoma"/>
          <w:b/>
          <w:u w:val="single"/>
        </w:rPr>
        <w:t>3</w:t>
      </w:r>
      <w:r>
        <w:rPr>
          <w:rFonts w:ascii="Tahoma" w:hAnsi="Tahoma" w:cs="Tahoma"/>
          <w:b/>
          <w:u w:val="single"/>
        </w:rPr>
        <w:t xml:space="preserve">th </w:t>
      </w:r>
      <w:r w:rsidR="003F0A76">
        <w:rPr>
          <w:rFonts w:ascii="Tahoma" w:hAnsi="Tahoma" w:cs="Tahoma"/>
          <w:b/>
          <w:u w:val="single"/>
        </w:rPr>
        <w:t>March</w:t>
      </w:r>
      <w:r>
        <w:rPr>
          <w:rFonts w:ascii="Tahoma" w:hAnsi="Tahoma" w:cs="Tahoma"/>
          <w:b/>
          <w:u w:val="single"/>
        </w:rPr>
        <w:t xml:space="preserve"> 202</w:t>
      </w:r>
      <w:r w:rsidR="002302C5">
        <w:rPr>
          <w:rFonts w:ascii="Tahoma" w:hAnsi="Tahoma" w:cs="Tahoma"/>
          <w:b/>
          <w:u w:val="single"/>
        </w:rPr>
        <w:t>3</w:t>
      </w:r>
    </w:p>
    <w:p w14:paraId="06266639" w14:textId="634215EF" w:rsidR="00E519F7" w:rsidRDefault="00E519F7" w:rsidP="00E519F7">
      <w:pPr>
        <w:jc w:val="center"/>
        <w:rPr>
          <w:rFonts w:ascii="Tahoma" w:hAnsi="Tahoma" w:cs="Tahoma"/>
          <w:b/>
          <w:sz w:val="24"/>
          <w:szCs w:val="24"/>
        </w:rPr>
      </w:pPr>
      <w:r w:rsidRPr="007F5229">
        <w:rPr>
          <w:rFonts w:ascii="Tahoma" w:hAnsi="Tahoma" w:cs="Tahoma"/>
          <w:b/>
          <w:sz w:val="24"/>
          <w:szCs w:val="24"/>
        </w:rPr>
        <w:t>H</w:t>
      </w:r>
      <w:r>
        <w:rPr>
          <w:rFonts w:ascii="Tahoma" w:hAnsi="Tahoma" w:cs="Tahoma"/>
          <w:b/>
          <w:sz w:val="24"/>
          <w:szCs w:val="24"/>
        </w:rPr>
        <w:t xml:space="preserve">-I </w:t>
      </w:r>
      <w:r w:rsidR="00560363">
        <w:rPr>
          <w:rFonts w:ascii="Tahoma" w:hAnsi="Tahoma" w:cs="Tahoma"/>
          <w:b/>
          <w:sz w:val="24"/>
          <w:szCs w:val="24"/>
        </w:rPr>
        <w:t>7 (</w:t>
      </w:r>
      <w:r w:rsidR="00CC772E">
        <w:rPr>
          <w:rFonts w:ascii="Tahoma" w:hAnsi="Tahoma" w:cs="Tahoma"/>
          <w:b/>
          <w:sz w:val="24"/>
          <w:szCs w:val="24"/>
        </w:rPr>
        <w:t>a</w:t>
      </w:r>
      <w:r w:rsidR="00560363">
        <w:rPr>
          <w:rFonts w:ascii="Tahoma" w:hAnsi="Tahoma" w:cs="Tahoma"/>
          <w:b/>
          <w:sz w:val="24"/>
          <w:szCs w:val="24"/>
        </w:rPr>
        <w:t>)</w:t>
      </w:r>
    </w:p>
    <w:p w14:paraId="5315263C" w14:textId="77777777" w:rsidR="004A34EB" w:rsidRDefault="004A34EB" w:rsidP="00E519F7">
      <w:pPr>
        <w:jc w:val="center"/>
        <w:rPr>
          <w:rFonts w:ascii="Tahoma" w:hAnsi="Tahoma" w:cs="Tahoma"/>
          <w:b/>
          <w:sz w:val="24"/>
          <w:szCs w:val="24"/>
        </w:rPr>
      </w:pPr>
    </w:p>
    <w:p w14:paraId="605661A3" w14:textId="77777777" w:rsidR="003F0A76" w:rsidRPr="00702392" w:rsidRDefault="003F0A76" w:rsidP="003F0A76">
      <w:pPr>
        <w:ind w:left="1440" w:hanging="1440"/>
        <w:rPr>
          <w:rFonts w:ascii="Tahoma" w:hAnsi="Tahoma" w:cs="Tahoma"/>
          <w:sz w:val="24"/>
          <w:szCs w:val="28"/>
        </w:rPr>
      </w:pPr>
      <w:r w:rsidRPr="00702392">
        <w:rPr>
          <w:rFonts w:ascii="Tahoma" w:hAnsi="Tahoma" w:cs="Tahoma"/>
          <w:b/>
          <w:sz w:val="24"/>
          <w:szCs w:val="28"/>
        </w:rPr>
        <w:t>LD 1575</w:t>
      </w:r>
      <w:r w:rsidRPr="00702392">
        <w:rPr>
          <w:rFonts w:ascii="Tahoma" w:hAnsi="Tahoma" w:cs="Tahoma"/>
          <w:b/>
          <w:sz w:val="24"/>
          <w:szCs w:val="28"/>
        </w:rPr>
        <w:tab/>
        <w:t>Proposed disposal of substation site to the Electricity Supply Board (ESB) to service Pumping Station for Clonburris Strategic Development Zone (SDZ)</w:t>
      </w:r>
    </w:p>
    <w:p w14:paraId="54229351" w14:textId="4D7A659D" w:rsidR="002302C5" w:rsidRDefault="002302C5" w:rsidP="002302C5">
      <w:pPr>
        <w:tabs>
          <w:tab w:val="left" w:pos="-720"/>
          <w:tab w:val="left" w:pos="0"/>
          <w:tab w:val="left" w:pos="720"/>
          <w:tab w:val="left" w:pos="1440"/>
          <w:tab w:val="left" w:pos="2160"/>
          <w:tab w:val="left" w:pos="2880"/>
          <w:tab w:val="left" w:pos="3600"/>
          <w:tab w:val="left" w:pos="4320"/>
          <w:tab w:val="center" w:pos="4513"/>
          <w:tab w:val="left" w:pos="5040"/>
        </w:tabs>
        <w:suppressAutoHyphens/>
        <w:rPr>
          <w:rFonts w:ascii="Tahoma" w:hAnsi="Tahoma" w:cs="Tahoma"/>
          <w:b/>
          <w:bCs/>
          <w:spacing w:val="-3"/>
          <w:szCs w:val="24"/>
        </w:rPr>
      </w:pPr>
    </w:p>
    <w:p w14:paraId="6B99140B" w14:textId="77777777" w:rsidR="002302C5" w:rsidRPr="002302C5" w:rsidRDefault="002302C5" w:rsidP="002302C5">
      <w:pPr>
        <w:tabs>
          <w:tab w:val="left" w:pos="-720"/>
          <w:tab w:val="left" w:pos="0"/>
          <w:tab w:val="left" w:pos="720"/>
          <w:tab w:val="left" w:pos="1440"/>
          <w:tab w:val="left" w:pos="2160"/>
          <w:tab w:val="left" w:pos="2880"/>
          <w:tab w:val="left" w:pos="3600"/>
          <w:tab w:val="left" w:pos="4320"/>
          <w:tab w:val="center" w:pos="4513"/>
          <w:tab w:val="left" w:pos="5040"/>
        </w:tabs>
        <w:suppressAutoHyphens/>
        <w:rPr>
          <w:rFonts w:ascii="Tahoma" w:hAnsi="Tahoma" w:cs="Tahoma"/>
          <w:b/>
          <w:bCs/>
          <w:spacing w:val="-3"/>
          <w:szCs w:val="24"/>
        </w:rPr>
      </w:pPr>
    </w:p>
    <w:p w14:paraId="79C8BD82" w14:textId="1E13E35D" w:rsidR="003F0A76" w:rsidRPr="00702392" w:rsidRDefault="003F0A76" w:rsidP="003F0A76">
      <w:pPr>
        <w:rPr>
          <w:rFonts w:ascii="Tahoma" w:hAnsi="Tahoma" w:cs="Tahoma"/>
          <w:sz w:val="24"/>
          <w:szCs w:val="24"/>
        </w:rPr>
      </w:pPr>
      <w:r w:rsidRPr="00702392">
        <w:rPr>
          <w:rFonts w:ascii="Tahoma" w:hAnsi="Tahoma" w:cs="Tahoma"/>
          <w:sz w:val="24"/>
          <w:szCs w:val="24"/>
        </w:rPr>
        <w:t xml:space="preserve">At </w:t>
      </w:r>
      <w:r w:rsidR="00A9486D" w:rsidRPr="00702392">
        <w:rPr>
          <w:rFonts w:ascii="Tahoma" w:hAnsi="Tahoma" w:cs="Tahoma"/>
          <w:sz w:val="24"/>
          <w:szCs w:val="24"/>
        </w:rPr>
        <w:t>i</w:t>
      </w:r>
      <w:r w:rsidR="00A9486D">
        <w:rPr>
          <w:rFonts w:ascii="Tahoma" w:hAnsi="Tahoma" w:cs="Tahoma"/>
          <w:sz w:val="24"/>
          <w:szCs w:val="24"/>
        </w:rPr>
        <w:t>ts</w:t>
      </w:r>
      <w:r w:rsidRPr="00702392">
        <w:rPr>
          <w:rFonts w:ascii="Tahoma" w:hAnsi="Tahoma" w:cs="Tahoma"/>
          <w:sz w:val="24"/>
          <w:szCs w:val="24"/>
        </w:rPr>
        <w:t xml:space="preserve"> meeting on 13 September 2021, the Council approved the disposal of plot of land and grant of permanent wayleaves, temporary wayleaves and permanent right of way to Irish Water in respect to Pumping Station for Clonburris SDZ - Certified Minute No. H7b/0921 refers.</w:t>
      </w:r>
    </w:p>
    <w:p w14:paraId="251B13F2" w14:textId="77777777" w:rsidR="003F0A76" w:rsidRPr="00702392" w:rsidRDefault="003F0A76" w:rsidP="003F0A76">
      <w:pPr>
        <w:rPr>
          <w:rFonts w:ascii="Tahoma" w:hAnsi="Tahoma" w:cs="Tahoma"/>
          <w:sz w:val="24"/>
          <w:szCs w:val="24"/>
        </w:rPr>
      </w:pPr>
    </w:p>
    <w:p w14:paraId="1AD8FE29" w14:textId="77777777" w:rsidR="003F0A76" w:rsidRPr="00702392" w:rsidRDefault="003F0A76" w:rsidP="003F0A76">
      <w:pPr>
        <w:rPr>
          <w:rFonts w:ascii="Tahoma" w:hAnsi="Tahoma" w:cs="Tahoma"/>
          <w:sz w:val="24"/>
          <w:szCs w:val="24"/>
        </w:rPr>
      </w:pPr>
      <w:r w:rsidRPr="00702392">
        <w:rPr>
          <w:rFonts w:ascii="Tahoma" w:hAnsi="Tahoma" w:cs="Tahoma"/>
          <w:sz w:val="24"/>
          <w:szCs w:val="24"/>
        </w:rPr>
        <w:t>The Electricity Supply Board (ESB) have now made an application to acquire the freehold interest in a plot of land for substation to service the Pumping Station at the above location. The subject plot is outlined in Red on attached Drawing No LR 03-23.</w:t>
      </w:r>
    </w:p>
    <w:p w14:paraId="119B3D2B" w14:textId="77777777" w:rsidR="003F0A76" w:rsidRPr="00702392" w:rsidRDefault="003F0A76" w:rsidP="003F0A76">
      <w:pPr>
        <w:jc w:val="both"/>
        <w:rPr>
          <w:rFonts w:ascii="Tahoma" w:hAnsi="Tahoma" w:cs="Tahoma"/>
          <w:b/>
          <w:sz w:val="24"/>
          <w:szCs w:val="24"/>
        </w:rPr>
      </w:pPr>
    </w:p>
    <w:p w14:paraId="0B865F09" w14:textId="77777777" w:rsidR="003F0A76" w:rsidRPr="00702392" w:rsidRDefault="003F0A76" w:rsidP="003F0A76">
      <w:pPr>
        <w:rPr>
          <w:rFonts w:ascii="Tahoma" w:hAnsi="Tahoma" w:cs="Tahoma"/>
          <w:sz w:val="24"/>
          <w:szCs w:val="24"/>
        </w:rPr>
      </w:pPr>
      <w:r w:rsidRPr="00702392">
        <w:rPr>
          <w:rFonts w:ascii="Tahoma" w:hAnsi="Tahoma" w:cs="Tahoma"/>
          <w:sz w:val="24"/>
          <w:szCs w:val="24"/>
        </w:rPr>
        <w:t>Accordingly, I recommend that South Dublin County Council disposes of its freehold interest in the plot of land outlined in red on Drawing No. LR 03-23 to the ESB in accordance with Section 211 &amp; 212 of the Planning and Development Act, 2000 and subject to the provisions of Section 183 of the Local Government Act, 2001 subject to the following terms and conditions: -</w:t>
      </w:r>
    </w:p>
    <w:p w14:paraId="3CF88987" w14:textId="77777777" w:rsidR="003F0A76" w:rsidRPr="00702392" w:rsidRDefault="003F0A76" w:rsidP="003F0A76">
      <w:pPr>
        <w:rPr>
          <w:rFonts w:ascii="Tahoma" w:hAnsi="Tahoma" w:cs="Tahoma"/>
          <w:sz w:val="24"/>
          <w:szCs w:val="24"/>
        </w:rPr>
      </w:pPr>
    </w:p>
    <w:p w14:paraId="25C0CECB" w14:textId="77777777" w:rsidR="003F0A76" w:rsidRPr="00702392" w:rsidRDefault="003F0A76" w:rsidP="003F0A76">
      <w:pPr>
        <w:pStyle w:val="ListParagraph"/>
        <w:numPr>
          <w:ilvl w:val="0"/>
          <w:numId w:val="5"/>
        </w:numPr>
        <w:rPr>
          <w:rFonts w:ascii="Tahoma" w:hAnsi="Tahoma" w:cs="Tahoma"/>
          <w:sz w:val="24"/>
        </w:rPr>
      </w:pPr>
      <w:r w:rsidRPr="00702392">
        <w:rPr>
          <w:rFonts w:ascii="Tahoma" w:hAnsi="Tahoma" w:cs="Tahoma"/>
          <w:sz w:val="24"/>
        </w:rPr>
        <w:t>That the Council disposes of its freehold interest in the plot of land outlined in red on attached Drawing No. LR 03-23.</w:t>
      </w:r>
      <w:r w:rsidRPr="00702392">
        <w:rPr>
          <w:rFonts w:ascii="Tahoma" w:hAnsi="Tahoma" w:cs="Tahoma"/>
          <w:sz w:val="24"/>
        </w:rPr>
        <w:br/>
      </w:r>
    </w:p>
    <w:p w14:paraId="70CA17E9" w14:textId="77777777" w:rsidR="003F0A76" w:rsidRPr="00702392" w:rsidRDefault="003F0A76" w:rsidP="003F0A76">
      <w:pPr>
        <w:pStyle w:val="ListParagraph"/>
        <w:numPr>
          <w:ilvl w:val="0"/>
          <w:numId w:val="5"/>
        </w:numPr>
        <w:rPr>
          <w:rFonts w:ascii="Tahoma" w:hAnsi="Tahoma" w:cs="Tahoma"/>
          <w:sz w:val="24"/>
        </w:rPr>
      </w:pPr>
      <w:r w:rsidRPr="00702392">
        <w:rPr>
          <w:rFonts w:ascii="Tahoma" w:hAnsi="Tahoma" w:cs="Tahoma"/>
          <w:sz w:val="24"/>
        </w:rPr>
        <w:t>That the subject plot comprises 7 square metres or thereabouts.</w:t>
      </w:r>
    </w:p>
    <w:p w14:paraId="14044181" w14:textId="77777777" w:rsidR="003F0A76" w:rsidRPr="00702392" w:rsidRDefault="003F0A76" w:rsidP="003F0A76">
      <w:pPr>
        <w:pStyle w:val="ListParagraph"/>
        <w:rPr>
          <w:rFonts w:ascii="Tahoma" w:hAnsi="Tahoma" w:cs="Tahoma"/>
          <w:sz w:val="24"/>
        </w:rPr>
      </w:pPr>
    </w:p>
    <w:p w14:paraId="0251AF15" w14:textId="77777777" w:rsidR="003F0A76" w:rsidRPr="00702392" w:rsidRDefault="003F0A76" w:rsidP="003F0A76">
      <w:pPr>
        <w:pStyle w:val="ListParagraph"/>
        <w:numPr>
          <w:ilvl w:val="0"/>
          <w:numId w:val="5"/>
        </w:numPr>
        <w:contextualSpacing w:val="0"/>
        <w:rPr>
          <w:rFonts w:ascii="Tahoma" w:hAnsi="Tahoma" w:cs="Tahoma"/>
          <w:sz w:val="24"/>
          <w:lang w:val="en-IE"/>
        </w:rPr>
      </w:pPr>
      <w:r w:rsidRPr="00702392">
        <w:rPr>
          <w:rFonts w:ascii="Tahoma" w:hAnsi="Tahoma" w:cs="Tahoma"/>
          <w:sz w:val="24"/>
        </w:rPr>
        <w:t>That the ESB agree to plant additional trees to ensure that the substation is adequately screened and visually disguised.  Landscape plan to be agreed with the Council’s Public Realm Section.</w:t>
      </w:r>
    </w:p>
    <w:p w14:paraId="12B67B78" w14:textId="77777777" w:rsidR="003F0A76" w:rsidRPr="00702392" w:rsidRDefault="003F0A76" w:rsidP="003F0A76">
      <w:pPr>
        <w:pStyle w:val="ListParagraph"/>
        <w:rPr>
          <w:rFonts w:ascii="Tahoma" w:hAnsi="Tahoma" w:cs="Tahoma"/>
          <w:sz w:val="24"/>
        </w:rPr>
      </w:pPr>
    </w:p>
    <w:p w14:paraId="7DAB5EF8" w14:textId="77777777" w:rsidR="003F0A76" w:rsidRPr="00702392" w:rsidRDefault="003F0A76" w:rsidP="003F0A76">
      <w:pPr>
        <w:pStyle w:val="ListParagraph"/>
        <w:numPr>
          <w:ilvl w:val="0"/>
          <w:numId w:val="5"/>
        </w:numPr>
        <w:rPr>
          <w:rFonts w:ascii="Tahoma" w:hAnsi="Tahoma" w:cs="Tahoma"/>
          <w:sz w:val="24"/>
        </w:rPr>
      </w:pPr>
      <w:r w:rsidRPr="00702392">
        <w:rPr>
          <w:rFonts w:ascii="Tahoma" w:hAnsi="Tahoma" w:cs="Tahoma"/>
          <w:sz w:val="24"/>
        </w:rPr>
        <w:t>That the ESB is aware that the subject plot is encumbered with Irish Water wayleave.</w:t>
      </w:r>
    </w:p>
    <w:p w14:paraId="32673FAA" w14:textId="77777777" w:rsidR="003F0A76" w:rsidRPr="00702392" w:rsidRDefault="003F0A76" w:rsidP="003F0A76">
      <w:pPr>
        <w:rPr>
          <w:rFonts w:ascii="Tahoma" w:hAnsi="Tahoma" w:cs="Tahoma"/>
          <w:sz w:val="24"/>
          <w:szCs w:val="24"/>
        </w:rPr>
      </w:pPr>
    </w:p>
    <w:p w14:paraId="3E022211" w14:textId="77777777" w:rsidR="003F0A76" w:rsidRPr="00702392" w:rsidRDefault="003F0A76" w:rsidP="003F0A76">
      <w:pPr>
        <w:numPr>
          <w:ilvl w:val="0"/>
          <w:numId w:val="5"/>
        </w:numPr>
        <w:rPr>
          <w:rFonts w:ascii="Tahoma" w:hAnsi="Tahoma" w:cs="Tahoma"/>
          <w:sz w:val="24"/>
          <w:szCs w:val="24"/>
        </w:rPr>
      </w:pPr>
      <w:r w:rsidRPr="00702392">
        <w:rPr>
          <w:rFonts w:ascii="Tahoma" w:hAnsi="Tahoma" w:cs="Tahoma"/>
          <w:sz w:val="24"/>
          <w:szCs w:val="24"/>
        </w:rPr>
        <w:t>That the ESB shall pay a contribution in respect of the Council’s legal fees.</w:t>
      </w:r>
    </w:p>
    <w:p w14:paraId="72E1C0B0" w14:textId="77777777" w:rsidR="003F0A76" w:rsidRPr="00702392" w:rsidRDefault="003F0A76" w:rsidP="003F0A76">
      <w:pPr>
        <w:rPr>
          <w:rFonts w:ascii="Tahoma" w:hAnsi="Tahoma" w:cs="Tahoma"/>
          <w:sz w:val="24"/>
          <w:szCs w:val="24"/>
        </w:rPr>
      </w:pPr>
    </w:p>
    <w:p w14:paraId="59AA09F6" w14:textId="77777777" w:rsidR="003F0A76" w:rsidRPr="00702392" w:rsidRDefault="003F0A76" w:rsidP="003F0A76">
      <w:pPr>
        <w:pStyle w:val="ListParagraph"/>
        <w:numPr>
          <w:ilvl w:val="0"/>
          <w:numId w:val="5"/>
        </w:numPr>
        <w:rPr>
          <w:rFonts w:ascii="Tahoma" w:hAnsi="Tahoma" w:cs="Tahoma"/>
          <w:bCs/>
          <w:iCs/>
          <w:sz w:val="24"/>
        </w:rPr>
      </w:pPr>
      <w:r w:rsidRPr="00702392">
        <w:rPr>
          <w:rFonts w:ascii="Tahoma" w:hAnsi="Tahoma" w:cs="Tahoma"/>
          <w:bCs/>
          <w:iCs/>
          <w:sz w:val="24"/>
        </w:rPr>
        <w:t>That</w:t>
      </w:r>
      <w:r w:rsidRPr="00702392">
        <w:rPr>
          <w:rFonts w:ascii="Tahoma" w:hAnsi="Tahoma" w:cs="Tahoma"/>
          <w:bCs/>
          <w:iCs/>
          <w:color w:val="FF0000"/>
          <w:sz w:val="24"/>
        </w:rPr>
        <w:t xml:space="preserve"> </w:t>
      </w:r>
      <w:r w:rsidRPr="00702392">
        <w:rPr>
          <w:rFonts w:ascii="Tahoma" w:hAnsi="Tahoma" w:cs="Tahoma"/>
          <w:bCs/>
          <w:iCs/>
          <w:sz w:val="24"/>
        </w:rPr>
        <w:t>in the event of any name change to Applicant prior to formal</w:t>
      </w:r>
      <w:r w:rsidRPr="00702392">
        <w:rPr>
          <w:rFonts w:ascii="Tahoma" w:hAnsi="Tahoma" w:cs="Tahoma"/>
          <w:bCs/>
          <w:iCs/>
          <w:color w:val="FF0000"/>
          <w:sz w:val="24"/>
        </w:rPr>
        <w:t xml:space="preserve"> </w:t>
      </w:r>
      <w:r w:rsidRPr="00702392">
        <w:rPr>
          <w:rFonts w:ascii="Tahoma" w:hAnsi="Tahoma" w:cs="Tahoma"/>
          <w:bCs/>
          <w:iCs/>
          <w:sz w:val="24"/>
        </w:rPr>
        <w:t>completion of the legal transfer, the Applicant must</w:t>
      </w:r>
      <w:r w:rsidRPr="00702392">
        <w:rPr>
          <w:rFonts w:ascii="Tahoma" w:hAnsi="Tahoma" w:cs="Tahoma"/>
          <w:bCs/>
          <w:iCs/>
          <w:color w:val="FF0000"/>
          <w:sz w:val="24"/>
        </w:rPr>
        <w:t xml:space="preserve"> </w:t>
      </w:r>
      <w:r w:rsidRPr="00702392">
        <w:rPr>
          <w:rFonts w:ascii="Tahoma" w:hAnsi="Tahoma" w:cs="Tahoma"/>
          <w:bCs/>
          <w:iCs/>
          <w:sz w:val="24"/>
        </w:rPr>
        <w:t>provide documentary evidence to the Council proving that the new named party is one and the same as the named Applicant heretofore to enable the transfer to complete.</w:t>
      </w:r>
    </w:p>
    <w:p w14:paraId="6B4CFD1A" w14:textId="77777777" w:rsidR="003F0A76" w:rsidRPr="00702392" w:rsidRDefault="003F0A76" w:rsidP="003F0A76">
      <w:pPr>
        <w:rPr>
          <w:rFonts w:ascii="Tahoma" w:hAnsi="Tahoma" w:cs="Tahoma"/>
          <w:sz w:val="24"/>
          <w:szCs w:val="24"/>
        </w:rPr>
      </w:pPr>
    </w:p>
    <w:p w14:paraId="0396CD61" w14:textId="77777777" w:rsidR="003F0A76" w:rsidRPr="00702392" w:rsidRDefault="003F0A76" w:rsidP="003F0A76">
      <w:pPr>
        <w:numPr>
          <w:ilvl w:val="0"/>
          <w:numId w:val="5"/>
        </w:numPr>
        <w:rPr>
          <w:rFonts w:ascii="Tahoma" w:hAnsi="Tahoma" w:cs="Tahoma"/>
          <w:sz w:val="24"/>
          <w:szCs w:val="24"/>
        </w:rPr>
      </w:pPr>
      <w:r w:rsidRPr="00702392">
        <w:rPr>
          <w:rFonts w:ascii="Tahoma" w:hAnsi="Tahoma" w:cs="Tahoma"/>
          <w:sz w:val="24"/>
          <w:szCs w:val="24"/>
        </w:rPr>
        <w:t>That each party shall use their best endeavours to complete the transaction within a reasonable timeframe following adoption of the disposal resolution.</w:t>
      </w:r>
    </w:p>
    <w:p w14:paraId="4B51AA53" w14:textId="77777777" w:rsidR="003F0A76" w:rsidRPr="00702392" w:rsidRDefault="003F0A76" w:rsidP="003F0A76">
      <w:pPr>
        <w:ind w:left="360"/>
        <w:rPr>
          <w:rFonts w:ascii="Tahoma" w:hAnsi="Tahoma" w:cs="Tahoma"/>
          <w:sz w:val="24"/>
          <w:szCs w:val="24"/>
        </w:rPr>
      </w:pPr>
    </w:p>
    <w:p w14:paraId="170012D0" w14:textId="77777777" w:rsidR="003F0A76" w:rsidRPr="00702392" w:rsidRDefault="003F0A76" w:rsidP="003F0A76">
      <w:pPr>
        <w:numPr>
          <w:ilvl w:val="0"/>
          <w:numId w:val="5"/>
        </w:numPr>
        <w:rPr>
          <w:rFonts w:ascii="Tahoma" w:hAnsi="Tahoma" w:cs="Tahoma"/>
          <w:sz w:val="24"/>
          <w:szCs w:val="24"/>
        </w:rPr>
      </w:pPr>
      <w:r w:rsidRPr="00702392">
        <w:rPr>
          <w:rFonts w:ascii="Tahoma" w:hAnsi="Tahoma" w:cs="Tahoma"/>
          <w:bCs/>
          <w:iCs/>
          <w:sz w:val="24"/>
          <w:szCs w:val="24"/>
        </w:rPr>
        <w:t>That the Law Agent shall draft the necessary documents and include any further terms deemed appropriate in Agreements of this nature.</w:t>
      </w:r>
    </w:p>
    <w:p w14:paraId="78DE752C" w14:textId="77777777" w:rsidR="003F0A76" w:rsidRPr="00702392" w:rsidRDefault="003F0A76" w:rsidP="003F0A76">
      <w:pPr>
        <w:pStyle w:val="ListParagraph"/>
        <w:rPr>
          <w:rFonts w:ascii="Tahoma" w:hAnsi="Tahoma" w:cs="Tahoma"/>
          <w:sz w:val="24"/>
        </w:rPr>
      </w:pPr>
    </w:p>
    <w:p w14:paraId="0942215C" w14:textId="77777777" w:rsidR="003F0A76" w:rsidRPr="00702392" w:rsidRDefault="003F0A76" w:rsidP="003F0A76">
      <w:pPr>
        <w:numPr>
          <w:ilvl w:val="0"/>
          <w:numId w:val="5"/>
        </w:numPr>
        <w:rPr>
          <w:rFonts w:ascii="Tahoma" w:hAnsi="Tahoma" w:cs="Tahoma"/>
          <w:sz w:val="24"/>
          <w:szCs w:val="24"/>
        </w:rPr>
      </w:pPr>
      <w:r w:rsidRPr="00702392">
        <w:rPr>
          <w:rFonts w:ascii="Tahoma" w:hAnsi="Tahoma" w:cs="Tahoma"/>
          <w:bCs/>
          <w:iCs/>
          <w:sz w:val="24"/>
          <w:szCs w:val="24"/>
        </w:rPr>
        <w:t>That no contract enforceable at law is created or intended to be created until such time as contracts have been exchanged.</w:t>
      </w:r>
    </w:p>
    <w:p w14:paraId="49066A03" w14:textId="77777777" w:rsidR="003F0A76" w:rsidRPr="00702392" w:rsidRDefault="003F0A76" w:rsidP="003F0A76">
      <w:pPr>
        <w:pStyle w:val="ListParagraph"/>
        <w:rPr>
          <w:rFonts w:ascii="Tahoma" w:hAnsi="Tahoma" w:cs="Tahoma"/>
          <w:sz w:val="24"/>
        </w:rPr>
      </w:pPr>
    </w:p>
    <w:p w14:paraId="161DD9A6" w14:textId="77777777" w:rsidR="003F0A76" w:rsidRPr="00702392" w:rsidRDefault="003F0A76" w:rsidP="003F0A76">
      <w:pPr>
        <w:rPr>
          <w:rFonts w:ascii="Tahoma" w:hAnsi="Tahoma" w:cs="Tahoma"/>
          <w:sz w:val="24"/>
          <w:szCs w:val="24"/>
        </w:rPr>
      </w:pPr>
    </w:p>
    <w:p w14:paraId="12335FA4" w14:textId="77777777" w:rsidR="003F0A76" w:rsidRPr="00702392" w:rsidRDefault="003F0A76" w:rsidP="003F0A76">
      <w:pPr>
        <w:numPr>
          <w:ilvl w:val="0"/>
          <w:numId w:val="5"/>
        </w:numPr>
        <w:rPr>
          <w:rFonts w:ascii="Tahoma" w:hAnsi="Tahoma" w:cs="Tahoma"/>
          <w:sz w:val="24"/>
          <w:szCs w:val="24"/>
        </w:rPr>
      </w:pPr>
      <w:r w:rsidRPr="00702392">
        <w:rPr>
          <w:rFonts w:ascii="Tahoma" w:eastAsia="Batang" w:hAnsi="Tahoma" w:cs="Tahoma"/>
          <w:sz w:val="24"/>
          <w:szCs w:val="24"/>
          <w:lang w:eastAsia="ko-KR"/>
        </w:rPr>
        <w:t>That the disposal is subject to the necessary approvals and consents being obtained.</w:t>
      </w:r>
    </w:p>
    <w:p w14:paraId="57E8E21B" w14:textId="77777777" w:rsidR="003F0A76" w:rsidRPr="00702392" w:rsidRDefault="003F0A76" w:rsidP="003F0A76">
      <w:pPr>
        <w:pStyle w:val="ListParagraph"/>
        <w:rPr>
          <w:rFonts w:ascii="Tahoma" w:hAnsi="Tahoma" w:cs="Tahoma"/>
          <w:sz w:val="24"/>
        </w:rPr>
      </w:pPr>
    </w:p>
    <w:p w14:paraId="5B7176A9" w14:textId="77777777" w:rsidR="00B4322A" w:rsidRPr="00702392" w:rsidRDefault="00B4322A" w:rsidP="00B4322A">
      <w:pPr>
        <w:pStyle w:val="ListParagraph"/>
        <w:rPr>
          <w:rFonts w:ascii="Tahoma" w:hAnsi="Tahoma" w:cs="Tahoma"/>
          <w:sz w:val="24"/>
        </w:rPr>
      </w:pPr>
    </w:p>
    <w:p w14:paraId="2C6E7309" w14:textId="77777777" w:rsidR="00B50333" w:rsidRPr="00702392" w:rsidRDefault="00B50333" w:rsidP="00B50333">
      <w:pPr>
        <w:jc w:val="both"/>
        <w:rPr>
          <w:rFonts w:ascii="Tahoma" w:hAnsi="Tahoma" w:cs="Tahoma"/>
          <w:sz w:val="24"/>
          <w:szCs w:val="24"/>
        </w:rPr>
      </w:pPr>
      <w:r w:rsidRPr="00702392">
        <w:rPr>
          <w:rFonts w:ascii="Tahoma" w:hAnsi="Tahoma" w:cs="Tahoma"/>
          <w:sz w:val="24"/>
          <w:szCs w:val="24"/>
        </w:rPr>
        <w:t xml:space="preserve">The lands being disposed of form part of lands acquired from P. H. I Investments Limited in 1994 for road purposes, and form part of the land acquired from Dublin City Council (Formerly Dublin Corporation) in 1997 as part of the Scheme of Transfer of Lands pursuant to the Local Government (Dublin) Act, 1993. </w:t>
      </w:r>
    </w:p>
    <w:p w14:paraId="4225A680" w14:textId="77777777" w:rsidR="00B4322A" w:rsidRPr="00702392" w:rsidRDefault="00B4322A" w:rsidP="00B4322A">
      <w:pPr>
        <w:rPr>
          <w:rFonts w:ascii="Tahoma" w:eastAsia="Times New Roman" w:hAnsi="Tahoma" w:cs="Tahoma"/>
          <w:sz w:val="24"/>
          <w:szCs w:val="24"/>
        </w:rPr>
      </w:pPr>
    </w:p>
    <w:p w14:paraId="6A930664" w14:textId="1E3A6AF3" w:rsidR="00241520" w:rsidRPr="00702392" w:rsidRDefault="00241520" w:rsidP="00B4322A">
      <w:pPr>
        <w:rPr>
          <w:rFonts w:ascii="Tahoma" w:eastAsia="Times New Roman" w:hAnsi="Tahoma" w:cs="Tahoma"/>
          <w:sz w:val="24"/>
          <w:szCs w:val="24"/>
        </w:rPr>
      </w:pPr>
      <w:r w:rsidRPr="00702392">
        <w:rPr>
          <w:rFonts w:ascii="Tahoma" w:hAnsi="Tahoma" w:cs="Tahoma"/>
          <w:b/>
          <w:bCs/>
          <w:sz w:val="24"/>
          <w:szCs w:val="24"/>
        </w:rPr>
        <w:t>Daniel McLoughlin</w:t>
      </w:r>
    </w:p>
    <w:p w14:paraId="3DBFF660" w14:textId="5FE5D6F9" w:rsidR="003449E3" w:rsidRPr="00702392" w:rsidRDefault="00241520">
      <w:pPr>
        <w:rPr>
          <w:rFonts w:ascii="Tahoma" w:hAnsi="Tahoma" w:cs="Tahoma"/>
          <w:b/>
          <w:sz w:val="24"/>
          <w:szCs w:val="24"/>
        </w:rPr>
      </w:pPr>
      <w:r w:rsidRPr="00702392">
        <w:rPr>
          <w:rFonts w:ascii="Tahoma" w:hAnsi="Tahoma" w:cs="Tahoma"/>
          <w:b/>
          <w:sz w:val="24"/>
          <w:szCs w:val="24"/>
        </w:rPr>
        <w:t>Chief Executive</w:t>
      </w:r>
    </w:p>
    <w:sectPr w:rsidR="003449E3" w:rsidRPr="00702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144C"/>
    <w:multiLevelType w:val="hybridMultilevel"/>
    <w:tmpl w:val="A0C07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2F5D41B8"/>
    <w:multiLevelType w:val="hybridMultilevel"/>
    <w:tmpl w:val="71AE95B6"/>
    <w:lvl w:ilvl="0" w:tplc="FFFFFFFF">
      <w:start w:val="1"/>
      <w:numFmt w:val="decimal"/>
      <w:lvlText w:val="%1."/>
      <w:lvlJc w:val="left"/>
      <w:pPr>
        <w:ind w:left="782" w:hanging="356"/>
        <w:jc w:val="left"/>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2" w15:restartNumberingAfterBreak="0">
    <w:nsid w:val="3CD754A8"/>
    <w:multiLevelType w:val="hybridMultilevel"/>
    <w:tmpl w:val="9FBC8EC2"/>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EC03C4D"/>
    <w:multiLevelType w:val="hybridMultilevel"/>
    <w:tmpl w:val="43F0C1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89592575">
    <w:abstractNumId w:val="1"/>
  </w:num>
  <w:num w:numId="2" w16cid:durableId="1844123997">
    <w:abstractNumId w:val="2"/>
  </w:num>
  <w:num w:numId="3" w16cid:durableId="910848844">
    <w:abstractNumId w:val="4"/>
  </w:num>
  <w:num w:numId="4" w16cid:durableId="204103163">
    <w:abstractNumId w:val="0"/>
  </w:num>
  <w:num w:numId="5" w16cid:durableId="58752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F7"/>
    <w:rsid w:val="00051966"/>
    <w:rsid w:val="000A6B39"/>
    <w:rsid w:val="002302C5"/>
    <w:rsid w:val="00241520"/>
    <w:rsid w:val="003F0A76"/>
    <w:rsid w:val="003F6252"/>
    <w:rsid w:val="004A34EB"/>
    <w:rsid w:val="00560363"/>
    <w:rsid w:val="00643133"/>
    <w:rsid w:val="00702392"/>
    <w:rsid w:val="00802010"/>
    <w:rsid w:val="009C7F7E"/>
    <w:rsid w:val="00A11918"/>
    <w:rsid w:val="00A4504C"/>
    <w:rsid w:val="00A9486D"/>
    <w:rsid w:val="00B4322A"/>
    <w:rsid w:val="00B50333"/>
    <w:rsid w:val="00CC772E"/>
    <w:rsid w:val="00E519F7"/>
    <w:rsid w:val="00E55CFA"/>
    <w:rsid w:val="00F84D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AD55077"/>
  <w15:chartTrackingRefBased/>
  <w15:docId w15:val="{194CFA88-249B-47B0-A0F8-BE7A239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7"/>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519F7"/>
    <w:pPr>
      <w:spacing w:before="100" w:beforeAutospacing="1" w:after="100" w:afterAutospacing="1"/>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802010"/>
    <w:pPr>
      <w:ind w:left="720"/>
      <w:contextualSpacing/>
    </w:pPr>
    <w:rPr>
      <w:rFonts w:ascii="Book Antiqua" w:eastAsia="Times New Roman" w:hAnsi="Book Antiqua" w:cs="Arial"/>
      <w:color w:val="000000"/>
      <w:szCs w:val="24"/>
      <w:lang w:val="en-GB" w:eastAsia="en-US"/>
    </w:rPr>
  </w:style>
  <w:style w:type="paragraph" w:customStyle="1" w:styleId="Default">
    <w:name w:val="Default"/>
    <w:rsid w:val="00802010"/>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Body1">
    <w:name w:val="Body 1"/>
    <w:basedOn w:val="Normal"/>
    <w:rsid w:val="00241520"/>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241520"/>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241520"/>
    <w:rPr>
      <w:rFonts w:ascii="Times New Roman" w:eastAsia="Times New Roman" w:hAnsi="Times New Roman"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52634">
      <w:bodyDiv w:val="1"/>
      <w:marLeft w:val="0"/>
      <w:marRight w:val="0"/>
      <w:marTop w:val="0"/>
      <w:marBottom w:val="0"/>
      <w:divBdr>
        <w:top w:val="none" w:sz="0" w:space="0" w:color="auto"/>
        <w:left w:val="none" w:sz="0" w:space="0" w:color="auto"/>
        <w:bottom w:val="none" w:sz="0" w:space="0" w:color="auto"/>
        <w:right w:val="none" w:sz="0" w:space="0" w:color="auto"/>
      </w:divBdr>
    </w:div>
    <w:div w:id="8856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Daniel Murphy</cp:lastModifiedBy>
  <cp:revision>3</cp:revision>
  <dcterms:created xsi:type="dcterms:W3CDTF">2023-03-02T16:10:00Z</dcterms:created>
  <dcterms:modified xsi:type="dcterms:W3CDTF">2023-03-02T20:32:00Z</dcterms:modified>
</cp:coreProperties>
</file>