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20A7" w14:textId="77777777" w:rsidR="00176DA7" w:rsidRDefault="00176DA7" w:rsidP="00176DA7">
      <w:pPr>
        <w:spacing w:before="21"/>
        <w:ind w:right="51"/>
        <w:jc w:val="center"/>
        <w:rPr>
          <w:b/>
          <w:sz w:val="24"/>
          <w:szCs w:val="24"/>
        </w:rPr>
      </w:pPr>
      <w:r w:rsidRPr="00CD4586">
        <w:rPr>
          <w:b/>
          <w:sz w:val="24"/>
          <w:szCs w:val="24"/>
          <w:u w:val="single"/>
        </w:rPr>
        <w:t>COMHAIRLE CONTAE ÁTHA CLIATH THEAS</w:t>
      </w:r>
    </w:p>
    <w:p w14:paraId="19E989E0" w14:textId="77777777" w:rsidR="00176DA7" w:rsidRDefault="00176DA7" w:rsidP="00176DA7">
      <w:pPr>
        <w:spacing w:before="21"/>
        <w:ind w:right="51"/>
        <w:jc w:val="center"/>
        <w:rPr>
          <w:b/>
          <w:sz w:val="24"/>
          <w:szCs w:val="24"/>
          <w:u w:val="single"/>
        </w:rPr>
      </w:pPr>
      <w:r w:rsidRPr="00CD4586">
        <w:rPr>
          <w:b/>
          <w:sz w:val="24"/>
          <w:szCs w:val="24"/>
          <w:u w:val="single"/>
        </w:rPr>
        <w:t>SOUTH DUBLIN COUNTY COUNCIL</w:t>
      </w:r>
    </w:p>
    <w:p w14:paraId="2F5B1CBC" w14:textId="77777777" w:rsidR="00176DA7" w:rsidRPr="00CD4586" w:rsidRDefault="00176DA7" w:rsidP="00176DA7">
      <w:pPr>
        <w:spacing w:before="21"/>
        <w:ind w:right="51"/>
        <w:jc w:val="center"/>
        <w:rPr>
          <w:b/>
          <w:sz w:val="24"/>
          <w:szCs w:val="24"/>
        </w:rPr>
      </w:pPr>
    </w:p>
    <w:p w14:paraId="556A2147" w14:textId="377D670D" w:rsidR="00176DA7" w:rsidRPr="00CD4586" w:rsidRDefault="00176DA7" w:rsidP="00176DA7">
      <w:pPr>
        <w:pStyle w:val="BodyText"/>
        <w:ind w:right="51"/>
        <w:jc w:val="center"/>
        <w:rPr>
          <w:sz w:val="24"/>
          <w:szCs w:val="24"/>
        </w:rPr>
      </w:pPr>
      <w:r w:rsidRPr="00CD4586">
        <w:rPr>
          <w:noProof/>
          <w:sz w:val="24"/>
          <w:szCs w:val="24"/>
          <w:lang w:bidi="ar-SA"/>
        </w:rPr>
        <w:drawing>
          <wp:inline distT="0" distB="0" distL="0" distR="0" wp14:anchorId="38528F81" wp14:editId="0E178607">
            <wp:extent cx="954405" cy="1163320"/>
            <wp:effectExtent l="0" t="0" r="0" b="0"/>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1163320"/>
                    </a:xfrm>
                    <a:prstGeom prst="rect">
                      <a:avLst/>
                    </a:prstGeom>
                    <a:noFill/>
                    <a:ln>
                      <a:noFill/>
                    </a:ln>
                  </pic:spPr>
                </pic:pic>
              </a:graphicData>
            </a:graphic>
          </wp:inline>
        </w:drawing>
      </w:r>
    </w:p>
    <w:p w14:paraId="638B777C" w14:textId="77777777" w:rsidR="00176DA7" w:rsidRPr="00CD4586" w:rsidRDefault="00176DA7" w:rsidP="00176DA7">
      <w:pPr>
        <w:pStyle w:val="BodyText"/>
        <w:ind w:right="51"/>
        <w:jc w:val="center"/>
        <w:rPr>
          <w:b/>
          <w:sz w:val="24"/>
          <w:szCs w:val="24"/>
        </w:rPr>
      </w:pPr>
    </w:p>
    <w:p w14:paraId="7873AFF4" w14:textId="77777777" w:rsidR="00176DA7" w:rsidRPr="00CD4586" w:rsidRDefault="00176DA7" w:rsidP="00176DA7">
      <w:pPr>
        <w:ind w:right="51"/>
        <w:jc w:val="center"/>
        <w:rPr>
          <w:b/>
          <w:sz w:val="24"/>
          <w:szCs w:val="24"/>
        </w:rPr>
      </w:pPr>
      <w:r w:rsidRPr="00CD4586">
        <w:rPr>
          <w:b/>
          <w:sz w:val="24"/>
          <w:szCs w:val="24"/>
          <w:u w:val="single"/>
        </w:rPr>
        <w:t>MEETING OF SOUTH DUBLIN COUNTY COUNCIL</w:t>
      </w:r>
    </w:p>
    <w:p w14:paraId="093210AA" w14:textId="77777777" w:rsidR="00176DA7" w:rsidRPr="00CD4586" w:rsidRDefault="00176DA7" w:rsidP="00176DA7">
      <w:pPr>
        <w:pStyle w:val="BodyText"/>
        <w:spacing w:before="9"/>
        <w:ind w:right="51"/>
        <w:jc w:val="center"/>
        <w:rPr>
          <w:b/>
          <w:sz w:val="24"/>
          <w:szCs w:val="24"/>
        </w:rPr>
      </w:pPr>
    </w:p>
    <w:p w14:paraId="60B60852" w14:textId="6EA92DEC" w:rsidR="00176DA7" w:rsidRPr="00CD4586" w:rsidRDefault="00176DA7" w:rsidP="00176DA7">
      <w:pPr>
        <w:spacing w:line="0" w:lineRule="atLeast"/>
        <w:ind w:right="51"/>
        <w:jc w:val="center"/>
        <w:rPr>
          <w:rFonts w:eastAsia="Arial"/>
          <w:b/>
          <w:sz w:val="24"/>
          <w:szCs w:val="24"/>
          <w:u w:val="single"/>
        </w:rPr>
      </w:pPr>
      <w:r w:rsidRPr="00CD4586">
        <w:rPr>
          <w:rFonts w:eastAsia="Arial"/>
          <w:b/>
          <w:sz w:val="24"/>
          <w:szCs w:val="24"/>
          <w:u w:val="single"/>
        </w:rPr>
        <w:t xml:space="preserve">Monday, </w:t>
      </w:r>
      <w:r>
        <w:rPr>
          <w:rFonts w:eastAsia="Arial"/>
          <w:b/>
          <w:sz w:val="24"/>
          <w:szCs w:val="24"/>
          <w:u w:val="single"/>
        </w:rPr>
        <w:t>3</w:t>
      </w:r>
      <w:r>
        <w:rPr>
          <w:rFonts w:eastAsia="Arial"/>
          <w:b/>
          <w:sz w:val="24"/>
          <w:szCs w:val="24"/>
          <w:u w:val="single"/>
          <w:vertAlign w:val="superscript"/>
        </w:rPr>
        <w:t>rd</w:t>
      </w:r>
      <w:r>
        <w:rPr>
          <w:rFonts w:eastAsia="Arial"/>
          <w:b/>
          <w:sz w:val="24"/>
          <w:szCs w:val="24"/>
          <w:u w:val="single"/>
        </w:rPr>
        <w:t xml:space="preserve"> October</w:t>
      </w:r>
      <w:r w:rsidRPr="00CD4586">
        <w:rPr>
          <w:rFonts w:eastAsia="Arial"/>
          <w:b/>
          <w:sz w:val="24"/>
          <w:szCs w:val="24"/>
          <w:u w:val="single"/>
        </w:rPr>
        <w:t xml:space="preserve"> 20</w:t>
      </w:r>
      <w:r>
        <w:rPr>
          <w:rFonts w:eastAsia="Arial"/>
          <w:b/>
          <w:sz w:val="24"/>
          <w:szCs w:val="24"/>
          <w:u w:val="single"/>
        </w:rPr>
        <w:t>22</w:t>
      </w:r>
    </w:p>
    <w:p w14:paraId="426A2554" w14:textId="77777777" w:rsidR="00176DA7" w:rsidRPr="00CD4586" w:rsidRDefault="00176DA7" w:rsidP="00176DA7">
      <w:pPr>
        <w:pStyle w:val="BodyText"/>
        <w:spacing w:before="10"/>
        <w:ind w:right="51"/>
        <w:jc w:val="center"/>
        <w:rPr>
          <w:b/>
          <w:sz w:val="24"/>
          <w:szCs w:val="24"/>
        </w:rPr>
      </w:pPr>
    </w:p>
    <w:p w14:paraId="7D26E4CC" w14:textId="367E2CFA" w:rsidR="00176DA7" w:rsidRPr="00CD4586" w:rsidRDefault="00176DA7" w:rsidP="00176DA7">
      <w:pPr>
        <w:spacing w:before="51"/>
        <w:ind w:right="51"/>
        <w:jc w:val="center"/>
        <w:rPr>
          <w:b/>
          <w:sz w:val="24"/>
          <w:szCs w:val="24"/>
        </w:rPr>
      </w:pPr>
      <w:r w:rsidRPr="00CD4586">
        <w:rPr>
          <w:b/>
          <w:sz w:val="24"/>
          <w:szCs w:val="24"/>
          <w:u w:val="single"/>
        </w:rPr>
        <w:t>HEADED ITEM</w:t>
      </w:r>
      <w:r w:rsidRPr="00CD4586">
        <w:rPr>
          <w:b/>
          <w:spacing w:val="-3"/>
          <w:sz w:val="24"/>
          <w:szCs w:val="24"/>
          <w:u w:val="single"/>
        </w:rPr>
        <w:t xml:space="preserve"> </w:t>
      </w:r>
      <w:r w:rsidRPr="00CD4586">
        <w:rPr>
          <w:b/>
          <w:sz w:val="24"/>
          <w:szCs w:val="24"/>
          <w:u w:val="single"/>
        </w:rPr>
        <w:t>NO.</w:t>
      </w:r>
      <w:r w:rsidR="00276A9B">
        <w:rPr>
          <w:b/>
          <w:sz w:val="24"/>
          <w:szCs w:val="24"/>
          <w:u w:val="single"/>
        </w:rPr>
        <w:t xml:space="preserve"> 15</w:t>
      </w:r>
    </w:p>
    <w:p w14:paraId="58246BC8" w14:textId="77777777" w:rsidR="00176DA7" w:rsidRPr="00CD4586" w:rsidRDefault="00176DA7" w:rsidP="00176DA7">
      <w:pPr>
        <w:pStyle w:val="BodyText"/>
        <w:spacing w:before="12"/>
        <w:ind w:right="51"/>
        <w:jc w:val="center"/>
        <w:rPr>
          <w:sz w:val="24"/>
          <w:szCs w:val="24"/>
        </w:rPr>
      </w:pPr>
    </w:p>
    <w:p w14:paraId="307E30DD" w14:textId="71414492" w:rsidR="00176DA7" w:rsidRPr="00176DA7" w:rsidRDefault="00176DA7" w:rsidP="00176DA7">
      <w:pPr>
        <w:jc w:val="center"/>
        <w:rPr>
          <w:b/>
          <w:sz w:val="24"/>
          <w:szCs w:val="24"/>
          <w:u w:val="single"/>
        </w:rPr>
      </w:pPr>
      <w:r w:rsidRPr="00C03080">
        <w:rPr>
          <w:b/>
          <w:sz w:val="24"/>
          <w:szCs w:val="24"/>
          <w:u w:val="single"/>
        </w:rPr>
        <w:t xml:space="preserve">Chief Executive’s Report on Public Consultation in relation to </w:t>
      </w:r>
      <w:r w:rsidRPr="00176DA7">
        <w:rPr>
          <w:b/>
          <w:sz w:val="24"/>
          <w:szCs w:val="24"/>
          <w:u w:val="single"/>
        </w:rPr>
        <w:t>Proposed Development of Additional Salt Barn, New Mechanical Services Depot and 2no. New Diesel Pumps with Associated Underground Fuel Storage Tanks at the Existing Palmerstown Depot, Adjoining the Deadman’s Inn, Old Lucan Road, Dublin 20.</w:t>
      </w:r>
    </w:p>
    <w:p w14:paraId="41B623B4" w14:textId="77777777" w:rsidR="00176DA7" w:rsidRDefault="00176DA7" w:rsidP="00176DA7">
      <w:pPr>
        <w:ind w:right="51"/>
        <w:rPr>
          <w:b/>
          <w:sz w:val="24"/>
          <w:szCs w:val="24"/>
          <w:u w:val="single"/>
        </w:rPr>
      </w:pPr>
    </w:p>
    <w:p w14:paraId="038499F8" w14:textId="77777777" w:rsidR="00176DA7" w:rsidRDefault="00176DA7" w:rsidP="00176DA7">
      <w:pPr>
        <w:ind w:right="51"/>
        <w:rPr>
          <w:b/>
          <w:sz w:val="24"/>
          <w:szCs w:val="24"/>
          <w:u w:val="single"/>
        </w:rPr>
      </w:pPr>
    </w:p>
    <w:p w14:paraId="11136FF3" w14:textId="77777777" w:rsidR="00176DA7" w:rsidRPr="00CD4586" w:rsidRDefault="00176DA7" w:rsidP="00176DA7">
      <w:pPr>
        <w:pStyle w:val="Heading1"/>
        <w:numPr>
          <w:ilvl w:val="0"/>
          <w:numId w:val="3"/>
        </w:numPr>
        <w:tabs>
          <w:tab w:val="left" w:pos="581"/>
        </w:tabs>
        <w:spacing w:before="41"/>
        <w:jc w:val="left"/>
        <w:rPr>
          <w:rFonts w:ascii="Calibri" w:hAnsi="Calibri"/>
          <w:b/>
        </w:rPr>
      </w:pPr>
      <w:r>
        <w:rPr>
          <w:rFonts w:ascii="Calibri" w:hAnsi="Calibri"/>
          <w:b/>
        </w:rPr>
        <w:t>I</w:t>
      </w:r>
      <w:r w:rsidRPr="00CD4586">
        <w:rPr>
          <w:rFonts w:ascii="Calibri" w:hAnsi="Calibri"/>
          <w:b/>
        </w:rPr>
        <w:t>ntroduction</w:t>
      </w:r>
    </w:p>
    <w:p w14:paraId="5B2A1271" w14:textId="17DC7E59" w:rsidR="00176DA7" w:rsidRDefault="00176DA7" w:rsidP="00176DA7">
      <w:pPr>
        <w:ind w:left="220"/>
        <w:jc w:val="both"/>
        <w:rPr>
          <w:sz w:val="24"/>
          <w:szCs w:val="24"/>
        </w:rPr>
      </w:pPr>
      <w:r w:rsidRPr="00C03080">
        <w:rPr>
          <w:sz w:val="24"/>
          <w:szCs w:val="24"/>
        </w:rPr>
        <w:t>In accordance with the requirements of Part XI Planning and Development Act, 2000 (as amended) (the Act) and Part 8 of the Planning and Development Regulations, 2001 (as amended) (the Regulations), South Dublin County Council is seeking planning consent to construct a</w:t>
      </w:r>
      <w:r>
        <w:rPr>
          <w:sz w:val="24"/>
          <w:szCs w:val="24"/>
        </w:rPr>
        <w:t>n</w:t>
      </w:r>
      <w:r w:rsidRPr="00C03080">
        <w:rPr>
          <w:sz w:val="24"/>
          <w:szCs w:val="24"/>
        </w:rPr>
        <w:t xml:space="preserve"> </w:t>
      </w:r>
      <w:r>
        <w:rPr>
          <w:sz w:val="24"/>
          <w:szCs w:val="24"/>
        </w:rPr>
        <w:t>a</w:t>
      </w:r>
      <w:r w:rsidRPr="00176DA7">
        <w:rPr>
          <w:sz w:val="24"/>
          <w:szCs w:val="24"/>
        </w:rPr>
        <w:t xml:space="preserve">dditional </w:t>
      </w:r>
      <w:r>
        <w:rPr>
          <w:sz w:val="24"/>
          <w:szCs w:val="24"/>
        </w:rPr>
        <w:t>s</w:t>
      </w:r>
      <w:r w:rsidRPr="00176DA7">
        <w:rPr>
          <w:sz w:val="24"/>
          <w:szCs w:val="24"/>
        </w:rPr>
        <w:t xml:space="preserve">alt </w:t>
      </w:r>
      <w:r>
        <w:rPr>
          <w:sz w:val="24"/>
          <w:szCs w:val="24"/>
        </w:rPr>
        <w:t>b</w:t>
      </w:r>
      <w:r w:rsidRPr="00176DA7">
        <w:rPr>
          <w:sz w:val="24"/>
          <w:szCs w:val="24"/>
        </w:rPr>
        <w:t xml:space="preserve">arn, </w:t>
      </w:r>
      <w:r>
        <w:rPr>
          <w:sz w:val="24"/>
          <w:szCs w:val="24"/>
        </w:rPr>
        <w:t>n</w:t>
      </w:r>
      <w:r w:rsidRPr="00176DA7">
        <w:rPr>
          <w:sz w:val="24"/>
          <w:szCs w:val="24"/>
        </w:rPr>
        <w:t xml:space="preserve">ew </w:t>
      </w:r>
      <w:r>
        <w:rPr>
          <w:sz w:val="24"/>
          <w:szCs w:val="24"/>
        </w:rPr>
        <w:t>m</w:t>
      </w:r>
      <w:r w:rsidRPr="00176DA7">
        <w:rPr>
          <w:sz w:val="24"/>
          <w:szCs w:val="24"/>
        </w:rPr>
        <w:t xml:space="preserve">echanical </w:t>
      </w:r>
      <w:r>
        <w:rPr>
          <w:sz w:val="24"/>
          <w:szCs w:val="24"/>
        </w:rPr>
        <w:t>s</w:t>
      </w:r>
      <w:r w:rsidRPr="00176DA7">
        <w:rPr>
          <w:sz w:val="24"/>
          <w:szCs w:val="24"/>
        </w:rPr>
        <w:t xml:space="preserve">ervices </w:t>
      </w:r>
      <w:r>
        <w:rPr>
          <w:sz w:val="24"/>
          <w:szCs w:val="24"/>
        </w:rPr>
        <w:t>d</w:t>
      </w:r>
      <w:r w:rsidRPr="00176DA7">
        <w:rPr>
          <w:sz w:val="24"/>
          <w:szCs w:val="24"/>
        </w:rPr>
        <w:t xml:space="preserve">epot and 2no. </w:t>
      </w:r>
      <w:r>
        <w:rPr>
          <w:sz w:val="24"/>
          <w:szCs w:val="24"/>
        </w:rPr>
        <w:t>n</w:t>
      </w:r>
      <w:r w:rsidRPr="00176DA7">
        <w:rPr>
          <w:sz w:val="24"/>
          <w:szCs w:val="24"/>
        </w:rPr>
        <w:t xml:space="preserve">ew </w:t>
      </w:r>
      <w:r>
        <w:rPr>
          <w:sz w:val="24"/>
          <w:szCs w:val="24"/>
        </w:rPr>
        <w:t>d</w:t>
      </w:r>
      <w:r w:rsidRPr="00176DA7">
        <w:rPr>
          <w:sz w:val="24"/>
          <w:szCs w:val="24"/>
        </w:rPr>
        <w:t xml:space="preserve">iesel </w:t>
      </w:r>
      <w:r>
        <w:rPr>
          <w:sz w:val="24"/>
          <w:szCs w:val="24"/>
        </w:rPr>
        <w:t>p</w:t>
      </w:r>
      <w:r w:rsidRPr="00176DA7">
        <w:rPr>
          <w:sz w:val="24"/>
          <w:szCs w:val="24"/>
        </w:rPr>
        <w:t xml:space="preserve">umps with </w:t>
      </w:r>
      <w:r>
        <w:rPr>
          <w:sz w:val="24"/>
          <w:szCs w:val="24"/>
        </w:rPr>
        <w:t>a</w:t>
      </w:r>
      <w:r w:rsidRPr="00176DA7">
        <w:rPr>
          <w:sz w:val="24"/>
          <w:szCs w:val="24"/>
        </w:rPr>
        <w:t xml:space="preserve">ssociated </w:t>
      </w:r>
      <w:r>
        <w:rPr>
          <w:sz w:val="24"/>
          <w:szCs w:val="24"/>
        </w:rPr>
        <w:t>u</w:t>
      </w:r>
      <w:r w:rsidRPr="00176DA7">
        <w:rPr>
          <w:sz w:val="24"/>
          <w:szCs w:val="24"/>
        </w:rPr>
        <w:t xml:space="preserve">nderground </w:t>
      </w:r>
      <w:r>
        <w:rPr>
          <w:sz w:val="24"/>
          <w:szCs w:val="24"/>
        </w:rPr>
        <w:t>f</w:t>
      </w:r>
      <w:r w:rsidRPr="00176DA7">
        <w:rPr>
          <w:sz w:val="24"/>
          <w:szCs w:val="24"/>
        </w:rPr>
        <w:t xml:space="preserve">uel </w:t>
      </w:r>
      <w:r>
        <w:rPr>
          <w:sz w:val="24"/>
          <w:szCs w:val="24"/>
        </w:rPr>
        <w:t>s</w:t>
      </w:r>
      <w:r w:rsidRPr="00176DA7">
        <w:rPr>
          <w:sz w:val="24"/>
          <w:szCs w:val="24"/>
        </w:rPr>
        <w:t xml:space="preserve">torage </w:t>
      </w:r>
      <w:r>
        <w:rPr>
          <w:sz w:val="24"/>
          <w:szCs w:val="24"/>
        </w:rPr>
        <w:t>t</w:t>
      </w:r>
      <w:r w:rsidRPr="00176DA7">
        <w:rPr>
          <w:sz w:val="24"/>
          <w:szCs w:val="24"/>
        </w:rPr>
        <w:t xml:space="preserve">anks at the </w:t>
      </w:r>
      <w:r>
        <w:rPr>
          <w:sz w:val="24"/>
          <w:szCs w:val="24"/>
        </w:rPr>
        <w:t>e</w:t>
      </w:r>
      <w:r w:rsidRPr="00176DA7">
        <w:rPr>
          <w:sz w:val="24"/>
          <w:szCs w:val="24"/>
        </w:rPr>
        <w:t xml:space="preserve">xisting Palmerstown </w:t>
      </w:r>
      <w:r>
        <w:rPr>
          <w:sz w:val="24"/>
          <w:szCs w:val="24"/>
        </w:rPr>
        <w:t>d</w:t>
      </w:r>
      <w:r w:rsidRPr="00176DA7">
        <w:rPr>
          <w:sz w:val="24"/>
          <w:szCs w:val="24"/>
        </w:rPr>
        <w:t xml:space="preserve">epot, </w:t>
      </w:r>
      <w:r>
        <w:rPr>
          <w:sz w:val="24"/>
          <w:szCs w:val="24"/>
        </w:rPr>
        <w:t>a</w:t>
      </w:r>
      <w:r w:rsidRPr="00176DA7">
        <w:rPr>
          <w:sz w:val="24"/>
          <w:szCs w:val="24"/>
        </w:rPr>
        <w:t>djoining the Deadman’s Inn, Old Lucan Road, Dublin 20.</w:t>
      </w:r>
    </w:p>
    <w:p w14:paraId="5AFCD155" w14:textId="77777777" w:rsidR="00176DA7" w:rsidRPr="00CD4586" w:rsidRDefault="00176DA7" w:rsidP="00176DA7">
      <w:pPr>
        <w:pStyle w:val="BodyText"/>
        <w:ind w:right="213"/>
        <w:jc w:val="both"/>
        <w:rPr>
          <w:sz w:val="24"/>
          <w:szCs w:val="24"/>
        </w:rPr>
      </w:pPr>
    </w:p>
    <w:p w14:paraId="2FF7915B" w14:textId="77777777" w:rsidR="00176DA7" w:rsidRPr="00CD4586" w:rsidRDefault="00176DA7" w:rsidP="00176DA7">
      <w:pPr>
        <w:pStyle w:val="BodyText"/>
        <w:ind w:left="220"/>
        <w:jc w:val="both"/>
        <w:rPr>
          <w:sz w:val="24"/>
          <w:szCs w:val="24"/>
        </w:rPr>
      </w:pPr>
      <w:r w:rsidRPr="00CD4586">
        <w:rPr>
          <w:sz w:val="24"/>
          <w:szCs w:val="24"/>
        </w:rPr>
        <w:t>Th</w:t>
      </w:r>
      <w:r>
        <w:rPr>
          <w:sz w:val="24"/>
          <w:szCs w:val="24"/>
        </w:rPr>
        <w:t xml:space="preserve">e </w:t>
      </w:r>
      <w:r w:rsidRPr="00CD4586">
        <w:rPr>
          <w:sz w:val="24"/>
          <w:szCs w:val="24"/>
        </w:rPr>
        <w:t>purpose of this Chief Executive’s Report is to present the outcome of the consultation, to respond to submissions made during the consultation period and to make recommendations in relation to the proposed development where appropriate.</w:t>
      </w:r>
    </w:p>
    <w:p w14:paraId="479023FA" w14:textId="77777777" w:rsidR="00176DA7" w:rsidRPr="00CD4586" w:rsidRDefault="00176DA7" w:rsidP="00176DA7">
      <w:pPr>
        <w:pStyle w:val="BodyText"/>
        <w:spacing w:before="11"/>
        <w:jc w:val="both"/>
        <w:rPr>
          <w:sz w:val="24"/>
          <w:szCs w:val="24"/>
        </w:rPr>
      </w:pPr>
    </w:p>
    <w:p w14:paraId="7FC11871" w14:textId="77777777" w:rsidR="00176DA7" w:rsidRPr="00CD4586" w:rsidRDefault="00176DA7" w:rsidP="00176DA7">
      <w:pPr>
        <w:pStyle w:val="Heading1"/>
        <w:numPr>
          <w:ilvl w:val="0"/>
          <w:numId w:val="3"/>
        </w:numPr>
        <w:tabs>
          <w:tab w:val="left" w:pos="581"/>
        </w:tabs>
        <w:rPr>
          <w:rFonts w:ascii="Calibri" w:hAnsi="Calibri"/>
          <w:b/>
        </w:rPr>
      </w:pPr>
      <w:r w:rsidRPr="00CD4586">
        <w:rPr>
          <w:rFonts w:ascii="Calibri" w:hAnsi="Calibri"/>
          <w:b/>
        </w:rPr>
        <w:t>Site</w:t>
      </w:r>
      <w:r w:rsidRPr="00CD4586">
        <w:rPr>
          <w:rFonts w:ascii="Calibri" w:hAnsi="Calibri"/>
          <w:b/>
          <w:spacing w:val="-3"/>
        </w:rPr>
        <w:t xml:space="preserve"> </w:t>
      </w:r>
      <w:r w:rsidRPr="00CD4586">
        <w:rPr>
          <w:rFonts w:ascii="Calibri" w:hAnsi="Calibri"/>
          <w:b/>
        </w:rPr>
        <w:t>Description</w:t>
      </w:r>
    </w:p>
    <w:p w14:paraId="0D78859B" w14:textId="7633A502" w:rsidR="006D347A" w:rsidRPr="006D347A" w:rsidRDefault="006D347A" w:rsidP="006D347A">
      <w:pPr>
        <w:pStyle w:val="BodyText"/>
        <w:ind w:left="220"/>
        <w:jc w:val="both"/>
        <w:rPr>
          <w:sz w:val="24"/>
          <w:szCs w:val="24"/>
        </w:rPr>
      </w:pPr>
      <w:r w:rsidRPr="006D347A">
        <w:rPr>
          <w:sz w:val="24"/>
          <w:szCs w:val="24"/>
        </w:rPr>
        <w:t xml:space="preserve">The subject site is located on existing SDCC depot lands, adjacent to the Deadman’s Inn at the Old Lucan Road, Dublin 20.  The depot lands is referred to within SDCC as the ‘Palmerstown Depot’ and is currently used as a storage depot for SDCC Roads Maintenance Section and includes a Salt Barn </w:t>
      </w:r>
      <w:r>
        <w:rPr>
          <w:sz w:val="24"/>
          <w:szCs w:val="24"/>
        </w:rPr>
        <w:t xml:space="preserve">(internal dimension of 16M x 16M) </w:t>
      </w:r>
      <w:r w:rsidRPr="006D347A">
        <w:rPr>
          <w:sz w:val="24"/>
          <w:szCs w:val="24"/>
        </w:rPr>
        <w:t>with concrete apron for the storage of salt for road gritting in the winter season.</w:t>
      </w:r>
    </w:p>
    <w:p w14:paraId="1576B3D9" w14:textId="77777777" w:rsidR="006D347A" w:rsidRPr="006D347A" w:rsidRDefault="006D347A" w:rsidP="006D347A">
      <w:pPr>
        <w:pStyle w:val="BodyText"/>
        <w:ind w:left="220"/>
        <w:jc w:val="both"/>
        <w:rPr>
          <w:sz w:val="24"/>
          <w:szCs w:val="24"/>
        </w:rPr>
      </w:pPr>
    </w:p>
    <w:p w14:paraId="111D8796" w14:textId="77777777" w:rsidR="006D347A" w:rsidRPr="006D347A" w:rsidRDefault="006D347A" w:rsidP="006D347A">
      <w:pPr>
        <w:pStyle w:val="BodyText"/>
        <w:ind w:left="220"/>
        <w:jc w:val="both"/>
        <w:rPr>
          <w:sz w:val="24"/>
          <w:szCs w:val="24"/>
        </w:rPr>
      </w:pPr>
      <w:r w:rsidRPr="006D347A">
        <w:rPr>
          <w:sz w:val="24"/>
          <w:szCs w:val="24"/>
        </w:rPr>
        <w:t xml:space="preserve">The site is approximately 0.75 hectares and is bounded by the Old Lucan Road to the north and east, by a slip road to the N4 to the south and by a public open green space to the southeast. The site is gently sloping from southeast to northwest with a fall of approximately 1.5m and is accessed from an existing gated vehicle entrance off the Old Lucan Road.  The southern section of the site is elevated ground (approximately 1.5m above </w:t>
      </w:r>
      <w:r w:rsidRPr="006D347A">
        <w:rPr>
          <w:sz w:val="24"/>
          <w:szCs w:val="24"/>
        </w:rPr>
        <w:lastRenderedPageBreak/>
        <w:t>the concrete apron) and contains a number of mature trees, which are to be retained.</w:t>
      </w:r>
    </w:p>
    <w:p w14:paraId="2695475A" w14:textId="77777777" w:rsidR="006D347A" w:rsidRPr="006D347A" w:rsidRDefault="006D347A" w:rsidP="006D347A">
      <w:pPr>
        <w:pStyle w:val="BodyText"/>
        <w:ind w:left="220"/>
        <w:jc w:val="both"/>
        <w:rPr>
          <w:sz w:val="24"/>
          <w:szCs w:val="24"/>
        </w:rPr>
      </w:pPr>
    </w:p>
    <w:p w14:paraId="2087C4B4" w14:textId="47DF1519" w:rsidR="00176DA7" w:rsidRPr="006D347A" w:rsidRDefault="006D347A" w:rsidP="006D347A">
      <w:pPr>
        <w:pStyle w:val="BodyText"/>
        <w:ind w:left="220"/>
        <w:jc w:val="both"/>
        <w:rPr>
          <w:sz w:val="24"/>
          <w:szCs w:val="24"/>
        </w:rPr>
      </w:pPr>
      <w:r w:rsidRPr="006D347A">
        <w:rPr>
          <w:sz w:val="24"/>
          <w:szCs w:val="24"/>
        </w:rPr>
        <w:t>The depot site is currently enclosed within an existing palisade fence, however, the development lands includes a brownfield green space to the north of the fenced area, which is also in SDCC ownership and was formerly a section of the Old Lucan Road before it was redirected north toward the new roundabout, as part of the Heritage Clinic development works.</w:t>
      </w:r>
    </w:p>
    <w:p w14:paraId="38B482CC" w14:textId="77777777" w:rsidR="006D347A" w:rsidRPr="00CD4586" w:rsidRDefault="006D347A" w:rsidP="006D347A">
      <w:pPr>
        <w:pStyle w:val="BodyText"/>
        <w:spacing w:before="11"/>
        <w:jc w:val="both"/>
        <w:rPr>
          <w:sz w:val="24"/>
          <w:szCs w:val="24"/>
        </w:rPr>
      </w:pPr>
    </w:p>
    <w:p w14:paraId="5ECD4E45" w14:textId="39902800" w:rsidR="006D347A" w:rsidRPr="00CE4D84" w:rsidRDefault="00176DA7" w:rsidP="00CE4D84">
      <w:pPr>
        <w:pStyle w:val="Heading1"/>
        <w:numPr>
          <w:ilvl w:val="0"/>
          <w:numId w:val="3"/>
        </w:numPr>
        <w:tabs>
          <w:tab w:val="left" w:pos="581"/>
        </w:tabs>
        <w:spacing w:before="1" w:line="293" w:lineRule="exact"/>
        <w:rPr>
          <w:rFonts w:ascii="Calibri" w:hAnsi="Calibri"/>
          <w:b/>
        </w:rPr>
      </w:pPr>
      <w:r w:rsidRPr="00CD4586">
        <w:rPr>
          <w:rFonts w:ascii="Calibri" w:hAnsi="Calibri"/>
          <w:b/>
        </w:rPr>
        <w:t>Scheme</w:t>
      </w:r>
      <w:r w:rsidRPr="00CD4586">
        <w:rPr>
          <w:rFonts w:ascii="Calibri" w:hAnsi="Calibri"/>
          <w:b/>
          <w:spacing w:val="-4"/>
        </w:rPr>
        <w:t xml:space="preserve"> </w:t>
      </w:r>
      <w:r w:rsidRPr="00CD4586">
        <w:rPr>
          <w:rFonts w:ascii="Calibri" w:hAnsi="Calibri"/>
          <w:b/>
          <w:spacing w:val="-3"/>
        </w:rPr>
        <w:t>Description</w:t>
      </w:r>
    </w:p>
    <w:p w14:paraId="7703A75B" w14:textId="25335B62" w:rsidR="006D347A" w:rsidRPr="006D347A" w:rsidRDefault="006D347A" w:rsidP="006D347A">
      <w:pPr>
        <w:pStyle w:val="BodyText"/>
        <w:ind w:left="220"/>
        <w:jc w:val="both"/>
        <w:rPr>
          <w:sz w:val="24"/>
          <w:szCs w:val="24"/>
        </w:rPr>
      </w:pPr>
      <w:r w:rsidRPr="006D347A">
        <w:rPr>
          <w:sz w:val="24"/>
          <w:szCs w:val="24"/>
        </w:rPr>
        <w:t>The proposed development is for an additional salt barn, new mechanical services depot and 2no. new diesel pumps with associated underground fuel storage tanks at the existing Palmerstown Depot, adjoining the Deadman’s Inn, Old Lucan Road, Dublin 20.</w:t>
      </w:r>
    </w:p>
    <w:p w14:paraId="6238500F" w14:textId="77777777" w:rsidR="006D347A" w:rsidRPr="00C21F78" w:rsidRDefault="006D347A" w:rsidP="006D347A">
      <w:pPr>
        <w:autoSpaceDE w:val="0"/>
        <w:autoSpaceDN w:val="0"/>
        <w:adjustRightInd w:val="0"/>
        <w:rPr>
          <w:rFonts w:ascii="Century Gothic" w:hAnsi="Century Gothic" w:cs="Calibri"/>
          <w:color w:val="000000"/>
          <w:sz w:val="24"/>
          <w:szCs w:val="24"/>
        </w:rPr>
      </w:pPr>
    </w:p>
    <w:p w14:paraId="25642EFC" w14:textId="78F230F4" w:rsidR="006D347A" w:rsidRPr="00F86996" w:rsidRDefault="006D347A" w:rsidP="00F86996">
      <w:pPr>
        <w:pStyle w:val="BodyText"/>
        <w:ind w:left="220"/>
        <w:jc w:val="both"/>
        <w:rPr>
          <w:sz w:val="24"/>
          <w:szCs w:val="24"/>
        </w:rPr>
      </w:pPr>
      <w:r w:rsidRPr="00270412">
        <w:rPr>
          <w:sz w:val="24"/>
          <w:szCs w:val="24"/>
        </w:rPr>
        <w:t>The proposed development</w:t>
      </w:r>
      <w:r>
        <w:rPr>
          <w:sz w:val="24"/>
          <w:szCs w:val="24"/>
        </w:rPr>
        <w:t xml:space="preserve"> shall</w:t>
      </w:r>
      <w:r w:rsidRPr="00270412">
        <w:rPr>
          <w:sz w:val="24"/>
          <w:szCs w:val="24"/>
        </w:rPr>
        <w:t xml:space="preserve"> consist of:</w:t>
      </w:r>
    </w:p>
    <w:p w14:paraId="0F6B43BB" w14:textId="36750EF3" w:rsidR="006D347A" w:rsidRPr="00F86996" w:rsidRDefault="006D347A" w:rsidP="00F86996">
      <w:pPr>
        <w:pStyle w:val="BodyText"/>
        <w:numPr>
          <w:ilvl w:val="0"/>
          <w:numId w:val="44"/>
        </w:numPr>
        <w:jc w:val="both"/>
        <w:rPr>
          <w:sz w:val="24"/>
          <w:szCs w:val="24"/>
        </w:rPr>
      </w:pPr>
      <w:r w:rsidRPr="00F86996">
        <w:rPr>
          <w:sz w:val="24"/>
          <w:szCs w:val="24"/>
        </w:rPr>
        <w:t>Construction of an additional Salt Barn</w:t>
      </w:r>
      <w:r w:rsidR="00F86996" w:rsidRPr="00F86996">
        <w:rPr>
          <w:sz w:val="24"/>
          <w:szCs w:val="24"/>
        </w:rPr>
        <w:t xml:space="preserve"> </w:t>
      </w:r>
      <w:r w:rsidR="00F86996" w:rsidRPr="006D347A">
        <w:rPr>
          <w:sz w:val="24"/>
          <w:szCs w:val="24"/>
        </w:rPr>
        <w:t xml:space="preserve">(designed to meet or exceed the existing </w:t>
      </w:r>
      <w:r w:rsidR="00F86996">
        <w:rPr>
          <w:sz w:val="24"/>
          <w:szCs w:val="24"/>
        </w:rPr>
        <w:t xml:space="preserve">salt </w:t>
      </w:r>
      <w:r w:rsidR="00F86996" w:rsidRPr="006D347A">
        <w:rPr>
          <w:sz w:val="24"/>
          <w:szCs w:val="24"/>
        </w:rPr>
        <w:t>barn design and specifications)</w:t>
      </w:r>
      <w:r w:rsidRPr="00F86996">
        <w:rPr>
          <w:sz w:val="24"/>
          <w:szCs w:val="24"/>
        </w:rPr>
        <w:t xml:space="preserve"> </w:t>
      </w:r>
    </w:p>
    <w:p w14:paraId="211209AB" w14:textId="77777777" w:rsidR="006D347A" w:rsidRPr="00F86996" w:rsidRDefault="006D347A" w:rsidP="00F86996">
      <w:pPr>
        <w:pStyle w:val="BodyText"/>
        <w:numPr>
          <w:ilvl w:val="0"/>
          <w:numId w:val="44"/>
        </w:numPr>
        <w:jc w:val="both"/>
        <w:rPr>
          <w:sz w:val="24"/>
          <w:szCs w:val="24"/>
        </w:rPr>
      </w:pPr>
      <w:r w:rsidRPr="00F86996">
        <w:rPr>
          <w:sz w:val="24"/>
          <w:szCs w:val="24"/>
        </w:rPr>
        <w:t>New Mechanical Services Depot for servicing of SDCC vehicles and plant consisting of new vehicle maintenance workshop and ancillary support services including offices, canteen, storage and sanitary facilities.</w:t>
      </w:r>
    </w:p>
    <w:p w14:paraId="4C09A975" w14:textId="77777777" w:rsidR="006D347A" w:rsidRPr="00F86996" w:rsidRDefault="006D347A" w:rsidP="00F86996">
      <w:pPr>
        <w:pStyle w:val="BodyText"/>
        <w:numPr>
          <w:ilvl w:val="0"/>
          <w:numId w:val="44"/>
        </w:numPr>
        <w:jc w:val="both"/>
        <w:rPr>
          <w:sz w:val="24"/>
          <w:szCs w:val="24"/>
        </w:rPr>
      </w:pPr>
      <w:r w:rsidRPr="00F86996">
        <w:rPr>
          <w:sz w:val="24"/>
          <w:szCs w:val="24"/>
        </w:rPr>
        <w:t>2no. new diesel pumps with associated underground fuel storage tanks.</w:t>
      </w:r>
    </w:p>
    <w:p w14:paraId="29B6BA28" w14:textId="43CB5B9D" w:rsidR="006D347A" w:rsidRPr="00F86996" w:rsidRDefault="006D347A" w:rsidP="00F86996">
      <w:pPr>
        <w:pStyle w:val="BodyText"/>
        <w:numPr>
          <w:ilvl w:val="0"/>
          <w:numId w:val="44"/>
        </w:numPr>
        <w:jc w:val="both"/>
        <w:rPr>
          <w:sz w:val="24"/>
          <w:szCs w:val="24"/>
        </w:rPr>
      </w:pPr>
      <w:r w:rsidRPr="00F86996">
        <w:rPr>
          <w:sz w:val="24"/>
          <w:szCs w:val="24"/>
        </w:rPr>
        <w:t>Modifications to existing Salt Barn site entrance. New site entrance and exit with security hut and entrance gates</w:t>
      </w:r>
      <w:r w:rsidR="00F86996">
        <w:rPr>
          <w:sz w:val="24"/>
          <w:szCs w:val="24"/>
        </w:rPr>
        <w:t>.</w:t>
      </w:r>
    </w:p>
    <w:p w14:paraId="62106366" w14:textId="77777777" w:rsidR="006D347A" w:rsidRPr="00F86996" w:rsidRDefault="006D347A" w:rsidP="00F86996">
      <w:pPr>
        <w:pStyle w:val="BodyText"/>
        <w:numPr>
          <w:ilvl w:val="0"/>
          <w:numId w:val="44"/>
        </w:numPr>
        <w:jc w:val="both"/>
        <w:rPr>
          <w:sz w:val="24"/>
          <w:szCs w:val="24"/>
        </w:rPr>
      </w:pPr>
      <w:r w:rsidRPr="00F86996">
        <w:rPr>
          <w:sz w:val="24"/>
          <w:szCs w:val="24"/>
        </w:rPr>
        <w:t>New Wastewater Treatment System and percolation area to EPA guidelines</w:t>
      </w:r>
    </w:p>
    <w:p w14:paraId="416253DF" w14:textId="3C515B30" w:rsidR="006D347A" w:rsidRDefault="006D347A" w:rsidP="00F86996">
      <w:pPr>
        <w:pStyle w:val="BodyText"/>
        <w:numPr>
          <w:ilvl w:val="0"/>
          <w:numId w:val="44"/>
        </w:numPr>
        <w:jc w:val="both"/>
        <w:rPr>
          <w:sz w:val="24"/>
          <w:szCs w:val="24"/>
        </w:rPr>
      </w:pPr>
      <w:r w:rsidRPr="00F86996">
        <w:rPr>
          <w:sz w:val="24"/>
          <w:szCs w:val="24"/>
        </w:rPr>
        <w:t xml:space="preserve">General site works, including new access and circulation driveways, vehicle parking bays, hard and soft landscaping, granite clad blockwork boundary walls </w:t>
      </w:r>
      <w:r w:rsidR="00F86996">
        <w:rPr>
          <w:sz w:val="24"/>
          <w:szCs w:val="24"/>
        </w:rPr>
        <w:t>(</w:t>
      </w:r>
      <w:r w:rsidRPr="00F86996">
        <w:rPr>
          <w:sz w:val="24"/>
          <w:szCs w:val="24"/>
        </w:rPr>
        <w:t>to match existing</w:t>
      </w:r>
      <w:r w:rsidR="00F86996">
        <w:rPr>
          <w:sz w:val="24"/>
          <w:szCs w:val="24"/>
        </w:rPr>
        <w:t>)</w:t>
      </w:r>
      <w:r w:rsidRPr="00F86996">
        <w:rPr>
          <w:sz w:val="24"/>
          <w:szCs w:val="24"/>
        </w:rPr>
        <w:t xml:space="preserve"> and metal railings.</w:t>
      </w:r>
    </w:p>
    <w:p w14:paraId="1824237F" w14:textId="77777777" w:rsidR="00F86996" w:rsidRPr="00F86996" w:rsidRDefault="00F86996" w:rsidP="00F86996">
      <w:pPr>
        <w:pStyle w:val="BodyText"/>
        <w:ind w:left="940"/>
        <w:jc w:val="both"/>
        <w:rPr>
          <w:sz w:val="24"/>
          <w:szCs w:val="24"/>
        </w:rPr>
      </w:pPr>
    </w:p>
    <w:p w14:paraId="35CD4201" w14:textId="4F742998" w:rsidR="006D347A" w:rsidRPr="00F86996" w:rsidRDefault="006D347A" w:rsidP="00F86996">
      <w:pPr>
        <w:pStyle w:val="BodyText"/>
        <w:ind w:left="220"/>
        <w:jc w:val="both"/>
        <w:rPr>
          <w:sz w:val="24"/>
          <w:szCs w:val="24"/>
        </w:rPr>
      </w:pPr>
      <w:r w:rsidRPr="00F86996">
        <w:rPr>
          <w:sz w:val="24"/>
          <w:szCs w:val="24"/>
        </w:rPr>
        <w:t xml:space="preserve">The proposed </w:t>
      </w:r>
      <w:r w:rsidR="00F86996">
        <w:rPr>
          <w:sz w:val="24"/>
          <w:szCs w:val="24"/>
        </w:rPr>
        <w:t>m</w:t>
      </w:r>
      <w:r w:rsidRPr="00F86996">
        <w:rPr>
          <w:sz w:val="24"/>
          <w:szCs w:val="24"/>
        </w:rPr>
        <w:t xml:space="preserve">echanical services depot </w:t>
      </w:r>
      <w:r w:rsidR="00F86996">
        <w:rPr>
          <w:sz w:val="24"/>
          <w:szCs w:val="24"/>
        </w:rPr>
        <w:t xml:space="preserve">design </w:t>
      </w:r>
      <w:r w:rsidRPr="00F86996">
        <w:rPr>
          <w:sz w:val="24"/>
          <w:szCs w:val="24"/>
        </w:rPr>
        <w:t>consists of a two-storey structure with a shallow pitched roof</w:t>
      </w:r>
      <w:r w:rsidR="00424CD8">
        <w:rPr>
          <w:sz w:val="24"/>
          <w:szCs w:val="24"/>
        </w:rPr>
        <w:t xml:space="preserve">, </w:t>
      </w:r>
      <w:r w:rsidRPr="00F86996">
        <w:rPr>
          <w:sz w:val="24"/>
          <w:szCs w:val="24"/>
        </w:rPr>
        <w:t>which accommodates a 5-bay vehicle maintenance workshop with ancillary support services including offices, storage and sanitary facilities.  The proposed design includes a single-storey annex with mono-pitched roof on the north side of the east facing elevation, which is to accommodate the canteen, with basic self-catering facilities</w:t>
      </w:r>
      <w:r w:rsidR="00AE5714">
        <w:rPr>
          <w:sz w:val="24"/>
          <w:szCs w:val="24"/>
        </w:rPr>
        <w:t>.</w:t>
      </w:r>
    </w:p>
    <w:p w14:paraId="52B07E2A" w14:textId="77777777" w:rsidR="006D347A" w:rsidRPr="00F86996" w:rsidRDefault="006D347A" w:rsidP="00F86996">
      <w:pPr>
        <w:pStyle w:val="BodyText"/>
        <w:jc w:val="both"/>
        <w:rPr>
          <w:sz w:val="24"/>
          <w:szCs w:val="24"/>
        </w:rPr>
      </w:pPr>
    </w:p>
    <w:p w14:paraId="57E4EAB9" w14:textId="04A984E0" w:rsidR="006D347A" w:rsidRPr="00F86996" w:rsidRDefault="006D347A" w:rsidP="00F86996">
      <w:pPr>
        <w:pStyle w:val="BodyText"/>
        <w:ind w:left="220"/>
        <w:jc w:val="both"/>
        <w:rPr>
          <w:sz w:val="24"/>
          <w:szCs w:val="24"/>
        </w:rPr>
      </w:pPr>
      <w:r w:rsidRPr="00F86996">
        <w:rPr>
          <w:sz w:val="24"/>
          <w:szCs w:val="24"/>
        </w:rPr>
        <w:t xml:space="preserve">The facility is designed to facilitate the general maintenance and repair of existing SDCC vehicles and plant.  Set down parking bays within the depot are designed to accommodate both large and small vehicles (15 large parking bays and 27 standard car parking bays, 14 of which will be used depot staff).  </w:t>
      </w:r>
    </w:p>
    <w:p w14:paraId="466ECA13" w14:textId="4A165A06" w:rsidR="006D347A" w:rsidRPr="00F86996" w:rsidRDefault="006D347A" w:rsidP="00F86996">
      <w:pPr>
        <w:pStyle w:val="BodyText"/>
        <w:ind w:left="220"/>
        <w:jc w:val="both"/>
        <w:rPr>
          <w:sz w:val="24"/>
          <w:szCs w:val="24"/>
        </w:rPr>
      </w:pPr>
    </w:p>
    <w:p w14:paraId="6EFE9F31" w14:textId="5C9F119C" w:rsidR="00F86996" w:rsidRPr="00F86996" w:rsidRDefault="00F86996" w:rsidP="00F854B2">
      <w:pPr>
        <w:pStyle w:val="BodyText"/>
        <w:ind w:left="220"/>
        <w:jc w:val="both"/>
        <w:rPr>
          <w:sz w:val="24"/>
          <w:szCs w:val="24"/>
        </w:rPr>
      </w:pPr>
      <w:r w:rsidRPr="00F86996">
        <w:rPr>
          <w:sz w:val="24"/>
          <w:szCs w:val="24"/>
        </w:rPr>
        <w:t>The design and layout of the vehicle maintenance workshop is based on the same principle as an NCT centre.  Vehicles visiting the facility for routine maintenance or repair works are directed through the facility in a clockwise motion, with set down parking bays at the entrance and exit for pick-up by the depot mechanics. The canteen facility, with basic self-catering facilities also functions as a waiting area for visiting drivers.</w:t>
      </w:r>
      <w:r w:rsidR="00F854B2">
        <w:rPr>
          <w:sz w:val="24"/>
          <w:szCs w:val="24"/>
        </w:rPr>
        <w:t xml:space="preserve"> </w:t>
      </w:r>
      <w:r w:rsidRPr="00F86996">
        <w:rPr>
          <w:sz w:val="24"/>
          <w:szCs w:val="24"/>
        </w:rPr>
        <w:t>It is envisaged that at capacity, the depot can accommodate up to 40 vehicles per day for routine maintenance.</w:t>
      </w:r>
    </w:p>
    <w:p w14:paraId="1B798B12" w14:textId="366C8ADB" w:rsidR="00176DA7" w:rsidRDefault="00176DA7" w:rsidP="00F86996">
      <w:pPr>
        <w:pStyle w:val="BodyText"/>
        <w:spacing w:before="1"/>
        <w:rPr>
          <w:sz w:val="24"/>
          <w:szCs w:val="24"/>
        </w:rPr>
      </w:pPr>
    </w:p>
    <w:p w14:paraId="7D17B6D7" w14:textId="11CE5AA8" w:rsidR="00424CD8" w:rsidRDefault="00424CD8" w:rsidP="00F86996">
      <w:pPr>
        <w:pStyle w:val="BodyText"/>
        <w:spacing w:before="1"/>
        <w:rPr>
          <w:sz w:val="24"/>
          <w:szCs w:val="24"/>
        </w:rPr>
      </w:pPr>
    </w:p>
    <w:p w14:paraId="34789EF2" w14:textId="77777777" w:rsidR="00424CD8" w:rsidRDefault="00424CD8" w:rsidP="00F86996">
      <w:pPr>
        <w:pStyle w:val="BodyText"/>
        <w:spacing w:before="1"/>
        <w:rPr>
          <w:sz w:val="24"/>
          <w:szCs w:val="24"/>
        </w:rPr>
      </w:pPr>
    </w:p>
    <w:p w14:paraId="20D8EC23" w14:textId="77777777" w:rsidR="00176DA7" w:rsidRDefault="00176DA7" w:rsidP="00176DA7">
      <w:pPr>
        <w:pStyle w:val="BodyText"/>
        <w:spacing w:before="1"/>
        <w:ind w:left="220"/>
        <w:rPr>
          <w:sz w:val="24"/>
          <w:szCs w:val="24"/>
        </w:rPr>
      </w:pPr>
      <w:r>
        <w:rPr>
          <w:sz w:val="24"/>
          <w:szCs w:val="24"/>
        </w:rPr>
        <w:lastRenderedPageBreak/>
        <w:t>Plans and reports for proposed development are shown at the following links:</w:t>
      </w:r>
    </w:p>
    <w:p w14:paraId="3CE7AFD7" w14:textId="77777777" w:rsidR="00176DA7" w:rsidRDefault="00176DA7" w:rsidP="00176DA7">
      <w:pPr>
        <w:pStyle w:val="BodyText"/>
        <w:spacing w:before="1"/>
        <w:ind w:left="220"/>
        <w:rPr>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176DA7" w:rsidRPr="00D34004" w14:paraId="3636E235" w14:textId="77777777" w:rsidTr="00764495">
        <w:tc>
          <w:tcPr>
            <w:tcW w:w="9247" w:type="dxa"/>
            <w:shd w:val="clear" w:color="auto" w:fill="auto"/>
          </w:tcPr>
          <w:p w14:paraId="6A75B843" w14:textId="77777777" w:rsidR="00503D18" w:rsidRDefault="00503D18" w:rsidP="00764495">
            <w:pPr>
              <w:rPr>
                <w:rFonts w:eastAsia="Times New Roman" w:cs="Calibri"/>
                <w:sz w:val="24"/>
                <w:szCs w:val="24"/>
                <w:lang w:val="en-GB"/>
              </w:rPr>
            </w:pPr>
            <w:bookmarkStart w:id="0" w:name="_Hlk15485048"/>
          </w:p>
          <w:p w14:paraId="18F297F2" w14:textId="1A2AD378" w:rsidR="00176DA7" w:rsidRPr="00503D18" w:rsidRDefault="00503D18" w:rsidP="00764495">
            <w:pPr>
              <w:rPr>
                <w:rStyle w:val="Hyperlink"/>
              </w:rPr>
            </w:pPr>
            <w:r>
              <w:rPr>
                <w:rStyle w:val="Hyperlink"/>
                <w:rFonts w:eastAsia="Times New Roman" w:cs="Calibri"/>
                <w:sz w:val="24"/>
                <w:szCs w:val="24"/>
                <w:lang w:val="en-GB"/>
              </w:rPr>
              <w:fldChar w:fldCharType="begin"/>
            </w:r>
            <w:r>
              <w:rPr>
                <w:rStyle w:val="Hyperlink"/>
                <w:rFonts w:eastAsia="Times New Roman" w:cs="Calibri"/>
                <w:sz w:val="24"/>
                <w:szCs w:val="24"/>
                <w:lang w:val="en-GB"/>
              </w:rPr>
              <w:instrText xml:space="preserve"> HYPERLINK "https://consult.sdublincoco.ie/en/consultation/proposed-development-additional-salt-barn-new-mechanical-services-depot-and-2no-new-diesel-pumps" </w:instrText>
            </w:r>
            <w:r>
              <w:rPr>
                <w:rStyle w:val="Hyperlink"/>
                <w:rFonts w:eastAsia="Times New Roman" w:cs="Calibri"/>
                <w:sz w:val="24"/>
                <w:szCs w:val="24"/>
                <w:lang w:val="en-GB"/>
              </w:rPr>
              <w:fldChar w:fldCharType="separate"/>
            </w:r>
            <w:r w:rsidR="00176DA7" w:rsidRPr="00503D18">
              <w:rPr>
                <w:rStyle w:val="Hyperlink"/>
                <w:rFonts w:eastAsia="Times New Roman" w:cs="Calibri"/>
                <w:sz w:val="24"/>
                <w:szCs w:val="24"/>
                <w:lang w:val="en-GB"/>
              </w:rPr>
              <w:t xml:space="preserve">Sheet 1 Site Location </w:t>
            </w:r>
            <w:r w:rsidR="00FD51D8" w:rsidRPr="00503D18">
              <w:rPr>
                <w:rStyle w:val="Hyperlink"/>
                <w:rFonts w:eastAsia="Times New Roman" w:cs="Calibri"/>
                <w:sz w:val="24"/>
                <w:szCs w:val="24"/>
                <w:lang w:val="en-GB"/>
              </w:rPr>
              <w:t>Plan</w:t>
            </w:r>
          </w:p>
          <w:p w14:paraId="1901BDD3" w14:textId="7F77F045" w:rsidR="00176DA7" w:rsidRPr="00503D18" w:rsidRDefault="00503D18" w:rsidP="00764495">
            <w:pPr>
              <w:rPr>
                <w:rStyle w:val="Hyperlink"/>
              </w:rPr>
            </w:pPr>
            <w:r>
              <w:rPr>
                <w:rStyle w:val="Hyperlink"/>
                <w:rFonts w:eastAsia="Times New Roman" w:cs="Calibri"/>
                <w:sz w:val="24"/>
                <w:szCs w:val="24"/>
                <w:lang w:val="en-GB"/>
              </w:rPr>
              <w:fldChar w:fldCharType="end"/>
            </w:r>
            <w:r>
              <w:rPr>
                <w:rStyle w:val="Hyperlink"/>
                <w:rFonts w:eastAsia="Times New Roman" w:cs="Calibri"/>
                <w:sz w:val="24"/>
                <w:szCs w:val="24"/>
                <w:lang w:val="en-GB"/>
              </w:rPr>
              <w:fldChar w:fldCharType="begin"/>
            </w:r>
            <w:r>
              <w:rPr>
                <w:rStyle w:val="Hyperlink"/>
                <w:rFonts w:eastAsia="Times New Roman" w:cs="Calibri"/>
                <w:sz w:val="24"/>
                <w:szCs w:val="24"/>
                <w:lang w:val="en-GB"/>
              </w:rPr>
              <w:instrText xml:space="preserve"> HYPERLINK "https://consult.sdublincoco.ie/en/consultation/proposed-development-additional-salt-barn-new-mechanical-services-depot-and-2no-new-diesel-pumps" </w:instrText>
            </w:r>
            <w:r>
              <w:rPr>
                <w:rStyle w:val="Hyperlink"/>
                <w:rFonts w:eastAsia="Times New Roman" w:cs="Calibri"/>
                <w:sz w:val="24"/>
                <w:szCs w:val="24"/>
                <w:lang w:val="en-GB"/>
              </w:rPr>
              <w:fldChar w:fldCharType="separate"/>
            </w:r>
            <w:r w:rsidR="00176DA7" w:rsidRPr="00503D18">
              <w:rPr>
                <w:rStyle w:val="Hyperlink"/>
                <w:rFonts w:eastAsia="Times New Roman" w:cs="Calibri"/>
                <w:sz w:val="24"/>
                <w:szCs w:val="24"/>
                <w:lang w:val="en-GB"/>
              </w:rPr>
              <w:t xml:space="preserve">Sheet </w:t>
            </w:r>
            <w:r w:rsidR="00FD51D8" w:rsidRPr="00503D18">
              <w:rPr>
                <w:rStyle w:val="Hyperlink"/>
                <w:rFonts w:eastAsia="Times New Roman" w:cs="Calibri"/>
                <w:sz w:val="24"/>
                <w:szCs w:val="24"/>
                <w:lang w:val="en-GB"/>
              </w:rPr>
              <w:t>2</w:t>
            </w:r>
            <w:r w:rsidR="00176DA7" w:rsidRPr="00503D18">
              <w:rPr>
                <w:rStyle w:val="Hyperlink"/>
                <w:rFonts w:eastAsia="Times New Roman" w:cs="Calibri"/>
                <w:sz w:val="24"/>
                <w:szCs w:val="24"/>
                <w:lang w:val="en-GB"/>
              </w:rPr>
              <w:t xml:space="preserve"> Proposed Site Plan</w:t>
            </w:r>
          </w:p>
          <w:p w14:paraId="72DBF44F" w14:textId="0F582EF0" w:rsidR="00176DA7" w:rsidRPr="00503D18" w:rsidRDefault="00503D18" w:rsidP="00764495">
            <w:pPr>
              <w:rPr>
                <w:rStyle w:val="Hyperlink"/>
                <w:rFonts w:eastAsia="Times New Roman" w:cs="Calibri"/>
                <w:sz w:val="24"/>
                <w:szCs w:val="24"/>
                <w:lang w:val="en-GB"/>
              </w:rPr>
            </w:pPr>
            <w:r>
              <w:rPr>
                <w:rStyle w:val="Hyperlink"/>
                <w:rFonts w:eastAsia="Times New Roman" w:cs="Calibri"/>
                <w:sz w:val="24"/>
                <w:szCs w:val="24"/>
                <w:lang w:val="en-GB"/>
              </w:rPr>
              <w:fldChar w:fldCharType="end"/>
            </w:r>
            <w:r>
              <w:rPr>
                <w:rStyle w:val="Hyperlink"/>
                <w:rFonts w:eastAsia="Times New Roman" w:cs="Calibri"/>
                <w:sz w:val="24"/>
                <w:szCs w:val="24"/>
                <w:lang w:val="en-GB"/>
              </w:rPr>
              <w:fldChar w:fldCharType="begin"/>
            </w:r>
            <w:r>
              <w:rPr>
                <w:rStyle w:val="Hyperlink"/>
                <w:rFonts w:eastAsia="Times New Roman" w:cs="Calibri"/>
                <w:sz w:val="24"/>
                <w:szCs w:val="24"/>
                <w:lang w:val="en-GB"/>
              </w:rPr>
              <w:instrText xml:space="preserve"> HYPERLINK "https://consult.sdublincoco.ie/en/consultation/proposed-development-additional-salt-barn-new-mechanical-services-depot-and-2no-new-diesel-pumps" </w:instrText>
            </w:r>
            <w:r>
              <w:rPr>
                <w:rStyle w:val="Hyperlink"/>
                <w:rFonts w:eastAsia="Times New Roman" w:cs="Calibri"/>
                <w:sz w:val="24"/>
                <w:szCs w:val="24"/>
                <w:lang w:val="en-GB"/>
              </w:rPr>
              <w:fldChar w:fldCharType="separate"/>
            </w:r>
            <w:r w:rsidR="00176DA7" w:rsidRPr="00503D18">
              <w:rPr>
                <w:rStyle w:val="Hyperlink"/>
                <w:rFonts w:eastAsia="Times New Roman" w:cs="Calibri"/>
                <w:sz w:val="24"/>
                <w:szCs w:val="24"/>
                <w:lang w:val="en-GB"/>
              </w:rPr>
              <w:t xml:space="preserve">Sheet </w:t>
            </w:r>
            <w:r w:rsidR="00FD51D8" w:rsidRPr="00503D18">
              <w:rPr>
                <w:rStyle w:val="Hyperlink"/>
                <w:rFonts w:eastAsia="Times New Roman" w:cs="Calibri"/>
                <w:sz w:val="24"/>
                <w:szCs w:val="24"/>
                <w:lang w:val="en-GB"/>
              </w:rPr>
              <w:t>3</w:t>
            </w:r>
            <w:r w:rsidR="00176DA7" w:rsidRPr="00503D18">
              <w:rPr>
                <w:rStyle w:val="Hyperlink"/>
                <w:rFonts w:eastAsia="Times New Roman" w:cs="Calibri"/>
                <w:sz w:val="24"/>
                <w:szCs w:val="24"/>
                <w:lang w:val="en-GB"/>
              </w:rPr>
              <w:t xml:space="preserve"> </w:t>
            </w:r>
            <w:r w:rsidR="00FD51D8" w:rsidRPr="00503D18">
              <w:rPr>
                <w:rStyle w:val="Hyperlink"/>
                <w:rFonts w:eastAsia="Times New Roman" w:cs="Calibri"/>
                <w:sz w:val="24"/>
                <w:szCs w:val="24"/>
                <w:lang w:val="en-GB"/>
              </w:rPr>
              <w:t>Proposed Ground Floor Plan &amp; Section D-D</w:t>
            </w:r>
          </w:p>
          <w:p w14:paraId="3C8B72CF" w14:textId="5781BDDD" w:rsidR="00176DA7" w:rsidRPr="00503D18" w:rsidRDefault="00503D18" w:rsidP="00764495">
            <w:pPr>
              <w:rPr>
                <w:rStyle w:val="Hyperlink"/>
                <w:rFonts w:eastAsia="Times New Roman" w:cs="Calibri"/>
                <w:sz w:val="24"/>
                <w:szCs w:val="24"/>
                <w:lang w:val="en-GB"/>
              </w:rPr>
            </w:pPr>
            <w:r>
              <w:rPr>
                <w:rStyle w:val="Hyperlink"/>
                <w:rFonts w:eastAsia="Times New Roman" w:cs="Calibri"/>
                <w:sz w:val="24"/>
                <w:szCs w:val="24"/>
                <w:lang w:val="en-GB"/>
              </w:rPr>
              <w:fldChar w:fldCharType="end"/>
            </w:r>
            <w:r>
              <w:rPr>
                <w:rStyle w:val="Hyperlink"/>
                <w:rFonts w:eastAsia="Times New Roman" w:cs="Calibri"/>
                <w:sz w:val="24"/>
                <w:szCs w:val="24"/>
                <w:lang w:val="en-GB"/>
              </w:rPr>
              <w:fldChar w:fldCharType="begin"/>
            </w:r>
            <w:r>
              <w:rPr>
                <w:rStyle w:val="Hyperlink"/>
                <w:rFonts w:eastAsia="Times New Roman" w:cs="Calibri"/>
                <w:sz w:val="24"/>
                <w:szCs w:val="24"/>
                <w:lang w:val="en-GB"/>
              </w:rPr>
              <w:instrText xml:space="preserve"> HYPERLINK "https://consult.sdublincoco.ie/en/consultation/proposed-development-additional-salt-barn-new-mechanical-services-depot-and-2no-new-diesel-pumps" </w:instrText>
            </w:r>
            <w:r>
              <w:rPr>
                <w:rStyle w:val="Hyperlink"/>
                <w:rFonts w:eastAsia="Times New Roman" w:cs="Calibri"/>
                <w:sz w:val="24"/>
                <w:szCs w:val="24"/>
                <w:lang w:val="en-GB"/>
              </w:rPr>
              <w:fldChar w:fldCharType="separate"/>
            </w:r>
            <w:r w:rsidR="00176DA7" w:rsidRPr="00503D18">
              <w:rPr>
                <w:rStyle w:val="Hyperlink"/>
                <w:rFonts w:eastAsia="Times New Roman" w:cs="Calibri"/>
                <w:sz w:val="24"/>
                <w:szCs w:val="24"/>
                <w:lang w:val="en-GB"/>
              </w:rPr>
              <w:t xml:space="preserve">Sheet </w:t>
            </w:r>
            <w:r w:rsidR="00FD51D8" w:rsidRPr="00503D18">
              <w:rPr>
                <w:rStyle w:val="Hyperlink"/>
                <w:rFonts w:eastAsia="Times New Roman" w:cs="Calibri"/>
                <w:sz w:val="24"/>
                <w:szCs w:val="24"/>
                <w:lang w:val="en-GB"/>
              </w:rPr>
              <w:t>4</w:t>
            </w:r>
            <w:r w:rsidR="00176DA7" w:rsidRPr="00503D18">
              <w:rPr>
                <w:rStyle w:val="Hyperlink"/>
                <w:rFonts w:eastAsia="Times New Roman" w:cs="Calibri"/>
                <w:sz w:val="24"/>
                <w:szCs w:val="24"/>
                <w:lang w:val="en-GB"/>
              </w:rPr>
              <w:t xml:space="preserve"> </w:t>
            </w:r>
            <w:r w:rsidR="00FD51D8" w:rsidRPr="00503D18">
              <w:rPr>
                <w:rStyle w:val="Hyperlink"/>
                <w:rFonts w:eastAsia="Times New Roman" w:cs="Calibri"/>
                <w:sz w:val="24"/>
                <w:szCs w:val="24"/>
                <w:lang w:val="en-GB"/>
              </w:rPr>
              <w:t>Proposed Plans Sections &amp; Elevations</w:t>
            </w:r>
          </w:p>
          <w:p w14:paraId="279323DF" w14:textId="498DFAB0" w:rsidR="00FD51D8" w:rsidRPr="00503D18" w:rsidRDefault="00503D18" w:rsidP="00FD51D8">
            <w:pPr>
              <w:rPr>
                <w:rStyle w:val="Hyperlink"/>
                <w:rFonts w:eastAsia="Times New Roman" w:cs="Calibri"/>
                <w:sz w:val="24"/>
                <w:szCs w:val="24"/>
                <w:lang w:val="en-GB"/>
              </w:rPr>
            </w:pPr>
            <w:r>
              <w:rPr>
                <w:rStyle w:val="Hyperlink"/>
                <w:rFonts w:eastAsia="Times New Roman" w:cs="Calibri"/>
                <w:sz w:val="24"/>
                <w:szCs w:val="24"/>
                <w:lang w:val="en-GB"/>
              </w:rPr>
              <w:fldChar w:fldCharType="end"/>
            </w:r>
            <w:r>
              <w:rPr>
                <w:rStyle w:val="Hyperlink"/>
                <w:rFonts w:eastAsia="Times New Roman" w:cs="Calibri"/>
                <w:sz w:val="24"/>
                <w:szCs w:val="24"/>
                <w:lang w:val="en-GB"/>
              </w:rPr>
              <w:fldChar w:fldCharType="begin"/>
            </w:r>
            <w:r>
              <w:rPr>
                <w:rStyle w:val="Hyperlink"/>
                <w:rFonts w:eastAsia="Times New Roman" w:cs="Calibri"/>
                <w:sz w:val="24"/>
                <w:szCs w:val="24"/>
                <w:lang w:val="en-GB"/>
              </w:rPr>
              <w:instrText xml:space="preserve"> HYPERLINK "https://consult.sdublincoco.ie/en/consultation/proposed-development-additional-salt-barn-new-mechanical-services-depot-and-2no-new-diesel-pumps" </w:instrText>
            </w:r>
            <w:r>
              <w:rPr>
                <w:rStyle w:val="Hyperlink"/>
                <w:rFonts w:eastAsia="Times New Roman" w:cs="Calibri"/>
                <w:sz w:val="24"/>
                <w:szCs w:val="24"/>
                <w:lang w:val="en-GB"/>
              </w:rPr>
              <w:fldChar w:fldCharType="separate"/>
            </w:r>
            <w:r w:rsidR="00FD51D8" w:rsidRPr="00503D18">
              <w:rPr>
                <w:rStyle w:val="Hyperlink"/>
                <w:rFonts w:eastAsia="Times New Roman" w:cs="Calibri"/>
                <w:sz w:val="24"/>
                <w:szCs w:val="24"/>
                <w:lang w:val="en-GB"/>
              </w:rPr>
              <w:t>Sheet 5 Proposed Elevations /Site Sections</w:t>
            </w:r>
          </w:p>
          <w:p w14:paraId="4076E3B6" w14:textId="48CBCE22" w:rsidR="00FD51D8" w:rsidRPr="00503D18" w:rsidRDefault="00503D18" w:rsidP="00FD51D8">
            <w:pPr>
              <w:rPr>
                <w:rStyle w:val="Hyperlink"/>
                <w:rFonts w:eastAsia="Times New Roman" w:cs="Calibri"/>
                <w:sz w:val="24"/>
                <w:szCs w:val="24"/>
                <w:lang w:val="en-GB"/>
              </w:rPr>
            </w:pPr>
            <w:r>
              <w:rPr>
                <w:rStyle w:val="Hyperlink"/>
                <w:rFonts w:eastAsia="Times New Roman" w:cs="Calibri"/>
                <w:sz w:val="24"/>
                <w:szCs w:val="24"/>
                <w:lang w:val="en-GB"/>
              </w:rPr>
              <w:fldChar w:fldCharType="end"/>
            </w:r>
            <w:hyperlink r:id="rId8" w:history="1">
              <w:r w:rsidR="00FD51D8" w:rsidRPr="00503D18">
                <w:rPr>
                  <w:rStyle w:val="Hyperlink"/>
                  <w:rFonts w:eastAsia="Times New Roman" w:cs="Calibri"/>
                  <w:sz w:val="24"/>
                  <w:szCs w:val="24"/>
                  <w:lang w:val="en-GB"/>
                </w:rPr>
                <w:t>Sheet 6 Site Location Map &amp; Landscape Layout</w:t>
              </w:r>
            </w:hyperlink>
          </w:p>
          <w:bookmarkEnd w:id="0"/>
          <w:p w14:paraId="2A4FC2D1" w14:textId="0CF17A59" w:rsidR="00176DA7" w:rsidRPr="00503D18" w:rsidRDefault="00503D18" w:rsidP="00764495">
            <w:pPr>
              <w:rPr>
                <w:rStyle w:val="Hyperlink"/>
                <w:rFonts w:eastAsia="Times New Roman" w:cs="Calibri"/>
                <w:sz w:val="24"/>
                <w:szCs w:val="24"/>
                <w:lang w:val="en-GB"/>
              </w:rPr>
            </w:pPr>
            <w:r>
              <w:rPr>
                <w:rStyle w:val="Hyperlink"/>
                <w:rFonts w:eastAsia="Times New Roman" w:cs="Calibri"/>
                <w:sz w:val="24"/>
                <w:szCs w:val="24"/>
                <w:lang w:val="en-GB"/>
              </w:rPr>
              <w:fldChar w:fldCharType="begin"/>
            </w:r>
            <w:r>
              <w:rPr>
                <w:rStyle w:val="Hyperlink"/>
                <w:rFonts w:eastAsia="Times New Roman" w:cs="Calibri"/>
                <w:sz w:val="24"/>
                <w:szCs w:val="24"/>
                <w:lang w:val="en-GB"/>
              </w:rPr>
              <w:instrText xml:space="preserve"> HYPERLINK "https://consult.sdublincoco.ie/en/consultation/proposed-development-additional-salt-barn-new-mechanical-services-depot-and-2no-new-diesel-pumps" </w:instrText>
            </w:r>
            <w:r>
              <w:rPr>
                <w:rStyle w:val="Hyperlink"/>
                <w:rFonts w:eastAsia="Times New Roman" w:cs="Calibri"/>
                <w:sz w:val="24"/>
                <w:szCs w:val="24"/>
                <w:lang w:val="en-GB"/>
              </w:rPr>
              <w:fldChar w:fldCharType="separate"/>
            </w:r>
            <w:r w:rsidRPr="00503D18">
              <w:rPr>
                <w:rStyle w:val="Hyperlink"/>
                <w:rFonts w:eastAsia="Times New Roman" w:cs="Calibri"/>
                <w:sz w:val="24"/>
                <w:szCs w:val="24"/>
                <w:lang w:val="en-GB"/>
              </w:rPr>
              <w:t>Proposed Drainage &amp; SUDS Measures layout</w:t>
            </w:r>
          </w:p>
          <w:p w14:paraId="5F20824B" w14:textId="4C772B39" w:rsidR="00503D18" w:rsidRDefault="00503D18" w:rsidP="00764495">
            <w:pPr>
              <w:rPr>
                <w:rStyle w:val="Hyperlink"/>
                <w:rFonts w:eastAsia="Times New Roman" w:cs="Calibri"/>
                <w:sz w:val="24"/>
                <w:szCs w:val="24"/>
                <w:lang w:val="en-GB"/>
              </w:rPr>
            </w:pPr>
            <w:r>
              <w:rPr>
                <w:rStyle w:val="Hyperlink"/>
                <w:rFonts w:eastAsia="Times New Roman" w:cs="Calibri"/>
                <w:sz w:val="24"/>
                <w:szCs w:val="24"/>
                <w:lang w:val="en-GB"/>
              </w:rPr>
              <w:fldChar w:fldCharType="end"/>
            </w:r>
            <w:hyperlink r:id="rId9" w:history="1">
              <w:r w:rsidRPr="00503D18">
                <w:rPr>
                  <w:rStyle w:val="Hyperlink"/>
                  <w:rFonts w:eastAsia="Times New Roman" w:cs="Calibri"/>
                  <w:sz w:val="24"/>
                  <w:szCs w:val="24"/>
                  <w:lang w:val="en-GB"/>
                </w:rPr>
                <w:t>Proposed Foul Water Longsection</w:t>
              </w:r>
            </w:hyperlink>
          </w:p>
          <w:p w14:paraId="0E21867C" w14:textId="0B269846" w:rsidR="00503D18" w:rsidRDefault="00000000" w:rsidP="00764495">
            <w:pPr>
              <w:rPr>
                <w:rStyle w:val="Hyperlink"/>
                <w:rFonts w:eastAsia="Times New Roman" w:cs="Calibri"/>
                <w:sz w:val="24"/>
                <w:szCs w:val="24"/>
                <w:lang w:val="en-GB"/>
              </w:rPr>
            </w:pPr>
            <w:hyperlink r:id="rId10" w:history="1">
              <w:r w:rsidR="00503D18" w:rsidRPr="00503D18">
                <w:rPr>
                  <w:rStyle w:val="Hyperlink"/>
                  <w:rFonts w:eastAsia="Times New Roman" w:cs="Calibri"/>
                  <w:sz w:val="24"/>
                  <w:szCs w:val="24"/>
                  <w:lang w:val="en-GB"/>
                </w:rPr>
                <w:t>Proposed Storm Water Longsection</w:t>
              </w:r>
            </w:hyperlink>
          </w:p>
          <w:p w14:paraId="2FF21F20" w14:textId="31EC4AE6" w:rsidR="00503D18" w:rsidRDefault="00000000" w:rsidP="00764495">
            <w:pPr>
              <w:rPr>
                <w:rStyle w:val="Hyperlink"/>
                <w:rFonts w:eastAsia="Times New Roman" w:cs="Calibri"/>
                <w:sz w:val="24"/>
                <w:szCs w:val="24"/>
                <w:lang w:val="en-GB"/>
              </w:rPr>
            </w:pPr>
            <w:hyperlink r:id="rId11" w:history="1">
              <w:r w:rsidR="00503D18" w:rsidRPr="00503D18">
                <w:rPr>
                  <w:rStyle w:val="Hyperlink"/>
                  <w:rFonts w:eastAsia="Times New Roman" w:cs="Calibri"/>
                  <w:sz w:val="24"/>
                  <w:szCs w:val="24"/>
                  <w:lang w:val="en-GB"/>
                </w:rPr>
                <w:t>Proposed Watermain Layout</w:t>
              </w:r>
            </w:hyperlink>
          </w:p>
          <w:p w14:paraId="1F96D59A" w14:textId="62CD57AE" w:rsidR="00503D18" w:rsidRDefault="00000000" w:rsidP="00764495">
            <w:pPr>
              <w:rPr>
                <w:rStyle w:val="Hyperlink"/>
                <w:rFonts w:eastAsia="Times New Roman" w:cs="Calibri"/>
                <w:sz w:val="24"/>
                <w:szCs w:val="24"/>
                <w:lang w:val="en-GB"/>
              </w:rPr>
            </w:pPr>
            <w:hyperlink r:id="rId12" w:history="1">
              <w:r w:rsidR="00503D18" w:rsidRPr="00503D18">
                <w:rPr>
                  <w:rStyle w:val="Hyperlink"/>
                  <w:rFonts w:eastAsia="Times New Roman" w:cs="Calibri"/>
                  <w:sz w:val="24"/>
                  <w:szCs w:val="24"/>
                  <w:lang w:val="en-GB"/>
                </w:rPr>
                <w:t>Typical Drainage Details – Sheet 1</w:t>
              </w:r>
            </w:hyperlink>
          </w:p>
          <w:p w14:paraId="2E61CC51" w14:textId="0AEF06D9" w:rsidR="00503D18" w:rsidRDefault="00000000" w:rsidP="00764495">
            <w:pPr>
              <w:rPr>
                <w:rStyle w:val="Hyperlink"/>
                <w:rFonts w:eastAsia="Times New Roman" w:cs="Calibri"/>
                <w:sz w:val="24"/>
                <w:szCs w:val="24"/>
                <w:lang w:val="en-GB"/>
              </w:rPr>
            </w:pPr>
            <w:hyperlink r:id="rId13" w:history="1">
              <w:r w:rsidR="00503D18" w:rsidRPr="00503D18">
                <w:rPr>
                  <w:rStyle w:val="Hyperlink"/>
                  <w:rFonts w:eastAsia="Times New Roman" w:cs="Calibri"/>
                  <w:sz w:val="24"/>
                  <w:szCs w:val="24"/>
                  <w:lang w:val="en-GB"/>
                </w:rPr>
                <w:t>Typical Drainage Details – Sheet 2</w:t>
              </w:r>
            </w:hyperlink>
          </w:p>
          <w:p w14:paraId="662F7797" w14:textId="10C967B9" w:rsidR="00503D18" w:rsidRDefault="00000000" w:rsidP="00764495">
            <w:pPr>
              <w:rPr>
                <w:rStyle w:val="Hyperlink"/>
                <w:rFonts w:eastAsia="Times New Roman" w:cs="Calibri"/>
                <w:sz w:val="24"/>
                <w:szCs w:val="24"/>
                <w:lang w:val="en-GB"/>
              </w:rPr>
            </w:pPr>
            <w:hyperlink r:id="rId14" w:history="1">
              <w:r w:rsidR="00503D18" w:rsidRPr="00503D18">
                <w:rPr>
                  <w:rStyle w:val="Hyperlink"/>
                  <w:rFonts w:eastAsia="Times New Roman" w:cs="Calibri"/>
                  <w:sz w:val="24"/>
                  <w:szCs w:val="24"/>
                  <w:lang w:val="en-GB"/>
                </w:rPr>
                <w:t>Typical Drainage Details – Sheet 3</w:t>
              </w:r>
            </w:hyperlink>
          </w:p>
          <w:p w14:paraId="2359554A" w14:textId="27650E9D" w:rsidR="00503D18" w:rsidRDefault="00000000" w:rsidP="00764495">
            <w:pPr>
              <w:rPr>
                <w:rStyle w:val="Hyperlink"/>
                <w:rFonts w:eastAsia="Times New Roman" w:cs="Calibri"/>
                <w:sz w:val="24"/>
                <w:szCs w:val="24"/>
                <w:lang w:val="en-GB"/>
              </w:rPr>
            </w:pPr>
            <w:hyperlink r:id="rId15" w:history="1">
              <w:r w:rsidR="00503D18" w:rsidRPr="00503D18">
                <w:rPr>
                  <w:rStyle w:val="Hyperlink"/>
                  <w:rFonts w:eastAsia="Times New Roman" w:cs="Calibri"/>
                  <w:sz w:val="24"/>
                  <w:szCs w:val="24"/>
                  <w:lang w:val="en-GB"/>
                </w:rPr>
                <w:t>Attenuation Tank Detail</w:t>
              </w:r>
            </w:hyperlink>
          </w:p>
          <w:p w14:paraId="304DCBEB" w14:textId="541740E5" w:rsidR="00503D18" w:rsidRPr="00503D18" w:rsidRDefault="00000000" w:rsidP="00764495">
            <w:pPr>
              <w:rPr>
                <w:rStyle w:val="Hyperlink"/>
                <w:rFonts w:eastAsia="Times New Roman" w:cs="Calibri"/>
                <w:sz w:val="24"/>
                <w:szCs w:val="24"/>
                <w:lang w:val="en-GB"/>
              </w:rPr>
            </w:pPr>
            <w:hyperlink r:id="rId16" w:history="1">
              <w:r w:rsidR="00503D18" w:rsidRPr="00503D18">
                <w:rPr>
                  <w:rStyle w:val="Hyperlink"/>
                  <w:rFonts w:eastAsia="Times New Roman" w:cs="Calibri"/>
                  <w:sz w:val="24"/>
                  <w:szCs w:val="24"/>
                  <w:lang w:val="en-GB"/>
                </w:rPr>
                <w:t>Engineering Planning Report</w:t>
              </w:r>
            </w:hyperlink>
          </w:p>
          <w:p w14:paraId="50F18B8A" w14:textId="1CD2389A" w:rsidR="00176DA7" w:rsidRPr="00503D18" w:rsidRDefault="00000000" w:rsidP="00764495">
            <w:pPr>
              <w:rPr>
                <w:rStyle w:val="Hyperlink"/>
                <w:rFonts w:eastAsia="Times New Roman" w:cs="Calibri"/>
                <w:sz w:val="24"/>
                <w:szCs w:val="24"/>
                <w:lang w:val="en-GB"/>
              </w:rPr>
            </w:pPr>
            <w:hyperlink r:id="rId17" w:history="1">
              <w:r w:rsidR="00503D18" w:rsidRPr="00F854B2">
                <w:rPr>
                  <w:rStyle w:val="Hyperlink"/>
                  <w:rFonts w:eastAsia="Times New Roman" w:cs="Calibri"/>
                  <w:sz w:val="24"/>
                  <w:szCs w:val="24"/>
                  <w:lang w:val="en-GB"/>
                </w:rPr>
                <w:t>Site Specific Flood Risk Assessment</w:t>
              </w:r>
            </w:hyperlink>
          </w:p>
          <w:p w14:paraId="5D830F23" w14:textId="1458D383" w:rsidR="00176DA7" w:rsidRPr="00503D18" w:rsidRDefault="00503D18" w:rsidP="00764495">
            <w:pPr>
              <w:rPr>
                <w:rStyle w:val="Hyperlink"/>
                <w:rFonts w:eastAsia="Times New Roman" w:cs="Calibri"/>
                <w:sz w:val="24"/>
                <w:szCs w:val="24"/>
                <w:lang w:val="en-GB"/>
              </w:rPr>
            </w:pPr>
            <w:r w:rsidRPr="00503D18">
              <w:rPr>
                <w:rStyle w:val="Hyperlink"/>
                <w:rFonts w:eastAsia="Times New Roman" w:cs="Calibri"/>
                <w:sz w:val="24"/>
                <w:szCs w:val="24"/>
                <w:lang w:val="en-GB"/>
              </w:rPr>
              <w:fldChar w:fldCharType="begin"/>
            </w:r>
            <w:r w:rsidR="00F854B2">
              <w:rPr>
                <w:rStyle w:val="Hyperlink"/>
                <w:rFonts w:eastAsia="Times New Roman" w:cs="Calibri"/>
                <w:sz w:val="24"/>
                <w:szCs w:val="24"/>
                <w:lang w:val="en-GB"/>
              </w:rPr>
              <w:instrText>HYPERLINK "https://consult.sdublincoco.ie/en/consultation/proposed-development-additional-salt-barn-new-mechanical-services-depot-and-2no-new-diesel-pumps"</w:instrText>
            </w:r>
            <w:r w:rsidRPr="00503D18">
              <w:rPr>
                <w:rStyle w:val="Hyperlink"/>
                <w:rFonts w:eastAsia="Times New Roman" w:cs="Calibri"/>
                <w:sz w:val="24"/>
                <w:szCs w:val="24"/>
                <w:lang w:val="en-GB"/>
              </w:rPr>
              <w:fldChar w:fldCharType="separate"/>
            </w:r>
            <w:r w:rsidR="00176DA7" w:rsidRPr="00503D18">
              <w:rPr>
                <w:rStyle w:val="Hyperlink"/>
                <w:rFonts w:eastAsia="Times New Roman" w:cs="Calibri"/>
                <w:sz w:val="24"/>
                <w:szCs w:val="24"/>
                <w:lang w:val="en-GB"/>
              </w:rPr>
              <w:t>Appropriate Assessment</w:t>
            </w:r>
            <w:r>
              <w:rPr>
                <w:rStyle w:val="Hyperlink"/>
                <w:rFonts w:eastAsia="Times New Roman" w:cs="Calibri"/>
                <w:sz w:val="24"/>
                <w:szCs w:val="24"/>
                <w:lang w:val="en-GB"/>
              </w:rPr>
              <w:t xml:space="preserve"> Screening Report</w:t>
            </w:r>
          </w:p>
          <w:p w14:paraId="07E8A209" w14:textId="4DFE16BC" w:rsidR="00176DA7" w:rsidRPr="00503D18" w:rsidRDefault="00503D18" w:rsidP="00764495">
            <w:pPr>
              <w:rPr>
                <w:rStyle w:val="Hyperlink"/>
                <w:rFonts w:eastAsia="Times New Roman" w:cs="Calibri"/>
                <w:sz w:val="24"/>
                <w:szCs w:val="24"/>
                <w:lang w:val="en-GB"/>
              </w:rPr>
            </w:pPr>
            <w:r w:rsidRPr="00503D18">
              <w:rPr>
                <w:rStyle w:val="Hyperlink"/>
                <w:rFonts w:eastAsia="Times New Roman" w:cs="Calibri"/>
                <w:sz w:val="24"/>
                <w:szCs w:val="24"/>
                <w:lang w:val="en-GB"/>
              </w:rPr>
              <w:fldChar w:fldCharType="end"/>
            </w:r>
            <w:r w:rsidRPr="00503D18">
              <w:rPr>
                <w:rStyle w:val="Hyperlink"/>
                <w:rFonts w:eastAsia="Times New Roman" w:cs="Calibri"/>
                <w:sz w:val="24"/>
                <w:szCs w:val="24"/>
                <w:lang w:val="en-GB"/>
              </w:rPr>
              <w:fldChar w:fldCharType="begin"/>
            </w:r>
            <w:r w:rsidR="00F854B2">
              <w:rPr>
                <w:rStyle w:val="Hyperlink"/>
                <w:rFonts w:eastAsia="Times New Roman" w:cs="Calibri"/>
                <w:sz w:val="24"/>
                <w:szCs w:val="24"/>
                <w:lang w:val="en-GB"/>
              </w:rPr>
              <w:instrText>HYPERLINK "https://consult.sdublincoco.ie/en/consultation/proposed-development-additional-salt-barn-new-mechanical-services-depot-and-2no-new-diesel-pumps"</w:instrText>
            </w:r>
            <w:r w:rsidRPr="00503D18">
              <w:rPr>
                <w:rStyle w:val="Hyperlink"/>
                <w:rFonts w:eastAsia="Times New Roman" w:cs="Calibri"/>
                <w:sz w:val="24"/>
                <w:szCs w:val="24"/>
                <w:lang w:val="en-GB"/>
              </w:rPr>
              <w:fldChar w:fldCharType="separate"/>
            </w:r>
            <w:r w:rsidR="00176DA7" w:rsidRPr="00503D18">
              <w:rPr>
                <w:rStyle w:val="Hyperlink"/>
                <w:rFonts w:eastAsia="Times New Roman" w:cs="Calibri"/>
                <w:sz w:val="24"/>
                <w:szCs w:val="24"/>
                <w:lang w:val="en-GB"/>
              </w:rPr>
              <w:t>Environmental Impact Assessment</w:t>
            </w:r>
            <w:r>
              <w:rPr>
                <w:rStyle w:val="Hyperlink"/>
                <w:rFonts w:eastAsia="Times New Roman" w:cs="Calibri"/>
                <w:sz w:val="24"/>
                <w:szCs w:val="24"/>
                <w:lang w:val="en-GB"/>
              </w:rPr>
              <w:t xml:space="preserve"> Screening Report </w:t>
            </w:r>
          </w:p>
          <w:p w14:paraId="563DD79A" w14:textId="77777777" w:rsidR="00503D18" w:rsidRPr="00503D18" w:rsidRDefault="00503D18" w:rsidP="00503D18">
            <w:pPr>
              <w:rPr>
                <w:rStyle w:val="Hyperlink"/>
              </w:rPr>
            </w:pPr>
            <w:r w:rsidRPr="00503D18">
              <w:rPr>
                <w:rStyle w:val="Hyperlink"/>
                <w:rFonts w:eastAsia="Times New Roman" w:cs="Calibri"/>
                <w:sz w:val="24"/>
                <w:szCs w:val="24"/>
                <w:lang w:val="en-GB"/>
              </w:rPr>
              <w:fldChar w:fldCharType="end"/>
            </w:r>
            <w:hyperlink r:id="rId18" w:history="1">
              <w:r w:rsidRPr="00D34004">
                <w:rPr>
                  <w:rStyle w:val="Hyperlink"/>
                  <w:rFonts w:eastAsia="Times New Roman" w:cs="Calibri"/>
                  <w:sz w:val="24"/>
                  <w:szCs w:val="24"/>
                  <w:lang w:val="en-GB"/>
                </w:rPr>
                <w:t xml:space="preserve">Part 8 </w:t>
              </w:r>
              <w:r>
                <w:rPr>
                  <w:rStyle w:val="Hyperlink"/>
                  <w:rFonts w:eastAsia="Times New Roman" w:cs="Calibri"/>
                  <w:sz w:val="24"/>
                  <w:szCs w:val="24"/>
                  <w:lang w:val="en-GB"/>
                </w:rPr>
                <w:t xml:space="preserve">County </w:t>
              </w:r>
              <w:r w:rsidRPr="00D34004">
                <w:rPr>
                  <w:rStyle w:val="Hyperlink"/>
                  <w:rFonts w:eastAsia="Times New Roman" w:cs="Calibri"/>
                  <w:sz w:val="24"/>
                  <w:szCs w:val="24"/>
                  <w:lang w:val="en-GB"/>
                </w:rPr>
                <w:t>Architect’s Report</w:t>
              </w:r>
            </w:hyperlink>
          </w:p>
          <w:p w14:paraId="59E80C90" w14:textId="1D850A83" w:rsidR="00176DA7" w:rsidRPr="00D34004" w:rsidRDefault="00176DA7" w:rsidP="00503D18">
            <w:pPr>
              <w:rPr>
                <w:rFonts w:ascii="Times New Roman" w:eastAsia="Times New Roman" w:hAnsi="Times New Roman"/>
                <w:sz w:val="24"/>
                <w:szCs w:val="24"/>
              </w:rPr>
            </w:pPr>
          </w:p>
        </w:tc>
      </w:tr>
    </w:tbl>
    <w:p w14:paraId="7290D954" w14:textId="77777777" w:rsidR="00176DA7" w:rsidRDefault="00176DA7" w:rsidP="00176DA7">
      <w:pPr>
        <w:pStyle w:val="BodyText"/>
        <w:spacing w:before="1"/>
        <w:rPr>
          <w:sz w:val="24"/>
          <w:szCs w:val="24"/>
        </w:rPr>
      </w:pPr>
    </w:p>
    <w:p w14:paraId="39EE4FB2" w14:textId="77777777" w:rsidR="00176DA7" w:rsidRPr="00CD4586" w:rsidRDefault="00176DA7" w:rsidP="00176DA7">
      <w:pPr>
        <w:pStyle w:val="Heading1"/>
        <w:numPr>
          <w:ilvl w:val="0"/>
          <w:numId w:val="3"/>
        </w:numPr>
        <w:tabs>
          <w:tab w:val="left" w:pos="581"/>
        </w:tabs>
        <w:spacing w:line="293" w:lineRule="exact"/>
        <w:rPr>
          <w:rFonts w:ascii="Calibri" w:hAnsi="Calibri"/>
          <w:b/>
        </w:rPr>
      </w:pPr>
      <w:r w:rsidRPr="00CD4586">
        <w:rPr>
          <w:rFonts w:ascii="Calibri" w:hAnsi="Calibri"/>
          <w:b/>
        </w:rPr>
        <w:t>Public</w:t>
      </w:r>
      <w:r w:rsidRPr="00CD4586">
        <w:rPr>
          <w:rFonts w:ascii="Calibri" w:hAnsi="Calibri"/>
          <w:b/>
          <w:spacing w:val="-4"/>
        </w:rPr>
        <w:t xml:space="preserve"> </w:t>
      </w:r>
      <w:r w:rsidRPr="00CD4586">
        <w:rPr>
          <w:rFonts w:ascii="Calibri" w:hAnsi="Calibri"/>
          <w:b/>
          <w:spacing w:val="-3"/>
        </w:rPr>
        <w:t>Consultation</w:t>
      </w:r>
    </w:p>
    <w:p w14:paraId="067433F6" w14:textId="3327C737" w:rsidR="00176DA7" w:rsidRPr="00CD4586" w:rsidRDefault="00176DA7" w:rsidP="00176DA7">
      <w:pPr>
        <w:pStyle w:val="BodyText"/>
        <w:ind w:left="220" w:right="217"/>
        <w:jc w:val="both"/>
        <w:rPr>
          <w:sz w:val="24"/>
          <w:szCs w:val="24"/>
        </w:rPr>
      </w:pPr>
      <w:r w:rsidRPr="00CD4586">
        <w:rPr>
          <w:sz w:val="24"/>
          <w:szCs w:val="24"/>
        </w:rPr>
        <w:t xml:space="preserve">Plans and particulars of the proposed </w:t>
      </w:r>
      <w:r w:rsidR="00FC38D0">
        <w:rPr>
          <w:sz w:val="24"/>
          <w:szCs w:val="24"/>
        </w:rPr>
        <w:t>additional salt barn and mechanical services depot</w:t>
      </w:r>
      <w:r w:rsidR="00FC38D0" w:rsidRPr="00CD4586">
        <w:rPr>
          <w:sz w:val="24"/>
          <w:szCs w:val="24"/>
        </w:rPr>
        <w:t xml:space="preserve"> development </w:t>
      </w:r>
      <w:r w:rsidR="00AE5714">
        <w:rPr>
          <w:sz w:val="24"/>
          <w:szCs w:val="24"/>
        </w:rPr>
        <w:t>have been</w:t>
      </w:r>
      <w:r w:rsidRPr="00CD4586">
        <w:rPr>
          <w:sz w:val="24"/>
          <w:szCs w:val="24"/>
        </w:rPr>
        <w:t xml:space="preserve"> on public display for over six weeks from </w:t>
      </w:r>
      <w:r w:rsidR="00AE5714">
        <w:rPr>
          <w:sz w:val="24"/>
          <w:szCs w:val="24"/>
        </w:rPr>
        <w:t>22</w:t>
      </w:r>
      <w:r w:rsidR="00AE5714">
        <w:rPr>
          <w:sz w:val="24"/>
          <w:szCs w:val="24"/>
          <w:vertAlign w:val="superscript"/>
        </w:rPr>
        <w:t>nd</w:t>
      </w:r>
      <w:r>
        <w:rPr>
          <w:sz w:val="24"/>
          <w:szCs w:val="24"/>
          <w:vertAlign w:val="superscript"/>
        </w:rPr>
        <w:t xml:space="preserve"> </w:t>
      </w:r>
      <w:r w:rsidR="00AE5714">
        <w:rPr>
          <w:sz w:val="24"/>
          <w:szCs w:val="24"/>
        </w:rPr>
        <w:t>August</w:t>
      </w:r>
      <w:r w:rsidRPr="00CD4586">
        <w:rPr>
          <w:sz w:val="24"/>
          <w:szCs w:val="24"/>
        </w:rPr>
        <w:t xml:space="preserve"> to </w:t>
      </w:r>
      <w:r>
        <w:rPr>
          <w:sz w:val="24"/>
          <w:szCs w:val="24"/>
        </w:rPr>
        <w:t>3</w:t>
      </w:r>
      <w:r w:rsidRPr="00C03080">
        <w:rPr>
          <w:sz w:val="24"/>
          <w:szCs w:val="24"/>
          <w:vertAlign w:val="superscript"/>
        </w:rPr>
        <w:t>rd</w:t>
      </w:r>
      <w:r>
        <w:rPr>
          <w:sz w:val="24"/>
          <w:szCs w:val="24"/>
        </w:rPr>
        <w:t xml:space="preserve"> </w:t>
      </w:r>
      <w:r w:rsidR="00AE5714">
        <w:rPr>
          <w:sz w:val="24"/>
          <w:szCs w:val="24"/>
        </w:rPr>
        <w:t>October</w:t>
      </w:r>
      <w:r>
        <w:rPr>
          <w:sz w:val="24"/>
          <w:szCs w:val="24"/>
        </w:rPr>
        <w:t xml:space="preserve"> </w:t>
      </w:r>
      <w:r w:rsidRPr="00CD4586">
        <w:rPr>
          <w:sz w:val="24"/>
          <w:szCs w:val="24"/>
        </w:rPr>
        <w:t>20</w:t>
      </w:r>
      <w:r w:rsidR="00AE5714">
        <w:rPr>
          <w:sz w:val="24"/>
          <w:szCs w:val="24"/>
        </w:rPr>
        <w:t>22</w:t>
      </w:r>
      <w:r w:rsidRPr="00CD4586">
        <w:rPr>
          <w:sz w:val="24"/>
          <w:szCs w:val="24"/>
        </w:rPr>
        <w:t xml:space="preserve"> (inclusive). </w:t>
      </w:r>
      <w:r>
        <w:rPr>
          <w:sz w:val="24"/>
          <w:szCs w:val="24"/>
        </w:rPr>
        <w:t xml:space="preserve"> </w:t>
      </w:r>
      <w:r w:rsidRPr="00CD4586">
        <w:rPr>
          <w:sz w:val="24"/>
          <w:szCs w:val="24"/>
        </w:rPr>
        <w:t>During the public consultation information on the proposed development was disseminated to the public and submissions were invited.</w:t>
      </w:r>
    </w:p>
    <w:p w14:paraId="32FA251B" w14:textId="65D6436F" w:rsidR="00176DA7" w:rsidRPr="00CD4586" w:rsidRDefault="00176DA7" w:rsidP="00176DA7">
      <w:pPr>
        <w:pStyle w:val="BodyText"/>
        <w:spacing w:before="110"/>
        <w:ind w:left="220" w:right="212"/>
        <w:jc w:val="both"/>
        <w:rPr>
          <w:sz w:val="24"/>
          <w:szCs w:val="24"/>
        </w:rPr>
      </w:pPr>
      <w:r w:rsidRPr="00CD4586">
        <w:rPr>
          <w:sz w:val="24"/>
          <w:szCs w:val="24"/>
        </w:rPr>
        <w:t>The</w:t>
      </w:r>
      <w:r w:rsidRPr="00CD4586">
        <w:rPr>
          <w:spacing w:val="-14"/>
          <w:sz w:val="24"/>
          <w:szCs w:val="24"/>
        </w:rPr>
        <w:t xml:space="preserve"> </w:t>
      </w:r>
      <w:r w:rsidRPr="00CD4586">
        <w:rPr>
          <w:sz w:val="24"/>
          <w:szCs w:val="24"/>
        </w:rPr>
        <w:t>public</w:t>
      </w:r>
      <w:r w:rsidRPr="00CD4586">
        <w:rPr>
          <w:spacing w:val="-13"/>
          <w:sz w:val="24"/>
          <w:szCs w:val="24"/>
        </w:rPr>
        <w:t xml:space="preserve"> </w:t>
      </w:r>
      <w:r w:rsidRPr="00CD4586">
        <w:rPr>
          <w:sz w:val="24"/>
          <w:szCs w:val="24"/>
        </w:rPr>
        <w:t>consultation</w:t>
      </w:r>
      <w:r w:rsidRPr="00CD4586">
        <w:rPr>
          <w:spacing w:val="-14"/>
          <w:sz w:val="24"/>
          <w:szCs w:val="24"/>
        </w:rPr>
        <w:t xml:space="preserve"> </w:t>
      </w:r>
      <w:r w:rsidRPr="00CD4586">
        <w:rPr>
          <w:sz w:val="24"/>
          <w:szCs w:val="24"/>
        </w:rPr>
        <w:t>on</w:t>
      </w:r>
      <w:r w:rsidRPr="00CD4586">
        <w:rPr>
          <w:spacing w:val="-14"/>
          <w:sz w:val="24"/>
          <w:szCs w:val="24"/>
        </w:rPr>
        <w:t xml:space="preserve"> </w:t>
      </w:r>
      <w:r w:rsidRPr="00CD4586">
        <w:rPr>
          <w:sz w:val="24"/>
          <w:szCs w:val="24"/>
        </w:rPr>
        <w:t>the</w:t>
      </w:r>
      <w:r w:rsidRPr="00CD4586">
        <w:rPr>
          <w:spacing w:val="-12"/>
          <w:sz w:val="24"/>
          <w:szCs w:val="24"/>
        </w:rPr>
        <w:t xml:space="preserve"> </w:t>
      </w:r>
      <w:r w:rsidRPr="00CD4586">
        <w:rPr>
          <w:sz w:val="24"/>
          <w:szCs w:val="24"/>
        </w:rPr>
        <w:t>proposed</w:t>
      </w:r>
      <w:r w:rsidRPr="00CD4586">
        <w:rPr>
          <w:spacing w:val="-13"/>
          <w:sz w:val="24"/>
          <w:szCs w:val="24"/>
        </w:rPr>
        <w:t xml:space="preserve"> </w:t>
      </w:r>
      <w:r w:rsidR="00FC38D0">
        <w:rPr>
          <w:sz w:val="24"/>
          <w:szCs w:val="24"/>
        </w:rPr>
        <w:t xml:space="preserve">additional </w:t>
      </w:r>
      <w:r w:rsidR="00F854B2">
        <w:rPr>
          <w:sz w:val="24"/>
          <w:szCs w:val="24"/>
        </w:rPr>
        <w:t>salt barn and mechanical services depot</w:t>
      </w:r>
      <w:r w:rsidR="00F854B2" w:rsidRPr="00CD4586">
        <w:rPr>
          <w:sz w:val="24"/>
          <w:szCs w:val="24"/>
        </w:rPr>
        <w:t xml:space="preserve"> development </w:t>
      </w:r>
      <w:r w:rsidRPr="00CD4586">
        <w:rPr>
          <w:sz w:val="24"/>
          <w:szCs w:val="24"/>
        </w:rPr>
        <w:t>included</w:t>
      </w:r>
      <w:r w:rsidRPr="00CD4586">
        <w:rPr>
          <w:spacing w:val="-14"/>
          <w:sz w:val="24"/>
          <w:szCs w:val="24"/>
        </w:rPr>
        <w:t xml:space="preserve"> </w:t>
      </w:r>
      <w:r w:rsidRPr="00CD4586">
        <w:rPr>
          <w:sz w:val="24"/>
          <w:szCs w:val="24"/>
        </w:rPr>
        <w:t>the</w:t>
      </w:r>
      <w:r w:rsidRPr="00CD4586">
        <w:rPr>
          <w:spacing w:val="-13"/>
          <w:sz w:val="24"/>
          <w:szCs w:val="24"/>
        </w:rPr>
        <w:t xml:space="preserve"> </w:t>
      </w:r>
      <w:r w:rsidRPr="00CD4586">
        <w:rPr>
          <w:sz w:val="24"/>
          <w:szCs w:val="24"/>
        </w:rPr>
        <w:t>following</w:t>
      </w:r>
      <w:r w:rsidRPr="00CD4586">
        <w:rPr>
          <w:spacing w:val="-14"/>
          <w:sz w:val="24"/>
          <w:szCs w:val="24"/>
        </w:rPr>
        <w:t xml:space="preserve"> </w:t>
      </w:r>
      <w:r w:rsidRPr="00CD4586">
        <w:rPr>
          <w:sz w:val="24"/>
          <w:szCs w:val="24"/>
        </w:rPr>
        <w:t>statutory</w:t>
      </w:r>
      <w:r w:rsidRPr="00CD4586">
        <w:rPr>
          <w:spacing w:val="-12"/>
          <w:sz w:val="24"/>
          <w:szCs w:val="24"/>
        </w:rPr>
        <w:t xml:space="preserve"> </w:t>
      </w:r>
      <w:r w:rsidRPr="00CD4586">
        <w:rPr>
          <w:sz w:val="24"/>
          <w:szCs w:val="24"/>
        </w:rPr>
        <w:t>and</w:t>
      </w:r>
      <w:r w:rsidRPr="00CD4586">
        <w:rPr>
          <w:spacing w:val="-14"/>
          <w:sz w:val="24"/>
          <w:szCs w:val="24"/>
        </w:rPr>
        <w:t xml:space="preserve"> </w:t>
      </w:r>
      <w:r w:rsidRPr="00CD4586">
        <w:rPr>
          <w:sz w:val="24"/>
          <w:szCs w:val="24"/>
        </w:rPr>
        <w:t>non-statutory elements:</w:t>
      </w:r>
    </w:p>
    <w:p w14:paraId="416E5440" w14:textId="719DFF0D" w:rsidR="00176DA7" w:rsidRDefault="00176DA7" w:rsidP="00176DA7">
      <w:pPr>
        <w:pStyle w:val="ListParagraph"/>
        <w:widowControl w:val="0"/>
        <w:numPr>
          <w:ilvl w:val="1"/>
          <w:numId w:val="3"/>
        </w:numPr>
        <w:tabs>
          <w:tab w:val="left" w:pos="940"/>
          <w:tab w:val="left" w:pos="941"/>
        </w:tabs>
        <w:autoSpaceDE w:val="0"/>
        <w:autoSpaceDN w:val="0"/>
        <w:spacing w:line="279" w:lineRule="exact"/>
        <w:jc w:val="both"/>
        <w:rPr>
          <w:sz w:val="24"/>
          <w:szCs w:val="24"/>
        </w:rPr>
      </w:pPr>
      <w:r w:rsidRPr="00CD4586">
        <w:rPr>
          <w:sz w:val="24"/>
          <w:szCs w:val="24"/>
        </w:rPr>
        <w:t xml:space="preserve">Newspaper Notice in </w:t>
      </w:r>
      <w:r w:rsidR="00AE5714">
        <w:rPr>
          <w:sz w:val="24"/>
          <w:szCs w:val="24"/>
        </w:rPr>
        <w:t>The</w:t>
      </w:r>
      <w:r w:rsidRPr="00CD4586">
        <w:rPr>
          <w:sz w:val="24"/>
          <w:szCs w:val="24"/>
        </w:rPr>
        <w:t xml:space="preserve"> </w:t>
      </w:r>
      <w:r w:rsidR="00AE5714">
        <w:rPr>
          <w:sz w:val="24"/>
          <w:szCs w:val="24"/>
        </w:rPr>
        <w:t>Herald</w:t>
      </w:r>
      <w:r w:rsidRPr="00CD4586">
        <w:rPr>
          <w:sz w:val="24"/>
          <w:szCs w:val="24"/>
        </w:rPr>
        <w:t>;</w:t>
      </w:r>
    </w:p>
    <w:p w14:paraId="554E8CA2" w14:textId="17F4BA61" w:rsidR="00CE4D84" w:rsidRPr="00CE4D84" w:rsidRDefault="00CE4D84" w:rsidP="00CE4D84">
      <w:pPr>
        <w:pStyle w:val="ListParagraph"/>
        <w:widowControl w:val="0"/>
        <w:numPr>
          <w:ilvl w:val="1"/>
          <w:numId w:val="3"/>
        </w:numPr>
        <w:autoSpaceDE w:val="0"/>
        <w:autoSpaceDN w:val="0"/>
        <w:ind w:right="215"/>
        <w:jc w:val="both"/>
        <w:rPr>
          <w:sz w:val="24"/>
          <w:szCs w:val="24"/>
        </w:rPr>
      </w:pPr>
      <w:r w:rsidRPr="00CE4D84">
        <w:rPr>
          <w:sz w:val="24"/>
          <w:szCs w:val="24"/>
        </w:rPr>
        <w:t>Site Notices</w:t>
      </w:r>
      <w:r>
        <w:rPr>
          <w:sz w:val="24"/>
          <w:szCs w:val="24"/>
        </w:rPr>
        <w:t xml:space="preserve"> (2no. erected);</w:t>
      </w:r>
    </w:p>
    <w:p w14:paraId="4CBA1E50" w14:textId="619E96AE" w:rsidR="00CE4D84" w:rsidRDefault="00CE4D84" w:rsidP="00CE4D84">
      <w:pPr>
        <w:pStyle w:val="ListParagraph"/>
        <w:widowControl w:val="0"/>
        <w:numPr>
          <w:ilvl w:val="1"/>
          <w:numId w:val="3"/>
        </w:numPr>
        <w:tabs>
          <w:tab w:val="left" w:pos="941"/>
        </w:tabs>
        <w:autoSpaceDE w:val="0"/>
        <w:autoSpaceDN w:val="0"/>
        <w:ind w:right="215"/>
        <w:jc w:val="both"/>
        <w:rPr>
          <w:sz w:val="24"/>
          <w:szCs w:val="24"/>
        </w:rPr>
      </w:pPr>
      <w:r w:rsidRPr="00CE4D84">
        <w:rPr>
          <w:sz w:val="24"/>
          <w:szCs w:val="24"/>
        </w:rPr>
        <w:t>SDCC Public Consultation Portal</w:t>
      </w:r>
      <w:r>
        <w:rPr>
          <w:sz w:val="24"/>
          <w:szCs w:val="24"/>
        </w:rPr>
        <w:t>;</w:t>
      </w:r>
    </w:p>
    <w:p w14:paraId="1C078D85" w14:textId="5552EE23" w:rsidR="00CE4D84" w:rsidRPr="00CE4D84" w:rsidRDefault="00CE4D84" w:rsidP="00CE4D84">
      <w:pPr>
        <w:pStyle w:val="ListParagraph"/>
        <w:widowControl w:val="0"/>
        <w:numPr>
          <w:ilvl w:val="1"/>
          <w:numId w:val="3"/>
        </w:numPr>
        <w:tabs>
          <w:tab w:val="left" w:pos="941"/>
        </w:tabs>
        <w:autoSpaceDE w:val="0"/>
        <w:autoSpaceDN w:val="0"/>
        <w:ind w:right="215"/>
        <w:jc w:val="both"/>
        <w:rPr>
          <w:sz w:val="24"/>
          <w:szCs w:val="24"/>
        </w:rPr>
      </w:pPr>
      <w:r w:rsidRPr="00CE4D84">
        <w:rPr>
          <w:sz w:val="24"/>
          <w:szCs w:val="24"/>
        </w:rPr>
        <w:t xml:space="preserve">Emails </w:t>
      </w:r>
      <w:r>
        <w:rPr>
          <w:sz w:val="24"/>
          <w:szCs w:val="24"/>
        </w:rPr>
        <w:t>notifying the</w:t>
      </w:r>
      <w:r w:rsidRPr="00CE4D84">
        <w:rPr>
          <w:sz w:val="24"/>
          <w:szCs w:val="24"/>
        </w:rPr>
        <w:t xml:space="preserve"> relevant prescribed bodies</w:t>
      </w:r>
      <w:r>
        <w:rPr>
          <w:sz w:val="24"/>
          <w:szCs w:val="24"/>
        </w:rPr>
        <w:t>;</w:t>
      </w:r>
    </w:p>
    <w:p w14:paraId="288A7ED1" w14:textId="06587C18" w:rsidR="00CE4D84" w:rsidRPr="00CE4D84" w:rsidRDefault="00CE4D84" w:rsidP="00CE4D84">
      <w:pPr>
        <w:pStyle w:val="ListParagraph"/>
        <w:widowControl w:val="0"/>
        <w:numPr>
          <w:ilvl w:val="1"/>
          <w:numId w:val="3"/>
        </w:numPr>
        <w:tabs>
          <w:tab w:val="left" w:pos="941"/>
        </w:tabs>
        <w:autoSpaceDE w:val="0"/>
        <w:autoSpaceDN w:val="0"/>
        <w:ind w:right="215"/>
        <w:jc w:val="both"/>
        <w:rPr>
          <w:sz w:val="24"/>
          <w:szCs w:val="24"/>
        </w:rPr>
      </w:pPr>
      <w:r w:rsidRPr="00CE4D84">
        <w:rPr>
          <w:sz w:val="24"/>
          <w:szCs w:val="24"/>
        </w:rPr>
        <w:t>Plans and particulars of the proposed scheme available for inspection or purchase at</w:t>
      </w:r>
      <w:r>
        <w:rPr>
          <w:sz w:val="24"/>
          <w:szCs w:val="24"/>
        </w:rPr>
        <w:t xml:space="preserve"> </w:t>
      </w:r>
      <w:r w:rsidRPr="00CE4D84">
        <w:rPr>
          <w:sz w:val="24"/>
          <w:szCs w:val="24"/>
        </w:rPr>
        <w:t>the Planning Department</w:t>
      </w:r>
      <w:r>
        <w:rPr>
          <w:sz w:val="24"/>
          <w:szCs w:val="24"/>
        </w:rPr>
        <w:t xml:space="preserve"> </w:t>
      </w:r>
      <w:r w:rsidRPr="00CE4D84">
        <w:rPr>
          <w:sz w:val="24"/>
          <w:szCs w:val="24"/>
        </w:rPr>
        <w:t>counter in the offices of South Dublin County Council, County Hall</w:t>
      </w:r>
      <w:r>
        <w:rPr>
          <w:sz w:val="24"/>
          <w:szCs w:val="24"/>
        </w:rPr>
        <w:t>.</w:t>
      </w:r>
    </w:p>
    <w:p w14:paraId="53EAEA6A" w14:textId="77777777" w:rsidR="00176DA7" w:rsidRPr="00CD4586" w:rsidRDefault="00176DA7" w:rsidP="00176DA7">
      <w:pPr>
        <w:pStyle w:val="BodyText"/>
        <w:spacing w:before="10"/>
        <w:jc w:val="both"/>
        <w:rPr>
          <w:sz w:val="24"/>
          <w:szCs w:val="24"/>
        </w:rPr>
      </w:pPr>
    </w:p>
    <w:p w14:paraId="762FB7AD" w14:textId="41579A97" w:rsidR="00176DA7" w:rsidRPr="00CD4586" w:rsidRDefault="00176DA7" w:rsidP="00176DA7">
      <w:pPr>
        <w:pStyle w:val="BodyText"/>
        <w:ind w:left="220" w:right="214"/>
        <w:jc w:val="both"/>
        <w:rPr>
          <w:sz w:val="24"/>
          <w:szCs w:val="24"/>
        </w:rPr>
      </w:pPr>
      <w:r w:rsidRPr="00CD4586">
        <w:rPr>
          <w:sz w:val="24"/>
          <w:szCs w:val="24"/>
        </w:rPr>
        <w:t xml:space="preserve">Submissions and observations on the </w:t>
      </w:r>
      <w:r w:rsidR="00F854B2">
        <w:rPr>
          <w:sz w:val="24"/>
          <w:szCs w:val="24"/>
        </w:rPr>
        <w:t>proposed additional</w:t>
      </w:r>
      <w:r w:rsidR="00AE5714">
        <w:rPr>
          <w:sz w:val="24"/>
          <w:szCs w:val="24"/>
        </w:rPr>
        <w:t xml:space="preserve"> salt barn and mechanical services</w:t>
      </w:r>
      <w:r>
        <w:rPr>
          <w:sz w:val="24"/>
          <w:szCs w:val="24"/>
        </w:rPr>
        <w:t xml:space="preserve"> </w:t>
      </w:r>
      <w:r w:rsidR="00AE5714">
        <w:rPr>
          <w:sz w:val="24"/>
          <w:szCs w:val="24"/>
        </w:rPr>
        <w:t>depot</w:t>
      </w:r>
      <w:r w:rsidRPr="00CD4586">
        <w:rPr>
          <w:sz w:val="24"/>
          <w:szCs w:val="24"/>
        </w:rPr>
        <w:t xml:space="preserve"> development </w:t>
      </w:r>
      <w:r w:rsidR="00F854B2">
        <w:rPr>
          <w:sz w:val="24"/>
          <w:szCs w:val="24"/>
        </w:rPr>
        <w:t>can</w:t>
      </w:r>
      <w:r w:rsidRPr="00CD4586">
        <w:rPr>
          <w:sz w:val="24"/>
          <w:szCs w:val="24"/>
        </w:rPr>
        <w:t xml:space="preserve"> be made online and in writing for a period of </w:t>
      </w:r>
      <w:r w:rsidR="003914AA">
        <w:rPr>
          <w:sz w:val="24"/>
          <w:szCs w:val="24"/>
        </w:rPr>
        <w:t>six</w:t>
      </w:r>
      <w:r w:rsidRPr="00CD4586">
        <w:rPr>
          <w:sz w:val="24"/>
          <w:szCs w:val="24"/>
        </w:rPr>
        <w:t xml:space="preserve"> (6) weeks between </w:t>
      </w:r>
      <w:r w:rsidR="00AE5714">
        <w:rPr>
          <w:sz w:val="24"/>
          <w:szCs w:val="24"/>
        </w:rPr>
        <w:t>22</w:t>
      </w:r>
      <w:r w:rsidR="00AE5714">
        <w:rPr>
          <w:sz w:val="24"/>
          <w:szCs w:val="24"/>
          <w:vertAlign w:val="superscript"/>
        </w:rPr>
        <w:t>nd</w:t>
      </w:r>
      <w:r>
        <w:rPr>
          <w:sz w:val="24"/>
          <w:szCs w:val="24"/>
        </w:rPr>
        <w:t xml:space="preserve"> </w:t>
      </w:r>
      <w:r w:rsidRPr="00CD4586">
        <w:rPr>
          <w:sz w:val="24"/>
          <w:szCs w:val="24"/>
        </w:rPr>
        <w:t xml:space="preserve">of </w:t>
      </w:r>
      <w:r w:rsidR="00AE5714">
        <w:rPr>
          <w:sz w:val="24"/>
          <w:szCs w:val="24"/>
        </w:rPr>
        <w:t>August</w:t>
      </w:r>
      <w:r w:rsidRPr="00CD4586">
        <w:rPr>
          <w:sz w:val="24"/>
          <w:szCs w:val="24"/>
        </w:rPr>
        <w:t xml:space="preserve"> to </w:t>
      </w:r>
      <w:r>
        <w:rPr>
          <w:sz w:val="24"/>
          <w:szCs w:val="24"/>
        </w:rPr>
        <w:t>3</w:t>
      </w:r>
      <w:r w:rsidRPr="005977ED">
        <w:rPr>
          <w:sz w:val="24"/>
          <w:szCs w:val="24"/>
          <w:vertAlign w:val="superscript"/>
        </w:rPr>
        <w:t>rd</w:t>
      </w:r>
      <w:r>
        <w:rPr>
          <w:sz w:val="24"/>
          <w:szCs w:val="24"/>
        </w:rPr>
        <w:t xml:space="preserve"> o</w:t>
      </w:r>
      <w:r w:rsidRPr="00CD4586">
        <w:rPr>
          <w:sz w:val="24"/>
          <w:szCs w:val="24"/>
        </w:rPr>
        <w:t xml:space="preserve">f </w:t>
      </w:r>
      <w:r w:rsidR="00AE5714">
        <w:rPr>
          <w:sz w:val="24"/>
          <w:szCs w:val="24"/>
        </w:rPr>
        <w:t>October</w:t>
      </w:r>
      <w:r w:rsidRPr="00CD4586">
        <w:rPr>
          <w:sz w:val="24"/>
          <w:szCs w:val="24"/>
        </w:rPr>
        <w:t xml:space="preserve"> 20</w:t>
      </w:r>
      <w:r w:rsidR="00AE5714">
        <w:rPr>
          <w:sz w:val="24"/>
          <w:szCs w:val="24"/>
        </w:rPr>
        <w:t>22</w:t>
      </w:r>
      <w:r w:rsidRPr="00CD4586">
        <w:rPr>
          <w:sz w:val="24"/>
          <w:szCs w:val="24"/>
        </w:rPr>
        <w:t xml:space="preserve"> (inclusive).</w:t>
      </w:r>
    </w:p>
    <w:p w14:paraId="1FA65984" w14:textId="77777777" w:rsidR="00176DA7" w:rsidRPr="00CD4586" w:rsidRDefault="00176DA7" w:rsidP="00176DA7">
      <w:pPr>
        <w:pStyle w:val="BodyText"/>
        <w:ind w:left="220" w:right="214"/>
        <w:jc w:val="both"/>
        <w:rPr>
          <w:sz w:val="24"/>
          <w:szCs w:val="24"/>
        </w:rPr>
      </w:pPr>
    </w:p>
    <w:p w14:paraId="4BC4E58F" w14:textId="77777777" w:rsidR="00176DA7" w:rsidRPr="00CD4586" w:rsidRDefault="00176DA7" w:rsidP="00176DA7">
      <w:pPr>
        <w:pStyle w:val="Heading1"/>
        <w:numPr>
          <w:ilvl w:val="0"/>
          <w:numId w:val="3"/>
        </w:numPr>
        <w:tabs>
          <w:tab w:val="left" w:pos="581"/>
        </w:tabs>
        <w:rPr>
          <w:rFonts w:ascii="Calibri" w:hAnsi="Calibri"/>
          <w:b/>
        </w:rPr>
      </w:pPr>
      <w:r w:rsidRPr="00CD4586">
        <w:rPr>
          <w:rFonts w:ascii="Calibri" w:hAnsi="Calibri"/>
          <w:b/>
        </w:rPr>
        <w:t>Legislative</w:t>
      </w:r>
      <w:r w:rsidRPr="00CD4586">
        <w:rPr>
          <w:rFonts w:ascii="Calibri" w:hAnsi="Calibri"/>
          <w:b/>
          <w:spacing w:val="-4"/>
        </w:rPr>
        <w:t xml:space="preserve"> </w:t>
      </w:r>
      <w:r w:rsidRPr="00CD4586">
        <w:rPr>
          <w:rFonts w:ascii="Calibri" w:hAnsi="Calibri"/>
          <w:b/>
          <w:spacing w:val="-3"/>
        </w:rPr>
        <w:t>Background</w:t>
      </w:r>
    </w:p>
    <w:p w14:paraId="5BA77929" w14:textId="77777777" w:rsidR="00176DA7" w:rsidRPr="00CD4586" w:rsidRDefault="00176DA7" w:rsidP="00176DA7">
      <w:pPr>
        <w:pStyle w:val="BodyText"/>
        <w:spacing w:before="1"/>
        <w:ind w:left="220" w:right="213"/>
        <w:jc w:val="both"/>
        <w:rPr>
          <w:sz w:val="24"/>
          <w:szCs w:val="24"/>
        </w:rPr>
      </w:pPr>
      <w:r w:rsidRPr="00CD4586">
        <w:rPr>
          <w:sz w:val="24"/>
          <w:szCs w:val="24"/>
        </w:rPr>
        <w:t>Section 179 (3) of the Act, requires that the Chief Executive shall, after the end of the public consultation</w:t>
      </w:r>
      <w:r w:rsidRPr="00CD4586">
        <w:rPr>
          <w:spacing w:val="-10"/>
          <w:sz w:val="24"/>
          <w:szCs w:val="24"/>
        </w:rPr>
        <w:t xml:space="preserve"> </w:t>
      </w:r>
      <w:r w:rsidRPr="00CD4586">
        <w:rPr>
          <w:sz w:val="24"/>
          <w:szCs w:val="24"/>
        </w:rPr>
        <w:t>period,</w:t>
      </w:r>
      <w:r w:rsidRPr="00CD4586">
        <w:rPr>
          <w:spacing w:val="-10"/>
          <w:sz w:val="24"/>
          <w:szCs w:val="24"/>
        </w:rPr>
        <w:t xml:space="preserve"> </w:t>
      </w:r>
      <w:r w:rsidRPr="00CD4586">
        <w:rPr>
          <w:sz w:val="24"/>
          <w:szCs w:val="24"/>
        </w:rPr>
        <w:t>prepare</w:t>
      </w:r>
      <w:r w:rsidRPr="00CD4586">
        <w:rPr>
          <w:spacing w:val="-7"/>
          <w:sz w:val="24"/>
          <w:szCs w:val="24"/>
        </w:rPr>
        <w:t xml:space="preserve"> </w:t>
      </w:r>
      <w:r w:rsidRPr="00CD4586">
        <w:rPr>
          <w:sz w:val="24"/>
          <w:szCs w:val="24"/>
        </w:rPr>
        <w:t>a</w:t>
      </w:r>
      <w:r w:rsidRPr="00CD4586">
        <w:rPr>
          <w:spacing w:val="-11"/>
          <w:sz w:val="24"/>
          <w:szCs w:val="24"/>
        </w:rPr>
        <w:t xml:space="preserve"> </w:t>
      </w:r>
      <w:r w:rsidRPr="00CD4586">
        <w:rPr>
          <w:sz w:val="24"/>
          <w:szCs w:val="24"/>
        </w:rPr>
        <w:t>written</w:t>
      </w:r>
      <w:r w:rsidRPr="00CD4586">
        <w:rPr>
          <w:spacing w:val="-9"/>
          <w:sz w:val="24"/>
          <w:szCs w:val="24"/>
        </w:rPr>
        <w:t xml:space="preserve"> </w:t>
      </w:r>
      <w:r w:rsidRPr="00CD4586">
        <w:rPr>
          <w:sz w:val="24"/>
          <w:szCs w:val="24"/>
        </w:rPr>
        <w:t>report</w:t>
      </w:r>
      <w:r w:rsidRPr="00CD4586">
        <w:rPr>
          <w:spacing w:val="-10"/>
          <w:sz w:val="24"/>
          <w:szCs w:val="24"/>
        </w:rPr>
        <w:t xml:space="preserve"> </w:t>
      </w:r>
      <w:r w:rsidRPr="00CD4586">
        <w:rPr>
          <w:sz w:val="24"/>
          <w:szCs w:val="24"/>
        </w:rPr>
        <w:t>in</w:t>
      </w:r>
      <w:r w:rsidRPr="00CD4586">
        <w:rPr>
          <w:spacing w:val="-9"/>
          <w:sz w:val="24"/>
          <w:szCs w:val="24"/>
        </w:rPr>
        <w:t xml:space="preserve"> </w:t>
      </w:r>
      <w:r w:rsidRPr="00CD4586">
        <w:rPr>
          <w:sz w:val="24"/>
          <w:szCs w:val="24"/>
        </w:rPr>
        <w:t>relation</w:t>
      </w:r>
      <w:r w:rsidRPr="00CD4586">
        <w:rPr>
          <w:spacing w:val="-9"/>
          <w:sz w:val="24"/>
          <w:szCs w:val="24"/>
        </w:rPr>
        <w:t xml:space="preserve"> </w:t>
      </w:r>
      <w:r w:rsidRPr="00CD4586">
        <w:rPr>
          <w:sz w:val="24"/>
          <w:szCs w:val="24"/>
        </w:rPr>
        <w:t>to</w:t>
      </w:r>
      <w:r w:rsidRPr="00CD4586">
        <w:rPr>
          <w:spacing w:val="-10"/>
          <w:sz w:val="24"/>
          <w:szCs w:val="24"/>
        </w:rPr>
        <w:t xml:space="preserve"> </w:t>
      </w:r>
      <w:r w:rsidRPr="00CD4586">
        <w:rPr>
          <w:sz w:val="24"/>
          <w:szCs w:val="24"/>
        </w:rPr>
        <w:t>the</w:t>
      </w:r>
      <w:r w:rsidRPr="00CD4586">
        <w:rPr>
          <w:spacing w:val="-10"/>
          <w:sz w:val="24"/>
          <w:szCs w:val="24"/>
        </w:rPr>
        <w:t xml:space="preserve"> </w:t>
      </w:r>
      <w:r w:rsidRPr="00CD4586">
        <w:rPr>
          <w:sz w:val="24"/>
          <w:szCs w:val="24"/>
        </w:rPr>
        <w:t>proposed</w:t>
      </w:r>
      <w:r w:rsidRPr="00CD4586">
        <w:rPr>
          <w:spacing w:val="-8"/>
          <w:sz w:val="24"/>
          <w:szCs w:val="24"/>
        </w:rPr>
        <w:t xml:space="preserve"> </w:t>
      </w:r>
      <w:r w:rsidRPr="00CD4586">
        <w:rPr>
          <w:sz w:val="24"/>
          <w:szCs w:val="24"/>
        </w:rPr>
        <w:t>development</w:t>
      </w:r>
      <w:r w:rsidRPr="00CD4586">
        <w:rPr>
          <w:spacing w:val="-10"/>
          <w:sz w:val="24"/>
          <w:szCs w:val="24"/>
        </w:rPr>
        <w:t xml:space="preserve"> </w:t>
      </w:r>
      <w:r w:rsidRPr="00CD4586">
        <w:rPr>
          <w:sz w:val="24"/>
          <w:szCs w:val="24"/>
        </w:rPr>
        <w:t>and</w:t>
      </w:r>
      <w:r w:rsidRPr="00CD4586">
        <w:rPr>
          <w:spacing w:val="-9"/>
          <w:sz w:val="24"/>
          <w:szCs w:val="24"/>
        </w:rPr>
        <w:t xml:space="preserve"> </w:t>
      </w:r>
      <w:r w:rsidRPr="00CD4586">
        <w:rPr>
          <w:sz w:val="24"/>
          <w:szCs w:val="24"/>
        </w:rPr>
        <w:t>submit</w:t>
      </w:r>
      <w:r w:rsidRPr="00CD4586">
        <w:rPr>
          <w:spacing w:val="-8"/>
          <w:sz w:val="24"/>
          <w:szCs w:val="24"/>
        </w:rPr>
        <w:t xml:space="preserve"> </w:t>
      </w:r>
      <w:r w:rsidRPr="00CD4586">
        <w:rPr>
          <w:sz w:val="24"/>
          <w:szCs w:val="24"/>
        </w:rPr>
        <w:t>the report to the</w:t>
      </w:r>
      <w:r w:rsidRPr="00CD4586">
        <w:rPr>
          <w:spacing w:val="-6"/>
          <w:sz w:val="24"/>
          <w:szCs w:val="24"/>
        </w:rPr>
        <w:t xml:space="preserve"> </w:t>
      </w:r>
      <w:r w:rsidRPr="00CD4586">
        <w:rPr>
          <w:sz w:val="24"/>
          <w:szCs w:val="24"/>
        </w:rPr>
        <w:t>members.</w:t>
      </w:r>
    </w:p>
    <w:p w14:paraId="42E00E68" w14:textId="77777777" w:rsidR="00176DA7" w:rsidRPr="00CD4586" w:rsidRDefault="00176DA7" w:rsidP="00176DA7">
      <w:pPr>
        <w:pStyle w:val="BodyText"/>
        <w:jc w:val="both"/>
        <w:rPr>
          <w:sz w:val="24"/>
          <w:szCs w:val="24"/>
        </w:rPr>
      </w:pPr>
    </w:p>
    <w:p w14:paraId="289596EE" w14:textId="77777777" w:rsidR="00176DA7" w:rsidRPr="00CD4586" w:rsidRDefault="00176DA7" w:rsidP="00176DA7">
      <w:pPr>
        <w:pStyle w:val="BodyText"/>
        <w:spacing w:before="1"/>
        <w:ind w:left="220"/>
        <w:jc w:val="both"/>
        <w:rPr>
          <w:sz w:val="24"/>
          <w:szCs w:val="24"/>
        </w:rPr>
      </w:pPr>
      <w:r w:rsidRPr="00CD4586">
        <w:rPr>
          <w:sz w:val="24"/>
          <w:szCs w:val="24"/>
        </w:rPr>
        <w:t>Section 179(b) of the Act outlines that a report shall—</w:t>
      </w:r>
    </w:p>
    <w:p w14:paraId="0DCBF890" w14:textId="77777777" w:rsidR="00176DA7" w:rsidRPr="00CD4586" w:rsidRDefault="00176DA7" w:rsidP="00176DA7">
      <w:pPr>
        <w:pStyle w:val="ListParagraph"/>
        <w:widowControl w:val="0"/>
        <w:numPr>
          <w:ilvl w:val="0"/>
          <w:numId w:val="2"/>
        </w:numPr>
        <w:tabs>
          <w:tab w:val="left" w:pos="941"/>
        </w:tabs>
        <w:autoSpaceDE w:val="0"/>
        <w:autoSpaceDN w:val="0"/>
        <w:ind w:right="211"/>
        <w:jc w:val="both"/>
        <w:rPr>
          <w:sz w:val="24"/>
          <w:szCs w:val="24"/>
        </w:rPr>
      </w:pPr>
      <w:r w:rsidRPr="00CD4586">
        <w:rPr>
          <w:sz w:val="24"/>
          <w:szCs w:val="24"/>
        </w:rPr>
        <w:t>Describe the nature and extent of the proposed development and the principal features thereof, and shall include an appropriate plan of the development and appropriate map of the relevant</w:t>
      </w:r>
      <w:r w:rsidRPr="00CD4586">
        <w:rPr>
          <w:spacing w:val="-2"/>
          <w:sz w:val="24"/>
          <w:szCs w:val="24"/>
        </w:rPr>
        <w:t xml:space="preserve"> </w:t>
      </w:r>
      <w:r w:rsidRPr="00CD4586">
        <w:rPr>
          <w:sz w:val="24"/>
          <w:szCs w:val="24"/>
        </w:rPr>
        <w:t>area;</w:t>
      </w:r>
    </w:p>
    <w:p w14:paraId="650B6674" w14:textId="77777777" w:rsidR="00176DA7" w:rsidRPr="00CD4586" w:rsidRDefault="00176DA7" w:rsidP="00176DA7">
      <w:pPr>
        <w:pStyle w:val="ListParagraph"/>
        <w:widowControl w:val="0"/>
        <w:numPr>
          <w:ilvl w:val="0"/>
          <w:numId w:val="2"/>
        </w:numPr>
        <w:tabs>
          <w:tab w:val="left" w:pos="941"/>
        </w:tabs>
        <w:autoSpaceDE w:val="0"/>
        <w:autoSpaceDN w:val="0"/>
        <w:ind w:right="214" w:hanging="516"/>
        <w:jc w:val="both"/>
        <w:rPr>
          <w:sz w:val="24"/>
          <w:szCs w:val="24"/>
        </w:rPr>
      </w:pPr>
      <w:r w:rsidRPr="00CD4586">
        <w:rPr>
          <w:sz w:val="24"/>
          <w:szCs w:val="24"/>
        </w:rPr>
        <w:t xml:space="preserve">Evaluate whether or not the proposed development would be consistent with the proper planning and sustainable development of the area to which the development relates, having regard to the provisions of the </w:t>
      </w:r>
      <w:r>
        <w:rPr>
          <w:sz w:val="24"/>
          <w:szCs w:val="24"/>
        </w:rPr>
        <w:t>De</w:t>
      </w:r>
      <w:r w:rsidRPr="00CD4586">
        <w:rPr>
          <w:sz w:val="24"/>
          <w:szCs w:val="24"/>
        </w:rPr>
        <w:t xml:space="preserve">velopment </w:t>
      </w:r>
      <w:r>
        <w:rPr>
          <w:sz w:val="24"/>
          <w:szCs w:val="24"/>
        </w:rPr>
        <w:t>P</w:t>
      </w:r>
      <w:r w:rsidRPr="00CD4586">
        <w:rPr>
          <w:sz w:val="24"/>
          <w:szCs w:val="24"/>
        </w:rPr>
        <w:t>lan and giving the reasons and the considerations for the</w:t>
      </w:r>
      <w:r w:rsidRPr="00CD4586">
        <w:rPr>
          <w:spacing w:val="-5"/>
          <w:sz w:val="24"/>
          <w:szCs w:val="24"/>
        </w:rPr>
        <w:t xml:space="preserve"> </w:t>
      </w:r>
      <w:r w:rsidRPr="00CD4586">
        <w:rPr>
          <w:sz w:val="24"/>
          <w:szCs w:val="24"/>
        </w:rPr>
        <w:t>evaluation;</w:t>
      </w:r>
    </w:p>
    <w:p w14:paraId="01666E8C" w14:textId="77777777" w:rsidR="00176DA7" w:rsidRPr="00CD4586" w:rsidRDefault="00176DA7" w:rsidP="00176DA7">
      <w:pPr>
        <w:pStyle w:val="ListParagraph"/>
        <w:widowControl w:val="0"/>
        <w:numPr>
          <w:ilvl w:val="0"/>
          <w:numId w:val="2"/>
        </w:numPr>
        <w:tabs>
          <w:tab w:val="left" w:pos="941"/>
        </w:tabs>
        <w:autoSpaceDE w:val="0"/>
        <w:autoSpaceDN w:val="0"/>
        <w:ind w:right="218" w:hanging="566"/>
        <w:jc w:val="both"/>
        <w:rPr>
          <w:sz w:val="24"/>
          <w:szCs w:val="24"/>
        </w:rPr>
      </w:pPr>
      <w:r w:rsidRPr="00CD4586">
        <w:rPr>
          <w:sz w:val="24"/>
          <w:szCs w:val="24"/>
        </w:rPr>
        <w:t>List the persons or bodies who made submissions or observations with respect to the proposed</w:t>
      </w:r>
      <w:r w:rsidRPr="00CD4586">
        <w:rPr>
          <w:spacing w:val="-1"/>
          <w:sz w:val="24"/>
          <w:szCs w:val="24"/>
        </w:rPr>
        <w:t xml:space="preserve"> </w:t>
      </w:r>
      <w:r w:rsidRPr="00CD4586">
        <w:rPr>
          <w:sz w:val="24"/>
          <w:szCs w:val="24"/>
        </w:rPr>
        <w:t>development;</w:t>
      </w:r>
    </w:p>
    <w:p w14:paraId="51ABB4BE" w14:textId="77777777" w:rsidR="00176DA7" w:rsidRPr="00CD4586" w:rsidRDefault="00176DA7" w:rsidP="00176DA7">
      <w:pPr>
        <w:pStyle w:val="ListParagraph"/>
        <w:widowControl w:val="0"/>
        <w:numPr>
          <w:ilvl w:val="0"/>
          <w:numId w:val="2"/>
        </w:numPr>
        <w:tabs>
          <w:tab w:val="left" w:pos="941"/>
        </w:tabs>
        <w:autoSpaceDE w:val="0"/>
        <w:autoSpaceDN w:val="0"/>
        <w:ind w:right="213" w:hanging="566"/>
        <w:jc w:val="both"/>
        <w:rPr>
          <w:sz w:val="24"/>
          <w:szCs w:val="24"/>
        </w:rPr>
      </w:pPr>
      <w:r w:rsidRPr="00CD4586">
        <w:rPr>
          <w:sz w:val="24"/>
          <w:szCs w:val="24"/>
        </w:rPr>
        <w:t>Summarise the issues, with respect to the proper planning and sustainable development of the area in which the proposed development would be situated, raised in any such submissions or observations, and give the response of the Chief Executive thereto;</w:t>
      </w:r>
      <w:r w:rsidRPr="00CD4586">
        <w:rPr>
          <w:spacing w:val="-18"/>
          <w:sz w:val="24"/>
          <w:szCs w:val="24"/>
        </w:rPr>
        <w:t xml:space="preserve"> </w:t>
      </w:r>
      <w:r w:rsidRPr="00CD4586">
        <w:rPr>
          <w:sz w:val="24"/>
          <w:szCs w:val="24"/>
        </w:rPr>
        <w:t>and</w:t>
      </w:r>
      <w:r>
        <w:rPr>
          <w:sz w:val="24"/>
          <w:szCs w:val="24"/>
        </w:rPr>
        <w:t>,</w:t>
      </w:r>
    </w:p>
    <w:p w14:paraId="4341CC98" w14:textId="77777777" w:rsidR="00176DA7" w:rsidRPr="00CD4586" w:rsidRDefault="00176DA7" w:rsidP="00176DA7">
      <w:pPr>
        <w:pStyle w:val="ListParagraph"/>
        <w:widowControl w:val="0"/>
        <w:numPr>
          <w:ilvl w:val="0"/>
          <w:numId w:val="2"/>
        </w:numPr>
        <w:tabs>
          <w:tab w:val="left" w:pos="941"/>
        </w:tabs>
        <w:autoSpaceDE w:val="0"/>
        <w:autoSpaceDN w:val="0"/>
        <w:ind w:right="212" w:hanging="516"/>
        <w:jc w:val="both"/>
        <w:rPr>
          <w:sz w:val="24"/>
          <w:szCs w:val="24"/>
        </w:rPr>
      </w:pPr>
      <w:r w:rsidRPr="00CD4586">
        <w:rPr>
          <w:sz w:val="24"/>
          <w:szCs w:val="24"/>
        </w:rPr>
        <w:t>Recommend whether</w:t>
      </w:r>
      <w:r>
        <w:rPr>
          <w:sz w:val="24"/>
          <w:szCs w:val="24"/>
        </w:rPr>
        <w:t xml:space="preserve"> </w:t>
      </w:r>
      <w:r w:rsidRPr="00CD4586">
        <w:rPr>
          <w:sz w:val="24"/>
          <w:szCs w:val="24"/>
        </w:rPr>
        <w:t>or not the proposed development should be proceeded with as proposed,</w:t>
      </w:r>
      <w:r w:rsidRPr="00CD4586">
        <w:rPr>
          <w:spacing w:val="-13"/>
          <w:sz w:val="24"/>
          <w:szCs w:val="24"/>
        </w:rPr>
        <w:t xml:space="preserve"> </w:t>
      </w:r>
      <w:r w:rsidRPr="00CD4586">
        <w:rPr>
          <w:sz w:val="24"/>
          <w:szCs w:val="24"/>
        </w:rPr>
        <w:t>or</w:t>
      </w:r>
      <w:r w:rsidRPr="00CD4586">
        <w:rPr>
          <w:spacing w:val="-9"/>
          <w:sz w:val="24"/>
          <w:szCs w:val="24"/>
        </w:rPr>
        <w:t xml:space="preserve"> </w:t>
      </w:r>
      <w:r w:rsidRPr="00CD4586">
        <w:rPr>
          <w:sz w:val="24"/>
          <w:szCs w:val="24"/>
        </w:rPr>
        <w:t>as</w:t>
      </w:r>
      <w:r w:rsidRPr="00CD4586">
        <w:rPr>
          <w:spacing w:val="-12"/>
          <w:sz w:val="24"/>
          <w:szCs w:val="24"/>
        </w:rPr>
        <w:t xml:space="preserve"> </w:t>
      </w:r>
      <w:r w:rsidRPr="00CD4586">
        <w:rPr>
          <w:sz w:val="24"/>
          <w:szCs w:val="24"/>
        </w:rPr>
        <w:t>varied</w:t>
      </w:r>
      <w:r w:rsidRPr="00CD4586">
        <w:rPr>
          <w:spacing w:val="-12"/>
          <w:sz w:val="24"/>
          <w:szCs w:val="24"/>
        </w:rPr>
        <w:t xml:space="preserve"> </w:t>
      </w:r>
      <w:r w:rsidRPr="00CD4586">
        <w:rPr>
          <w:sz w:val="24"/>
          <w:szCs w:val="24"/>
        </w:rPr>
        <w:t>or</w:t>
      </w:r>
      <w:r w:rsidRPr="00CD4586">
        <w:rPr>
          <w:spacing w:val="-15"/>
          <w:sz w:val="24"/>
          <w:szCs w:val="24"/>
        </w:rPr>
        <w:t xml:space="preserve"> </w:t>
      </w:r>
      <w:r w:rsidRPr="00CD4586">
        <w:rPr>
          <w:sz w:val="24"/>
          <w:szCs w:val="24"/>
        </w:rPr>
        <w:t>modified</w:t>
      </w:r>
      <w:r w:rsidRPr="00CD4586">
        <w:rPr>
          <w:spacing w:val="-9"/>
          <w:sz w:val="24"/>
          <w:szCs w:val="24"/>
        </w:rPr>
        <w:t xml:space="preserve"> </w:t>
      </w:r>
      <w:r w:rsidRPr="00CD4586">
        <w:rPr>
          <w:sz w:val="24"/>
          <w:szCs w:val="24"/>
        </w:rPr>
        <w:t>as</w:t>
      </w:r>
      <w:r w:rsidRPr="00CD4586">
        <w:rPr>
          <w:spacing w:val="-12"/>
          <w:sz w:val="24"/>
          <w:szCs w:val="24"/>
        </w:rPr>
        <w:t xml:space="preserve"> </w:t>
      </w:r>
      <w:r w:rsidRPr="00CD4586">
        <w:rPr>
          <w:sz w:val="24"/>
          <w:szCs w:val="24"/>
        </w:rPr>
        <w:t>recommended</w:t>
      </w:r>
      <w:r w:rsidRPr="00CD4586">
        <w:rPr>
          <w:spacing w:val="-12"/>
          <w:sz w:val="24"/>
          <w:szCs w:val="24"/>
        </w:rPr>
        <w:t xml:space="preserve"> </w:t>
      </w:r>
      <w:r w:rsidRPr="00CD4586">
        <w:rPr>
          <w:sz w:val="24"/>
          <w:szCs w:val="24"/>
        </w:rPr>
        <w:t>in</w:t>
      </w:r>
      <w:r w:rsidRPr="00CD4586">
        <w:rPr>
          <w:spacing w:val="-14"/>
          <w:sz w:val="24"/>
          <w:szCs w:val="24"/>
        </w:rPr>
        <w:t xml:space="preserve"> </w:t>
      </w:r>
      <w:r w:rsidRPr="00CD4586">
        <w:rPr>
          <w:sz w:val="24"/>
          <w:szCs w:val="24"/>
        </w:rPr>
        <w:t>the</w:t>
      </w:r>
      <w:r w:rsidRPr="00CD4586">
        <w:rPr>
          <w:spacing w:val="-9"/>
          <w:sz w:val="24"/>
          <w:szCs w:val="24"/>
        </w:rPr>
        <w:t xml:space="preserve"> </w:t>
      </w:r>
      <w:r w:rsidRPr="00CD4586">
        <w:rPr>
          <w:sz w:val="24"/>
          <w:szCs w:val="24"/>
        </w:rPr>
        <w:t>report,</w:t>
      </w:r>
      <w:r w:rsidRPr="00CD4586">
        <w:rPr>
          <w:spacing w:val="-14"/>
          <w:sz w:val="24"/>
          <w:szCs w:val="24"/>
        </w:rPr>
        <w:t xml:space="preserve"> </w:t>
      </w:r>
      <w:r w:rsidRPr="00CD4586">
        <w:rPr>
          <w:sz w:val="24"/>
          <w:szCs w:val="24"/>
        </w:rPr>
        <w:t>or</w:t>
      </w:r>
      <w:r w:rsidRPr="00CD4586">
        <w:rPr>
          <w:spacing w:val="-9"/>
          <w:sz w:val="24"/>
          <w:szCs w:val="24"/>
        </w:rPr>
        <w:t xml:space="preserve"> </w:t>
      </w:r>
      <w:r w:rsidRPr="00CD4586">
        <w:rPr>
          <w:sz w:val="24"/>
          <w:szCs w:val="24"/>
        </w:rPr>
        <w:t>should</w:t>
      </w:r>
      <w:r w:rsidRPr="00CD4586">
        <w:rPr>
          <w:spacing w:val="-11"/>
          <w:sz w:val="24"/>
          <w:szCs w:val="24"/>
        </w:rPr>
        <w:t xml:space="preserve"> </w:t>
      </w:r>
      <w:r w:rsidRPr="00CD4586">
        <w:rPr>
          <w:sz w:val="24"/>
          <w:szCs w:val="24"/>
        </w:rPr>
        <w:t>not</w:t>
      </w:r>
      <w:r w:rsidRPr="00CD4586">
        <w:rPr>
          <w:spacing w:val="-11"/>
          <w:sz w:val="24"/>
          <w:szCs w:val="24"/>
        </w:rPr>
        <w:t xml:space="preserve"> </w:t>
      </w:r>
      <w:r w:rsidRPr="00CD4586">
        <w:rPr>
          <w:sz w:val="24"/>
          <w:szCs w:val="24"/>
        </w:rPr>
        <w:t>be</w:t>
      </w:r>
      <w:r w:rsidRPr="00CD4586">
        <w:rPr>
          <w:spacing w:val="-11"/>
          <w:sz w:val="24"/>
          <w:szCs w:val="24"/>
        </w:rPr>
        <w:t xml:space="preserve"> </w:t>
      </w:r>
      <w:r w:rsidRPr="00CD4586">
        <w:rPr>
          <w:sz w:val="24"/>
          <w:szCs w:val="24"/>
        </w:rPr>
        <w:t>proceeded with, as the case may</w:t>
      </w:r>
      <w:r w:rsidRPr="00CD4586">
        <w:rPr>
          <w:spacing w:val="-5"/>
          <w:sz w:val="24"/>
          <w:szCs w:val="24"/>
        </w:rPr>
        <w:t xml:space="preserve"> </w:t>
      </w:r>
      <w:r w:rsidRPr="00CD4586">
        <w:rPr>
          <w:sz w:val="24"/>
          <w:szCs w:val="24"/>
        </w:rPr>
        <w:t>be.</w:t>
      </w:r>
    </w:p>
    <w:p w14:paraId="4E52B3EA" w14:textId="77777777" w:rsidR="00176DA7" w:rsidRPr="00CD4586" w:rsidRDefault="00176DA7" w:rsidP="00176DA7">
      <w:pPr>
        <w:pStyle w:val="BodyText"/>
        <w:spacing w:before="11"/>
        <w:jc w:val="both"/>
        <w:rPr>
          <w:sz w:val="24"/>
          <w:szCs w:val="24"/>
        </w:rPr>
      </w:pPr>
    </w:p>
    <w:p w14:paraId="55CD09E6" w14:textId="77777777" w:rsidR="00176DA7" w:rsidRPr="00CD4586" w:rsidRDefault="00176DA7" w:rsidP="00176DA7">
      <w:pPr>
        <w:pStyle w:val="BodyText"/>
        <w:spacing w:before="1"/>
        <w:ind w:left="220" w:right="211"/>
        <w:jc w:val="both"/>
        <w:rPr>
          <w:sz w:val="24"/>
          <w:szCs w:val="24"/>
        </w:rPr>
      </w:pPr>
      <w:r w:rsidRPr="00CD4586">
        <w:rPr>
          <w:sz w:val="24"/>
          <w:szCs w:val="24"/>
        </w:rPr>
        <w:t>Under Section 179(4) of the Act, the elected members shall, as soon as practica</w:t>
      </w:r>
      <w:r>
        <w:rPr>
          <w:sz w:val="24"/>
          <w:szCs w:val="24"/>
        </w:rPr>
        <w:t>ble</w:t>
      </w:r>
      <w:r w:rsidRPr="00CD4586">
        <w:rPr>
          <w:sz w:val="24"/>
          <w:szCs w:val="24"/>
        </w:rPr>
        <w:t>, consider the proposed</w:t>
      </w:r>
      <w:r w:rsidRPr="00CD4586">
        <w:rPr>
          <w:spacing w:val="-8"/>
          <w:sz w:val="24"/>
          <w:szCs w:val="24"/>
        </w:rPr>
        <w:t xml:space="preserve"> </w:t>
      </w:r>
      <w:r w:rsidRPr="00CD4586">
        <w:rPr>
          <w:sz w:val="24"/>
          <w:szCs w:val="24"/>
        </w:rPr>
        <w:t>development</w:t>
      </w:r>
      <w:r w:rsidRPr="00CD4586">
        <w:rPr>
          <w:spacing w:val="-7"/>
          <w:sz w:val="24"/>
          <w:szCs w:val="24"/>
        </w:rPr>
        <w:t xml:space="preserve"> </w:t>
      </w:r>
      <w:r w:rsidRPr="00CD4586">
        <w:rPr>
          <w:sz w:val="24"/>
          <w:szCs w:val="24"/>
        </w:rPr>
        <w:t>and</w:t>
      </w:r>
      <w:r w:rsidRPr="00CD4586">
        <w:rPr>
          <w:spacing w:val="-8"/>
          <w:sz w:val="24"/>
          <w:szCs w:val="24"/>
        </w:rPr>
        <w:t xml:space="preserve"> </w:t>
      </w:r>
      <w:r w:rsidRPr="00CD4586">
        <w:rPr>
          <w:sz w:val="24"/>
          <w:szCs w:val="24"/>
        </w:rPr>
        <w:t>the</w:t>
      </w:r>
      <w:r w:rsidRPr="00CD4586">
        <w:rPr>
          <w:spacing w:val="-8"/>
          <w:sz w:val="24"/>
          <w:szCs w:val="24"/>
        </w:rPr>
        <w:t xml:space="preserve"> </w:t>
      </w:r>
      <w:r w:rsidRPr="00CD4586">
        <w:rPr>
          <w:sz w:val="24"/>
          <w:szCs w:val="24"/>
        </w:rPr>
        <w:t>report</w:t>
      </w:r>
      <w:r w:rsidRPr="00CD4586">
        <w:rPr>
          <w:spacing w:val="-6"/>
          <w:sz w:val="24"/>
          <w:szCs w:val="24"/>
        </w:rPr>
        <w:t xml:space="preserve"> </w:t>
      </w:r>
      <w:r w:rsidRPr="00CD4586">
        <w:rPr>
          <w:sz w:val="24"/>
          <w:szCs w:val="24"/>
        </w:rPr>
        <w:t>of</w:t>
      </w:r>
      <w:r w:rsidRPr="00CD4586">
        <w:rPr>
          <w:spacing w:val="-10"/>
          <w:sz w:val="24"/>
          <w:szCs w:val="24"/>
        </w:rPr>
        <w:t xml:space="preserve"> </w:t>
      </w:r>
      <w:r w:rsidRPr="00CD4586">
        <w:rPr>
          <w:sz w:val="24"/>
          <w:szCs w:val="24"/>
        </w:rPr>
        <w:t>the</w:t>
      </w:r>
      <w:r w:rsidRPr="00CD4586">
        <w:rPr>
          <w:spacing w:val="-8"/>
          <w:sz w:val="24"/>
          <w:szCs w:val="24"/>
        </w:rPr>
        <w:t xml:space="preserve"> </w:t>
      </w:r>
      <w:r w:rsidRPr="00CD4586">
        <w:rPr>
          <w:sz w:val="24"/>
          <w:szCs w:val="24"/>
        </w:rPr>
        <w:t>Chief</w:t>
      </w:r>
      <w:r w:rsidRPr="00CD4586">
        <w:rPr>
          <w:spacing w:val="-7"/>
          <w:sz w:val="24"/>
          <w:szCs w:val="24"/>
        </w:rPr>
        <w:t xml:space="preserve"> </w:t>
      </w:r>
      <w:r w:rsidRPr="00CD4586">
        <w:rPr>
          <w:sz w:val="24"/>
          <w:szCs w:val="24"/>
        </w:rPr>
        <w:t>Executive.</w:t>
      </w:r>
      <w:r w:rsidRPr="00CD4586">
        <w:rPr>
          <w:spacing w:val="-7"/>
          <w:sz w:val="24"/>
          <w:szCs w:val="24"/>
        </w:rPr>
        <w:t xml:space="preserve"> </w:t>
      </w:r>
      <w:r>
        <w:rPr>
          <w:spacing w:val="-7"/>
          <w:sz w:val="24"/>
          <w:szCs w:val="24"/>
        </w:rPr>
        <w:t xml:space="preserve"> </w:t>
      </w:r>
      <w:r w:rsidRPr="00CD4586">
        <w:rPr>
          <w:sz w:val="24"/>
          <w:szCs w:val="24"/>
        </w:rPr>
        <w:t>Following</w:t>
      </w:r>
      <w:r w:rsidRPr="00CD4586">
        <w:rPr>
          <w:spacing w:val="-8"/>
          <w:sz w:val="24"/>
          <w:szCs w:val="24"/>
        </w:rPr>
        <w:t xml:space="preserve"> </w:t>
      </w:r>
      <w:r w:rsidRPr="00CD4586">
        <w:rPr>
          <w:sz w:val="24"/>
          <w:szCs w:val="24"/>
        </w:rPr>
        <w:t>the</w:t>
      </w:r>
      <w:r w:rsidRPr="00CD4586">
        <w:rPr>
          <w:spacing w:val="-10"/>
          <w:sz w:val="24"/>
          <w:szCs w:val="24"/>
        </w:rPr>
        <w:t xml:space="preserve"> </w:t>
      </w:r>
      <w:r w:rsidRPr="00CD4586">
        <w:rPr>
          <w:sz w:val="24"/>
          <w:szCs w:val="24"/>
        </w:rPr>
        <w:t>consideration</w:t>
      </w:r>
      <w:r w:rsidRPr="00CD4586">
        <w:rPr>
          <w:spacing w:val="-10"/>
          <w:sz w:val="24"/>
          <w:szCs w:val="24"/>
        </w:rPr>
        <w:t xml:space="preserve"> </w:t>
      </w:r>
      <w:r w:rsidRPr="00CD4586">
        <w:rPr>
          <w:sz w:val="24"/>
          <w:szCs w:val="24"/>
        </w:rPr>
        <w:t>of</w:t>
      </w:r>
      <w:r w:rsidRPr="00CD4586">
        <w:rPr>
          <w:spacing w:val="-7"/>
          <w:sz w:val="24"/>
          <w:szCs w:val="24"/>
        </w:rPr>
        <w:t xml:space="preserve"> </w:t>
      </w:r>
      <w:r w:rsidRPr="00CD4586">
        <w:rPr>
          <w:sz w:val="24"/>
          <w:szCs w:val="24"/>
        </w:rPr>
        <w:t>the</w:t>
      </w:r>
      <w:r w:rsidRPr="00CD4586">
        <w:rPr>
          <w:spacing w:val="-8"/>
          <w:sz w:val="24"/>
          <w:szCs w:val="24"/>
        </w:rPr>
        <w:t xml:space="preserve"> </w:t>
      </w:r>
      <w:r w:rsidRPr="00CD4586">
        <w:rPr>
          <w:sz w:val="24"/>
          <w:szCs w:val="24"/>
        </w:rPr>
        <w:t xml:space="preserve">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w:t>
      </w:r>
      <w:r>
        <w:rPr>
          <w:sz w:val="24"/>
          <w:szCs w:val="24"/>
        </w:rPr>
        <w:t xml:space="preserve"> </w:t>
      </w:r>
      <w:r w:rsidRPr="00CD4586">
        <w:rPr>
          <w:sz w:val="24"/>
          <w:szCs w:val="24"/>
        </w:rPr>
        <w:t>A resolution must be passed not later than six (6) weeks after receipt of th</w:t>
      </w:r>
      <w:r>
        <w:rPr>
          <w:sz w:val="24"/>
          <w:szCs w:val="24"/>
        </w:rPr>
        <w:t>e</w:t>
      </w:r>
      <w:r w:rsidRPr="00CD4586">
        <w:rPr>
          <w:sz w:val="24"/>
          <w:szCs w:val="24"/>
        </w:rPr>
        <w:t xml:space="preserve"> Chief Executive's</w:t>
      </w:r>
      <w:r w:rsidRPr="00CD4586">
        <w:rPr>
          <w:spacing w:val="-5"/>
          <w:sz w:val="24"/>
          <w:szCs w:val="24"/>
        </w:rPr>
        <w:t xml:space="preserve"> </w:t>
      </w:r>
      <w:r w:rsidRPr="00CD4586">
        <w:rPr>
          <w:sz w:val="24"/>
          <w:szCs w:val="24"/>
        </w:rPr>
        <w:t>report.</w:t>
      </w:r>
    </w:p>
    <w:p w14:paraId="360199FE" w14:textId="77777777" w:rsidR="00176DA7" w:rsidRPr="00CD4586" w:rsidRDefault="00176DA7" w:rsidP="00176DA7">
      <w:pPr>
        <w:pStyle w:val="BodyText"/>
        <w:rPr>
          <w:sz w:val="24"/>
          <w:szCs w:val="24"/>
        </w:rPr>
      </w:pPr>
    </w:p>
    <w:p w14:paraId="767D6C27" w14:textId="77777777" w:rsidR="00176DA7" w:rsidRPr="00CD4586" w:rsidRDefault="00176DA7" w:rsidP="00176DA7">
      <w:pPr>
        <w:pStyle w:val="Heading1"/>
        <w:numPr>
          <w:ilvl w:val="0"/>
          <w:numId w:val="3"/>
        </w:numPr>
        <w:tabs>
          <w:tab w:val="left" w:pos="581"/>
        </w:tabs>
        <w:spacing w:line="293" w:lineRule="exact"/>
        <w:jc w:val="left"/>
        <w:rPr>
          <w:rFonts w:ascii="Calibri" w:hAnsi="Calibri"/>
          <w:b/>
        </w:rPr>
      </w:pPr>
      <w:r w:rsidRPr="00CD4586">
        <w:rPr>
          <w:rFonts w:ascii="Calibri" w:hAnsi="Calibri"/>
          <w:b/>
          <w:spacing w:val="-3"/>
        </w:rPr>
        <w:t xml:space="preserve">Environmental Impact Assessment </w:t>
      </w:r>
      <w:r w:rsidRPr="00CD4586">
        <w:rPr>
          <w:rFonts w:ascii="Calibri" w:hAnsi="Calibri"/>
          <w:b/>
        </w:rPr>
        <w:t xml:space="preserve">and </w:t>
      </w:r>
      <w:r w:rsidRPr="00CD4586">
        <w:rPr>
          <w:rFonts w:ascii="Calibri" w:hAnsi="Calibri"/>
          <w:b/>
          <w:spacing w:val="-3"/>
        </w:rPr>
        <w:t>Appropriate</w:t>
      </w:r>
      <w:r w:rsidRPr="00CD4586">
        <w:rPr>
          <w:rFonts w:ascii="Calibri" w:hAnsi="Calibri"/>
          <w:b/>
          <w:spacing w:val="-6"/>
        </w:rPr>
        <w:t xml:space="preserve"> </w:t>
      </w:r>
      <w:r w:rsidRPr="00CD4586">
        <w:rPr>
          <w:rFonts w:ascii="Calibri" w:hAnsi="Calibri"/>
          <w:b/>
          <w:spacing w:val="-3"/>
        </w:rPr>
        <w:t>Assessment</w:t>
      </w:r>
    </w:p>
    <w:p w14:paraId="44AB0DED" w14:textId="77777777" w:rsidR="00176DA7" w:rsidRPr="00CD4586" w:rsidRDefault="00176DA7" w:rsidP="00176DA7">
      <w:pPr>
        <w:pStyle w:val="BodyText"/>
        <w:ind w:left="220" w:right="214"/>
        <w:jc w:val="both"/>
        <w:rPr>
          <w:sz w:val="24"/>
          <w:szCs w:val="24"/>
        </w:rPr>
      </w:pPr>
      <w:r w:rsidRPr="00CD4586">
        <w:rPr>
          <w:sz w:val="24"/>
          <w:szCs w:val="24"/>
        </w:rPr>
        <w:t xml:space="preserve">The proposal has undergone an Appropriate Assessment Screening under the Habitats Directive (92/43/EEC). </w:t>
      </w:r>
      <w:r>
        <w:rPr>
          <w:sz w:val="24"/>
          <w:szCs w:val="24"/>
        </w:rPr>
        <w:t>This Council</w:t>
      </w:r>
      <w:r w:rsidRPr="00CD4586">
        <w:rPr>
          <w:sz w:val="24"/>
          <w:szCs w:val="24"/>
        </w:rPr>
        <w:t xml:space="preserve"> has determined that the implementation of the proposed development would not be likely to have significant adverse eﬀects on the integrity or conservation objectives of any Natura 2000 network of sites.</w:t>
      </w:r>
    </w:p>
    <w:p w14:paraId="71421D61" w14:textId="77777777" w:rsidR="00176DA7" w:rsidRPr="00CD4586" w:rsidRDefault="00176DA7" w:rsidP="00176DA7">
      <w:pPr>
        <w:pStyle w:val="BodyText"/>
        <w:ind w:left="220" w:right="214"/>
        <w:jc w:val="both"/>
        <w:rPr>
          <w:sz w:val="24"/>
          <w:szCs w:val="24"/>
        </w:rPr>
      </w:pPr>
    </w:p>
    <w:p w14:paraId="106DFBBE" w14:textId="77777777" w:rsidR="00176DA7" w:rsidRPr="00CD4586" w:rsidRDefault="00176DA7" w:rsidP="00176DA7">
      <w:pPr>
        <w:pStyle w:val="BodyText"/>
        <w:ind w:left="220" w:right="214"/>
        <w:jc w:val="both"/>
        <w:rPr>
          <w:sz w:val="24"/>
          <w:szCs w:val="24"/>
        </w:rPr>
      </w:pPr>
      <w:r w:rsidRPr="00CD4586">
        <w:rPr>
          <w:sz w:val="24"/>
          <w:szCs w:val="24"/>
        </w:rPr>
        <w:t>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14:paraId="665F51E8" w14:textId="77777777" w:rsidR="00176DA7" w:rsidRPr="00CD4586" w:rsidRDefault="00176DA7" w:rsidP="00176DA7">
      <w:pPr>
        <w:pStyle w:val="BodyText"/>
        <w:ind w:left="220" w:right="214"/>
        <w:jc w:val="both"/>
        <w:rPr>
          <w:sz w:val="24"/>
          <w:szCs w:val="24"/>
        </w:rPr>
      </w:pPr>
    </w:p>
    <w:p w14:paraId="71D61FB9" w14:textId="750D8F9D" w:rsidR="00176DA7" w:rsidRPr="00F854B2" w:rsidRDefault="00176DA7" w:rsidP="00F854B2">
      <w:pPr>
        <w:pStyle w:val="BodyText"/>
        <w:ind w:left="220" w:right="213"/>
        <w:jc w:val="both"/>
        <w:rPr>
          <w:sz w:val="24"/>
          <w:szCs w:val="24"/>
        </w:rPr>
      </w:pPr>
      <w:r w:rsidRPr="00CD4586">
        <w:rPr>
          <w:sz w:val="24"/>
          <w:szCs w:val="24"/>
        </w:rPr>
        <w:t xml:space="preserve">As a result of the above, in accordance with Part XI of the Act, the elected members of </w:t>
      </w:r>
      <w:r>
        <w:rPr>
          <w:sz w:val="24"/>
          <w:szCs w:val="24"/>
        </w:rPr>
        <w:t>the Council</w:t>
      </w:r>
      <w:r w:rsidRPr="00CD4586">
        <w:rPr>
          <w:sz w:val="24"/>
          <w:szCs w:val="24"/>
        </w:rPr>
        <w:t xml:space="preserve"> can consider the </w:t>
      </w:r>
      <w:r w:rsidR="00F854B2">
        <w:rPr>
          <w:sz w:val="24"/>
          <w:szCs w:val="24"/>
        </w:rPr>
        <w:t>proposed a</w:t>
      </w:r>
      <w:r w:rsidR="00F854B2" w:rsidRPr="00176DA7">
        <w:rPr>
          <w:rFonts w:cs="Arial"/>
          <w:sz w:val="24"/>
          <w:szCs w:val="24"/>
        </w:rPr>
        <w:t xml:space="preserve">dditional </w:t>
      </w:r>
      <w:r w:rsidR="00F854B2">
        <w:rPr>
          <w:sz w:val="24"/>
          <w:szCs w:val="24"/>
        </w:rPr>
        <w:t>s</w:t>
      </w:r>
      <w:r w:rsidR="00F854B2" w:rsidRPr="00176DA7">
        <w:rPr>
          <w:rFonts w:cs="Arial"/>
          <w:sz w:val="24"/>
          <w:szCs w:val="24"/>
        </w:rPr>
        <w:t xml:space="preserve">alt </w:t>
      </w:r>
      <w:r w:rsidR="00F854B2">
        <w:rPr>
          <w:sz w:val="24"/>
          <w:szCs w:val="24"/>
        </w:rPr>
        <w:t>b</w:t>
      </w:r>
      <w:r w:rsidR="00F854B2" w:rsidRPr="00176DA7">
        <w:rPr>
          <w:rFonts w:cs="Arial"/>
          <w:sz w:val="24"/>
          <w:szCs w:val="24"/>
        </w:rPr>
        <w:t xml:space="preserve">arn, </w:t>
      </w:r>
      <w:r w:rsidR="00F854B2">
        <w:rPr>
          <w:sz w:val="24"/>
          <w:szCs w:val="24"/>
        </w:rPr>
        <w:t>n</w:t>
      </w:r>
      <w:r w:rsidR="00F854B2" w:rsidRPr="00176DA7">
        <w:rPr>
          <w:rFonts w:cs="Arial"/>
          <w:sz w:val="24"/>
          <w:szCs w:val="24"/>
        </w:rPr>
        <w:t xml:space="preserve">ew </w:t>
      </w:r>
      <w:r w:rsidR="00F854B2">
        <w:rPr>
          <w:sz w:val="24"/>
          <w:szCs w:val="24"/>
        </w:rPr>
        <w:t>m</w:t>
      </w:r>
      <w:r w:rsidR="00F854B2" w:rsidRPr="00176DA7">
        <w:rPr>
          <w:rFonts w:cs="Arial"/>
          <w:sz w:val="24"/>
          <w:szCs w:val="24"/>
        </w:rPr>
        <w:t xml:space="preserve">echanical </w:t>
      </w:r>
      <w:r w:rsidR="00F854B2">
        <w:rPr>
          <w:sz w:val="24"/>
          <w:szCs w:val="24"/>
        </w:rPr>
        <w:t>s</w:t>
      </w:r>
      <w:r w:rsidR="00F854B2" w:rsidRPr="00176DA7">
        <w:rPr>
          <w:rFonts w:cs="Arial"/>
          <w:sz w:val="24"/>
          <w:szCs w:val="24"/>
        </w:rPr>
        <w:t xml:space="preserve">ervices </w:t>
      </w:r>
      <w:r w:rsidR="00F854B2">
        <w:rPr>
          <w:sz w:val="24"/>
          <w:szCs w:val="24"/>
        </w:rPr>
        <w:t>d</w:t>
      </w:r>
      <w:r w:rsidR="00F854B2" w:rsidRPr="00176DA7">
        <w:rPr>
          <w:rFonts w:cs="Arial"/>
          <w:sz w:val="24"/>
          <w:szCs w:val="24"/>
        </w:rPr>
        <w:t xml:space="preserve">epot and 2no. </w:t>
      </w:r>
      <w:r w:rsidR="00F854B2">
        <w:rPr>
          <w:sz w:val="24"/>
          <w:szCs w:val="24"/>
        </w:rPr>
        <w:t>n</w:t>
      </w:r>
      <w:r w:rsidR="00F854B2" w:rsidRPr="00176DA7">
        <w:rPr>
          <w:rFonts w:cs="Arial"/>
          <w:sz w:val="24"/>
          <w:szCs w:val="24"/>
        </w:rPr>
        <w:t xml:space="preserve">ew </w:t>
      </w:r>
      <w:r w:rsidR="00F854B2">
        <w:rPr>
          <w:sz w:val="24"/>
          <w:szCs w:val="24"/>
        </w:rPr>
        <w:t>d</w:t>
      </w:r>
      <w:r w:rsidR="00F854B2" w:rsidRPr="00176DA7">
        <w:rPr>
          <w:rFonts w:cs="Arial"/>
          <w:sz w:val="24"/>
          <w:szCs w:val="24"/>
        </w:rPr>
        <w:t xml:space="preserve">iesel </w:t>
      </w:r>
      <w:r w:rsidR="00F854B2">
        <w:rPr>
          <w:sz w:val="24"/>
          <w:szCs w:val="24"/>
        </w:rPr>
        <w:t>p</w:t>
      </w:r>
      <w:r w:rsidR="00F854B2" w:rsidRPr="00176DA7">
        <w:rPr>
          <w:rFonts w:cs="Arial"/>
          <w:sz w:val="24"/>
          <w:szCs w:val="24"/>
        </w:rPr>
        <w:t xml:space="preserve">umps with </w:t>
      </w:r>
      <w:r w:rsidR="00F854B2">
        <w:rPr>
          <w:sz w:val="24"/>
          <w:szCs w:val="24"/>
        </w:rPr>
        <w:t>a</w:t>
      </w:r>
      <w:r w:rsidR="00F854B2" w:rsidRPr="00176DA7">
        <w:rPr>
          <w:rFonts w:cs="Arial"/>
          <w:sz w:val="24"/>
          <w:szCs w:val="24"/>
        </w:rPr>
        <w:t xml:space="preserve">ssociated </w:t>
      </w:r>
      <w:r w:rsidR="00F854B2">
        <w:rPr>
          <w:sz w:val="24"/>
          <w:szCs w:val="24"/>
        </w:rPr>
        <w:t>u</w:t>
      </w:r>
      <w:r w:rsidR="00F854B2" w:rsidRPr="00176DA7">
        <w:rPr>
          <w:rFonts w:cs="Arial"/>
          <w:sz w:val="24"/>
          <w:szCs w:val="24"/>
        </w:rPr>
        <w:t xml:space="preserve">nderground </w:t>
      </w:r>
      <w:r w:rsidR="00F854B2">
        <w:rPr>
          <w:sz w:val="24"/>
          <w:szCs w:val="24"/>
        </w:rPr>
        <w:t>f</w:t>
      </w:r>
      <w:r w:rsidR="00F854B2" w:rsidRPr="00176DA7">
        <w:rPr>
          <w:rFonts w:cs="Arial"/>
          <w:sz w:val="24"/>
          <w:szCs w:val="24"/>
        </w:rPr>
        <w:t xml:space="preserve">uel </w:t>
      </w:r>
      <w:r w:rsidR="00F854B2">
        <w:rPr>
          <w:sz w:val="24"/>
          <w:szCs w:val="24"/>
        </w:rPr>
        <w:t>s</w:t>
      </w:r>
      <w:r w:rsidR="00F854B2" w:rsidRPr="00176DA7">
        <w:rPr>
          <w:rFonts w:cs="Arial"/>
          <w:sz w:val="24"/>
          <w:szCs w:val="24"/>
        </w:rPr>
        <w:t xml:space="preserve">torage </w:t>
      </w:r>
      <w:r w:rsidR="00F854B2">
        <w:rPr>
          <w:sz w:val="24"/>
          <w:szCs w:val="24"/>
        </w:rPr>
        <w:t>t</w:t>
      </w:r>
      <w:r w:rsidR="00F854B2" w:rsidRPr="00176DA7">
        <w:rPr>
          <w:rFonts w:cs="Arial"/>
          <w:sz w:val="24"/>
          <w:szCs w:val="24"/>
        </w:rPr>
        <w:t xml:space="preserve">anks at the </w:t>
      </w:r>
      <w:r w:rsidR="00F854B2">
        <w:rPr>
          <w:sz w:val="24"/>
          <w:szCs w:val="24"/>
        </w:rPr>
        <w:t>e</w:t>
      </w:r>
      <w:r w:rsidR="00F854B2" w:rsidRPr="00176DA7">
        <w:rPr>
          <w:rFonts w:cs="Arial"/>
          <w:sz w:val="24"/>
          <w:szCs w:val="24"/>
        </w:rPr>
        <w:t xml:space="preserve">xisting Palmerstown </w:t>
      </w:r>
      <w:r w:rsidR="00F854B2">
        <w:rPr>
          <w:sz w:val="24"/>
          <w:szCs w:val="24"/>
        </w:rPr>
        <w:t>d</w:t>
      </w:r>
      <w:r w:rsidR="00F854B2" w:rsidRPr="00176DA7">
        <w:rPr>
          <w:rFonts w:cs="Arial"/>
          <w:sz w:val="24"/>
          <w:szCs w:val="24"/>
        </w:rPr>
        <w:t xml:space="preserve">epot, </w:t>
      </w:r>
      <w:r w:rsidR="00F854B2">
        <w:rPr>
          <w:sz w:val="24"/>
          <w:szCs w:val="24"/>
        </w:rPr>
        <w:t>a</w:t>
      </w:r>
      <w:r w:rsidR="00F854B2" w:rsidRPr="00176DA7">
        <w:rPr>
          <w:rFonts w:cs="Arial"/>
          <w:sz w:val="24"/>
          <w:szCs w:val="24"/>
        </w:rPr>
        <w:t>djoining the Deadman’s Inn, Old Lucan Road, Dublin 20</w:t>
      </w:r>
      <w:r w:rsidR="00F854B2">
        <w:rPr>
          <w:rFonts w:cs="Arial"/>
          <w:sz w:val="24"/>
          <w:szCs w:val="24"/>
        </w:rPr>
        <w:t xml:space="preserve"> </w:t>
      </w:r>
      <w:r w:rsidRPr="00CD4586">
        <w:rPr>
          <w:sz w:val="24"/>
          <w:szCs w:val="24"/>
        </w:rPr>
        <w:t>under Part 8 of the Regulations.</w:t>
      </w:r>
      <w:bookmarkStart w:id="1" w:name="page2"/>
      <w:bookmarkEnd w:id="1"/>
    </w:p>
    <w:p w14:paraId="3E8BF25F" w14:textId="1276816F" w:rsidR="00176DA7" w:rsidRDefault="00176DA7" w:rsidP="00176DA7">
      <w:pPr>
        <w:spacing w:line="226" w:lineRule="auto"/>
        <w:ind w:right="51"/>
        <w:rPr>
          <w:rFonts w:eastAsia="Arial"/>
          <w:sz w:val="24"/>
          <w:szCs w:val="24"/>
        </w:rPr>
      </w:pPr>
    </w:p>
    <w:p w14:paraId="675038CB" w14:textId="0B9FA9CD" w:rsidR="00424CD8" w:rsidRDefault="00424CD8" w:rsidP="00176DA7">
      <w:pPr>
        <w:spacing w:line="226" w:lineRule="auto"/>
        <w:ind w:right="51"/>
        <w:rPr>
          <w:rFonts w:eastAsia="Arial"/>
          <w:sz w:val="24"/>
          <w:szCs w:val="24"/>
        </w:rPr>
      </w:pPr>
    </w:p>
    <w:p w14:paraId="0741E016" w14:textId="77777777" w:rsidR="00424CD8" w:rsidRPr="00CD4586" w:rsidRDefault="00424CD8" w:rsidP="00176DA7">
      <w:pPr>
        <w:spacing w:line="226" w:lineRule="auto"/>
        <w:ind w:right="51"/>
        <w:rPr>
          <w:rFonts w:eastAsia="Arial"/>
          <w:sz w:val="24"/>
          <w:szCs w:val="24"/>
        </w:rPr>
      </w:pPr>
    </w:p>
    <w:p w14:paraId="19DDEB39" w14:textId="77777777" w:rsidR="00176DA7" w:rsidRPr="00CD4586" w:rsidRDefault="00176DA7" w:rsidP="00176DA7">
      <w:pPr>
        <w:numPr>
          <w:ilvl w:val="0"/>
          <w:numId w:val="3"/>
        </w:numPr>
        <w:spacing w:line="0" w:lineRule="atLeast"/>
        <w:ind w:right="51"/>
        <w:rPr>
          <w:rFonts w:eastAsia="Arial"/>
          <w:b/>
          <w:sz w:val="24"/>
          <w:szCs w:val="24"/>
        </w:rPr>
      </w:pPr>
      <w:r w:rsidRPr="00CD4586">
        <w:rPr>
          <w:rFonts w:eastAsia="Arial"/>
          <w:b/>
          <w:sz w:val="24"/>
          <w:szCs w:val="24"/>
        </w:rPr>
        <w:lastRenderedPageBreak/>
        <w:t>Outcome of Public Consultation Programme</w:t>
      </w:r>
    </w:p>
    <w:p w14:paraId="7195B2D6" w14:textId="7C4685DA" w:rsidR="00176DA7" w:rsidRDefault="00F854B2" w:rsidP="00176DA7">
      <w:pPr>
        <w:spacing w:line="246" w:lineRule="auto"/>
        <w:ind w:left="220" w:right="51"/>
        <w:jc w:val="both"/>
        <w:rPr>
          <w:rFonts w:eastAsia="Arial"/>
          <w:sz w:val="24"/>
          <w:szCs w:val="24"/>
        </w:rPr>
      </w:pPr>
      <w:r>
        <w:rPr>
          <w:rFonts w:eastAsia="Arial"/>
          <w:sz w:val="24"/>
          <w:szCs w:val="24"/>
        </w:rPr>
        <w:t xml:space="preserve">No formal submissions /observations were received. </w:t>
      </w:r>
      <w:r w:rsidR="00176DA7" w:rsidRPr="00CD4586">
        <w:rPr>
          <w:rFonts w:eastAsia="Arial"/>
          <w:sz w:val="24"/>
          <w:szCs w:val="24"/>
        </w:rPr>
        <w:t xml:space="preserve">A total of </w:t>
      </w:r>
      <w:r w:rsidR="00FC38D0">
        <w:rPr>
          <w:rFonts w:eastAsia="Arial"/>
          <w:sz w:val="24"/>
          <w:szCs w:val="24"/>
        </w:rPr>
        <w:t>1</w:t>
      </w:r>
      <w:r>
        <w:rPr>
          <w:rFonts w:eastAsia="Arial"/>
          <w:sz w:val="24"/>
          <w:szCs w:val="24"/>
        </w:rPr>
        <w:t xml:space="preserve"> informal</w:t>
      </w:r>
      <w:r w:rsidR="00176DA7">
        <w:rPr>
          <w:rFonts w:eastAsia="Arial"/>
          <w:sz w:val="24"/>
          <w:szCs w:val="24"/>
        </w:rPr>
        <w:t xml:space="preserve"> </w:t>
      </w:r>
      <w:r w:rsidR="00176DA7" w:rsidRPr="00CD4586">
        <w:rPr>
          <w:rFonts w:eastAsia="Arial"/>
          <w:sz w:val="24"/>
          <w:szCs w:val="24"/>
        </w:rPr>
        <w:t xml:space="preserve">submission/observation </w:t>
      </w:r>
      <w:r>
        <w:rPr>
          <w:rFonts w:eastAsia="Arial"/>
          <w:sz w:val="24"/>
          <w:szCs w:val="24"/>
        </w:rPr>
        <w:t>was</w:t>
      </w:r>
      <w:r w:rsidR="00176DA7" w:rsidRPr="00CD4586">
        <w:rPr>
          <w:rFonts w:eastAsia="Arial"/>
          <w:sz w:val="24"/>
          <w:szCs w:val="24"/>
        </w:rPr>
        <w:t xml:space="preserve"> received.</w:t>
      </w:r>
    </w:p>
    <w:p w14:paraId="16FAA060" w14:textId="77777777" w:rsidR="00176DA7" w:rsidRDefault="00176DA7" w:rsidP="00176DA7">
      <w:pPr>
        <w:spacing w:line="246" w:lineRule="auto"/>
        <w:ind w:left="220" w:right="51"/>
        <w:jc w:val="both"/>
        <w:rPr>
          <w:rFonts w:eastAsia="Arial"/>
          <w:sz w:val="24"/>
          <w:szCs w:val="24"/>
        </w:rPr>
      </w:pPr>
      <w:r>
        <w:rPr>
          <w:rFonts w:eastAsia="Arial"/>
          <w:sz w:val="24"/>
          <w:szCs w:val="24"/>
        </w:rPr>
        <w:t xml:space="preserve"> </w:t>
      </w:r>
    </w:p>
    <w:p w14:paraId="27E73441" w14:textId="77777777" w:rsidR="00176DA7" w:rsidRPr="00981138" w:rsidRDefault="00176DA7" w:rsidP="00176DA7">
      <w:pPr>
        <w:ind w:left="221" w:right="51"/>
        <w:jc w:val="both"/>
        <w:rPr>
          <w:rFonts w:eastAsia="Arial"/>
          <w:sz w:val="24"/>
          <w:szCs w:val="24"/>
        </w:rPr>
      </w:pPr>
      <w:r w:rsidRPr="00CD4586">
        <w:rPr>
          <w:sz w:val="24"/>
          <w:szCs w:val="24"/>
        </w:rPr>
        <w:t>A</w:t>
      </w:r>
      <w:r w:rsidRPr="00CD4586">
        <w:rPr>
          <w:spacing w:val="-11"/>
          <w:sz w:val="24"/>
          <w:szCs w:val="24"/>
        </w:rPr>
        <w:t xml:space="preserve"> </w:t>
      </w:r>
      <w:r w:rsidRPr="00CD4586">
        <w:rPr>
          <w:sz w:val="24"/>
          <w:szCs w:val="24"/>
        </w:rPr>
        <w:t>list</w:t>
      </w:r>
      <w:r w:rsidRPr="00CD4586">
        <w:rPr>
          <w:spacing w:val="-12"/>
          <w:sz w:val="24"/>
          <w:szCs w:val="24"/>
        </w:rPr>
        <w:t xml:space="preserve"> </w:t>
      </w:r>
      <w:r w:rsidRPr="00CD4586">
        <w:rPr>
          <w:sz w:val="24"/>
          <w:szCs w:val="24"/>
        </w:rPr>
        <w:t>of</w:t>
      </w:r>
      <w:r w:rsidRPr="00CD4586">
        <w:rPr>
          <w:spacing w:val="-13"/>
          <w:sz w:val="24"/>
          <w:szCs w:val="24"/>
        </w:rPr>
        <w:t xml:space="preserve"> </w:t>
      </w:r>
      <w:r w:rsidRPr="00CD4586">
        <w:rPr>
          <w:sz w:val="24"/>
          <w:szCs w:val="24"/>
        </w:rPr>
        <w:t>all</w:t>
      </w:r>
      <w:r w:rsidRPr="00CD4586">
        <w:rPr>
          <w:spacing w:val="-13"/>
          <w:sz w:val="24"/>
          <w:szCs w:val="24"/>
        </w:rPr>
        <w:t xml:space="preserve"> </w:t>
      </w:r>
      <w:r w:rsidRPr="00CD4586">
        <w:rPr>
          <w:sz w:val="24"/>
          <w:szCs w:val="24"/>
        </w:rPr>
        <w:t>the</w:t>
      </w:r>
      <w:r w:rsidRPr="00CD4586">
        <w:rPr>
          <w:spacing w:val="-13"/>
          <w:sz w:val="24"/>
          <w:szCs w:val="24"/>
        </w:rPr>
        <w:t xml:space="preserve"> </w:t>
      </w:r>
      <w:r w:rsidRPr="00CD4586">
        <w:rPr>
          <w:sz w:val="24"/>
          <w:szCs w:val="24"/>
        </w:rPr>
        <w:t>persons,</w:t>
      </w:r>
      <w:r w:rsidRPr="00CD4586">
        <w:rPr>
          <w:spacing w:val="-15"/>
          <w:sz w:val="24"/>
          <w:szCs w:val="24"/>
        </w:rPr>
        <w:t xml:space="preserve"> </w:t>
      </w:r>
      <w:r w:rsidRPr="00CD4586">
        <w:rPr>
          <w:sz w:val="24"/>
          <w:szCs w:val="24"/>
        </w:rPr>
        <w:t>organisations</w:t>
      </w:r>
      <w:r w:rsidRPr="00CD4586">
        <w:rPr>
          <w:spacing w:val="-12"/>
          <w:sz w:val="24"/>
          <w:szCs w:val="24"/>
        </w:rPr>
        <w:t xml:space="preserve"> </w:t>
      </w:r>
      <w:r w:rsidRPr="00CD4586">
        <w:rPr>
          <w:sz w:val="24"/>
          <w:szCs w:val="24"/>
        </w:rPr>
        <w:t>and</w:t>
      </w:r>
      <w:r w:rsidRPr="00CD4586">
        <w:rPr>
          <w:spacing w:val="-11"/>
          <w:sz w:val="24"/>
          <w:szCs w:val="24"/>
        </w:rPr>
        <w:t xml:space="preserve"> </w:t>
      </w:r>
      <w:r w:rsidRPr="00CD4586">
        <w:rPr>
          <w:sz w:val="24"/>
          <w:szCs w:val="24"/>
        </w:rPr>
        <w:t>bodies</w:t>
      </w:r>
      <w:r w:rsidRPr="00CD4586">
        <w:rPr>
          <w:spacing w:val="-12"/>
          <w:sz w:val="24"/>
          <w:szCs w:val="24"/>
        </w:rPr>
        <w:t xml:space="preserve"> </w:t>
      </w:r>
      <w:r w:rsidRPr="00CD4586">
        <w:rPr>
          <w:sz w:val="24"/>
          <w:szCs w:val="24"/>
        </w:rPr>
        <w:t>that</w:t>
      </w:r>
      <w:r w:rsidRPr="00CD4586">
        <w:rPr>
          <w:spacing w:val="-14"/>
          <w:sz w:val="24"/>
          <w:szCs w:val="24"/>
        </w:rPr>
        <w:t xml:space="preserve"> </w:t>
      </w:r>
      <w:r w:rsidRPr="00CD4586">
        <w:rPr>
          <w:sz w:val="24"/>
          <w:szCs w:val="24"/>
        </w:rPr>
        <w:t>made</w:t>
      </w:r>
      <w:r w:rsidRPr="00CD4586">
        <w:rPr>
          <w:spacing w:val="-12"/>
          <w:sz w:val="24"/>
          <w:szCs w:val="24"/>
        </w:rPr>
        <w:t xml:space="preserve"> </w:t>
      </w:r>
      <w:r w:rsidRPr="00CD4586">
        <w:rPr>
          <w:sz w:val="24"/>
          <w:szCs w:val="24"/>
        </w:rPr>
        <w:t>submissions</w:t>
      </w:r>
      <w:r w:rsidRPr="00CD4586">
        <w:rPr>
          <w:spacing w:val="-13"/>
          <w:sz w:val="24"/>
          <w:szCs w:val="24"/>
        </w:rPr>
        <w:t xml:space="preserve"> </w:t>
      </w:r>
      <w:r w:rsidRPr="00CD4586">
        <w:rPr>
          <w:sz w:val="24"/>
          <w:szCs w:val="24"/>
        </w:rPr>
        <w:t>is</w:t>
      </w:r>
      <w:r w:rsidRPr="00CD4586">
        <w:rPr>
          <w:spacing w:val="-13"/>
          <w:sz w:val="24"/>
          <w:szCs w:val="24"/>
        </w:rPr>
        <w:t xml:space="preserve"> </w:t>
      </w:r>
      <w:r w:rsidRPr="00CD4586">
        <w:rPr>
          <w:sz w:val="24"/>
          <w:szCs w:val="24"/>
        </w:rPr>
        <w:t>provided</w:t>
      </w:r>
      <w:r w:rsidRPr="00CD4586">
        <w:rPr>
          <w:spacing w:val="-9"/>
          <w:sz w:val="24"/>
          <w:szCs w:val="24"/>
        </w:rPr>
        <w:t xml:space="preserve"> </w:t>
      </w:r>
      <w:r w:rsidRPr="00CD4586">
        <w:rPr>
          <w:sz w:val="24"/>
          <w:szCs w:val="24"/>
        </w:rPr>
        <w:t>in</w:t>
      </w:r>
      <w:r w:rsidRPr="00CD4586">
        <w:rPr>
          <w:spacing w:val="-14"/>
          <w:sz w:val="24"/>
          <w:szCs w:val="24"/>
        </w:rPr>
        <w:t xml:space="preserve"> </w:t>
      </w:r>
      <w:r w:rsidRPr="00CD4586">
        <w:rPr>
          <w:sz w:val="24"/>
          <w:szCs w:val="24"/>
        </w:rPr>
        <w:t>the</w:t>
      </w:r>
      <w:r w:rsidRPr="00CD4586">
        <w:rPr>
          <w:spacing w:val="-13"/>
          <w:sz w:val="24"/>
          <w:szCs w:val="24"/>
        </w:rPr>
        <w:t xml:space="preserve"> </w:t>
      </w:r>
      <w:r w:rsidRPr="00CD4586">
        <w:rPr>
          <w:sz w:val="24"/>
          <w:szCs w:val="24"/>
        </w:rPr>
        <w:t>table</w:t>
      </w:r>
      <w:r w:rsidRPr="00CD4586">
        <w:rPr>
          <w:spacing w:val="-11"/>
          <w:sz w:val="24"/>
          <w:szCs w:val="24"/>
        </w:rPr>
        <w:t xml:space="preserve"> </w:t>
      </w:r>
      <w:r w:rsidRPr="00CD4586">
        <w:rPr>
          <w:sz w:val="24"/>
          <w:szCs w:val="24"/>
        </w:rPr>
        <w:t xml:space="preserve">below together </w:t>
      </w:r>
      <w:r>
        <w:rPr>
          <w:sz w:val="24"/>
          <w:szCs w:val="24"/>
        </w:rPr>
        <w:t xml:space="preserve">with </w:t>
      </w:r>
      <w:r w:rsidRPr="00CD4586">
        <w:rPr>
          <w:sz w:val="24"/>
          <w:szCs w:val="24"/>
        </w:rPr>
        <w:t xml:space="preserve">a copy of the submission received. For reasons of data protection, these documents have the personal addresses of submitters redacted. </w:t>
      </w:r>
    </w:p>
    <w:p w14:paraId="6BCC6FFC" w14:textId="77777777" w:rsidR="00176DA7" w:rsidRPr="00CD4586" w:rsidRDefault="00176DA7" w:rsidP="00176DA7">
      <w:pPr>
        <w:pStyle w:val="BodyText"/>
        <w:ind w:left="220" w:right="214"/>
        <w:rPr>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3188"/>
        <w:gridCol w:w="1497"/>
      </w:tblGrid>
      <w:tr w:rsidR="00176DA7" w:rsidRPr="00981138" w14:paraId="689676D5" w14:textId="77777777" w:rsidTr="00764495">
        <w:tc>
          <w:tcPr>
            <w:tcW w:w="4264" w:type="dxa"/>
            <w:shd w:val="clear" w:color="auto" w:fill="auto"/>
          </w:tcPr>
          <w:p w14:paraId="1CF1169A" w14:textId="77777777" w:rsidR="00176DA7" w:rsidRPr="00F854B2" w:rsidRDefault="00176DA7" w:rsidP="00764495">
            <w:pPr>
              <w:spacing w:line="249" w:lineRule="auto"/>
              <w:ind w:right="51"/>
              <w:rPr>
                <w:rFonts w:eastAsia="Arial" w:cs="Times New Roman"/>
                <w:b/>
                <w:bCs/>
                <w:sz w:val="24"/>
                <w:szCs w:val="24"/>
              </w:rPr>
            </w:pPr>
            <w:r w:rsidRPr="00F854B2">
              <w:rPr>
                <w:rFonts w:eastAsia="Arial" w:cs="Times New Roman"/>
                <w:b/>
                <w:bCs/>
                <w:sz w:val="24"/>
                <w:szCs w:val="24"/>
              </w:rPr>
              <w:t>Person/Prescribed Body</w:t>
            </w:r>
          </w:p>
        </w:tc>
        <w:tc>
          <w:tcPr>
            <w:tcW w:w="3201" w:type="dxa"/>
            <w:shd w:val="clear" w:color="auto" w:fill="auto"/>
          </w:tcPr>
          <w:p w14:paraId="67FCD5C1" w14:textId="77777777" w:rsidR="00176DA7" w:rsidRPr="00F854B2" w:rsidRDefault="00176DA7" w:rsidP="00764495">
            <w:pPr>
              <w:spacing w:line="249" w:lineRule="auto"/>
              <w:ind w:right="51"/>
              <w:rPr>
                <w:rFonts w:eastAsia="Arial" w:cs="Times New Roman"/>
                <w:b/>
                <w:bCs/>
                <w:sz w:val="24"/>
                <w:szCs w:val="24"/>
              </w:rPr>
            </w:pPr>
            <w:r w:rsidRPr="00F854B2">
              <w:rPr>
                <w:rFonts w:eastAsia="Arial" w:cs="Times New Roman"/>
                <w:b/>
                <w:bCs/>
                <w:sz w:val="24"/>
                <w:szCs w:val="24"/>
              </w:rPr>
              <w:t>Link to Submission Received</w:t>
            </w:r>
          </w:p>
        </w:tc>
        <w:tc>
          <w:tcPr>
            <w:tcW w:w="1466" w:type="dxa"/>
            <w:shd w:val="clear" w:color="auto" w:fill="auto"/>
          </w:tcPr>
          <w:p w14:paraId="69A135B6" w14:textId="77777777" w:rsidR="00176DA7" w:rsidRPr="00F854B2" w:rsidRDefault="00176DA7" w:rsidP="00764495">
            <w:pPr>
              <w:spacing w:line="249" w:lineRule="auto"/>
              <w:ind w:right="51"/>
              <w:jc w:val="center"/>
              <w:rPr>
                <w:rFonts w:eastAsia="Arial" w:cs="Times New Roman"/>
                <w:b/>
                <w:bCs/>
                <w:sz w:val="24"/>
                <w:szCs w:val="24"/>
              </w:rPr>
            </w:pPr>
            <w:r w:rsidRPr="00F854B2">
              <w:rPr>
                <w:rFonts w:eastAsia="Arial" w:cs="Times New Roman"/>
                <w:b/>
                <w:bCs/>
                <w:sz w:val="24"/>
                <w:szCs w:val="24"/>
              </w:rPr>
              <w:t>No. of Submissions Received</w:t>
            </w:r>
          </w:p>
        </w:tc>
      </w:tr>
      <w:tr w:rsidR="00176DA7" w:rsidRPr="00981138" w14:paraId="24B49156" w14:textId="77777777" w:rsidTr="00764495">
        <w:tc>
          <w:tcPr>
            <w:tcW w:w="4264" w:type="dxa"/>
            <w:shd w:val="clear" w:color="auto" w:fill="auto"/>
          </w:tcPr>
          <w:p w14:paraId="6F59C2E9" w14:textId="77777777" w:rsidR="00176DA7" w:rsidRPr="00981138" w:rsidRDefault="00176DA7" w:rsidP="00764495">
            <w:pPr>
              <w:spacing w:line="249" w:lineRule="auto"/>
              <w:ind w:right="51"/>
              <w:rPr>
                <w:rFonts w:eastAsia="Arial" w:cs="Times New Roman"/>
                <w:sz w:val="24"/>
                <w:szCs w:val="24"/>
              </w:rPr>
            </w:pPr>
            <w:r w:rsidRPr="00981138">
              <w:rPr>
                <w:rFonts w:eastAsia="Arial" w:cs="Times New Roman"/>
                <w:sz w:val="24"/>
                <w:szCs w:val="24"/>
              </w:rPr>
              <w:t>Consultation Portal Submissions</w:t>
            </w:r>
          </w:p>
        </w:tc>
        <w:tc>
          <w:tcPr>
            <w:tcW w:w="3201" w:type="dxa"/>
            <w:shd w:val="clear" w:color="auto" w:fill="auto"/>
          </w:tcPr>
          <w:p w14:paraId="6197564F" w14:textId="77777777" w:rsidR="00176DA7" w:rsidRPr="00981138" w:rsidRDefault="00176DA7" w:rsidP="00764495">
            <w:pPr>
              <w:rPr>
                <w:sz w:val="24"/>
                <w:szCs w:val="24"/>
              </w:rPr>
            </w:pPr>
            <w:r w:rsidRPr="0039212D">
              <w:rPr>
                <w:sz w:val="24"/>
                <w:szCs w:val="24"/>
              </w:rPr>
              <w:t>Consultation Portal Submissions</w:t>
            </w:r>
          </w:p>
        </w:tc>
        <w:tc>
          <w:tcPr>
            <w:tcW w:w="1466" w:type="dxa"/>
            <w:shd w:val="clear" w:color="auto" w:fill="auto"/>
          </w:tcPr>
          <w:p w14:paraId="05D703AC" w14:textId="3E317C01" w:rsidR="00176DA7" w:rsidRPr="00981138" w:rsidRDefault="00F854B2" w:rsidP="00764495">
            <w:pPr>
              <w:spacing w:line="249" w:lineRule="auto"/>
              <w:ind w:right="51"/>
              <w:jc w:val="center"/>
              <w:rPr>
                <w:rFonts w:eastAsia="Arial" w:cs="Times New Roman"/>
                <w:sz w:val="24"/>
                <w:szCs w:val="24"/>
              </w:rPr>
            </w:pPr>
            <w:r>
              <w:rPr>
                <w:rFonts w:eastAsia="Arial" w:cs="Times New Roman"/>
                <w:sz w:val="24"/>
                <w:szCs w:val="24"/>
              </w:rPr>
              <w:t>0</w:t>
            </w:r>
          </w:p>
        </w:tc>
      </w:tr>
      <w:tr w:rsidR="00176DA7" w:rsidRPr="00981138" w14:paraId="08F5D662" w14:textId="77777777" w:rsidTr="00764495">
        <w:tc>
          <w:tcPr>
            <w:tcW w:w="4264" w:type="dxa"/>
            <w:shd w:val="clear" w:color="auto" w:fill="auto"/>
          </w:tcPr>
          <w:p w14:paraId="3E385E65" w14:textId="77777777" w:rsidR="00176DA7" w:rsidRPr="00981138" w:rsidRDefault="00176DA7" w:rsidP="00764495">
            <w:pPr>
              <w:spacing w:line="249" w:lineRule="auto"/>
              <w:ind w:right="51"/>
              <w:rPr>
                <w:rFonts w:eastAsia="Arial" w:cs="Times New Roman"/>
                <w:sz w:val="24"/>
                <w:szCs w:val="24"/>
              </w:rPr>
            </w:pPr>
            <w:r w:rsidRPr="00981138">
              <w:rPr>
                <w:rFonts w:eastAsia="Arial" w:cs="Times New Roman"/>
                <w:sz w:val="24"/>
                <w:szCs w:val="24"/>
              </w:rPr>
              <w:t>Transport Infrastructure Ireland</w:t>
            </w:r>
          </w:p>
        </w:tc>
        <w:tc>
          <w:tcPr>
            <w:tcW w:w="3201" w:type="dxa"/>
            <w:shd w:val="clear" w:color="auto" w:fill="auto"/>
          </w:tcPr>
          <w:p w14:paraId="138A0D7B" w14:textId="3EC691F8" w:rsidR="00176DA7" w:rsidRPr="0039212D" w:rsidRDefault="00176DA7" w:rsidP="00764495">
            <w:pPr>
              <w:rPr>
                <w:sz w:val="24"/>
                <w:szCs w:val="24"/>
              </w:rPr>
            </w:pPr>
            <w:r w:rsidRPr="00F854B2">
              <w:rPr>
                <w:sz w:val="24"/>
                <w:szCs w:val="24"/>
              </w:rPr>
              <w:t>Transport Infrastructure Ireland</w:t>
            </w:r>
          </w:p>
        </w:tc>
        <w:tc>
          <w:tcPr>
            <w:tcW w:w="1466" w:type="dxa"/>
            <w:shd w:val="clear" w:color="auto" w:fill="auto"/>
          </w:tcPr>
          <w:p w14:paraId="3233D16B" w14:textId="77777777" w:rsidR="00176DA7" w:rsidRPr="00981138" w:rsidRDefault="00176DA7" w:rsidP="00764495">
            <w:pPr>
              <w:spacing w:line="249" w:lineRule="auto"/>
              <w:ind w:right="51"/>
              <w:jc w:val="center"/>
              <w:rPr>
                <w:rFonts w:eastAsia="Arial" w:cs="Times New Roman"/>
                <w:sz w:val="24"/>
                <w:szCs w:val="24"/>
              </w:rPr>
            </w:pPr>
            <w:r w:rsidRPr="00981138">
              <w:rPr>
                <w:rFonts w:eastAsia="Arial" w:cs="Times New Roman"/>
                <w:sz w:val="24"/>
                <w:szCs w:val="24"/>
              </w:rPr>
              <w:t>1</w:t>
            </w:r>
          </w:p>
        </w:tc>
      </w:tr>
    </w:tbl>
    <w:p w14:paraId="5A2E1F47" w14:textId="77777777" w:rsidR="00176DA7" w:rsidRPr="00CD4586" w:rsidRDefault="00176DA7" w:rsidP="00176DA7"/>
    <w:p w14:paraId="3672D10B" w14:textId="77777777" w:rsidR="00176DA7" w:rsidRPr="00CD4586" w:rsidRDefault="00176DA7" w:rsidP="00176DA7">
      <w:pPr>
        <w:pStyle w:val="BodyText"/>
        <w:ind w:right="214"/>
        <w:jc w:val="both"/>
        <w:rPr>
          <w:sz w:val="24"/>
          <w:szCs w:val="24"/>
        </w:rPr>
      </w:pPr>
      <w:r w:rsidRPr="00CD4586">
        <w:rPr>
          <w:sz w:val="24"/>
          <w:szCs w:val="24"/>
        </w:rPr>
        <w:t>A table breakdown of the issues raised in the submissions received for all categories is outlined here</w:t>
      </w:r>
      <w:r>
        <w:rPr>
          <w:sz w:val="24"/>
          <w:szCs w:val="24"/>
        </w:rPr>
        <w:t xml:space="preserve"> (</w:t>
      </w:r>
      <w:r w:rsidRPr="00CD4586">
        <w:rPr>
          <w:sz w:val="24"/>
          <w:szCs w:val="24"/>
        </w:rPr>
        <w:t xml:space="preserve">summary </w:t>
      </w:r>
      <w:r>
        <w:rPr>
          <w:sz w:val="24"/>
          <w:szCs w:val="24"/>
        </w:rPr>
        <w:t xml:space="preserve">and responses to </w:t>
      </w:r>
      <w:r w:rsidRPr="00CD4586">
        <w:rPr>
          <w:sz w:val="24"/>
          <w:szCs w:val="24"/>
        </w:rPr>
        <w:t xml:space="preserve">issues raised is provided in Section </w:t>
      </w:r>
      <w:r>
        <w:rPr>
          <w:sz w:val="24"/>
          <w:szCs w:val="24"/>
        </w:rPr>
        <w:t>8</w:t>
      </w:r>
      <w:r w:rsidRPr="00CD4586">
        <w:rPr>
          <w:sz w:val="24"/>
          <w:szCs w:val="24"/>
        </w:rPr>
        <w:t xml:space="preserve"> below</w:t>
      </w:r>
      <w:r>
        <w:rPr>
          <w:sz w:val="24"/>
          <w:szCs w:val="24"/>
        </w:rPr>
        <w:t>):</w:t>
      </w:r>
    </w:p>
    <w:tbl>
      <w:tblPr>
        <w:tblW w:w="9283" w:type="dxa"/>
        <w:tblInd w:w="108" w:type="dxa"/>
        <w:tblLook w:val="04A0" w:firstRow="1" w:lastRow="0" w:firstColumn="1" w:lastColumn="0" w:noHBand="0" w:noVBand="1"/>
      </w:tblPr>
      <w:tblGrid>
        <w:gridCol w:w="1125"/>
        <w:gridCol w:w="6705"/>
        <w:gridCol w:w="1453"/>
      </w:tblGrid>
      <w:tr w:rsidR="00176DA7" w:rsidRPr="00CD4586" w14:paraId="005CFEC5" w14:textId="77777777" w:rsidTr="00764495">
        <w:trPr>
          <w:trHeight w:val="295"/>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A5C33" w14:textId="77777777" w:rsidR="00176DA7" w:rsidRPr="00CD4586" w:rsidRDefault="00176DA7" w:rsidP="00764495">
            <w:pPr>
              <w:jc w:val="center"/>
              <w:rPr>
                <w:rFonts w:eastAsia="Times New Roman" w:cs="Times New Roman"/>
                <w:b/>
                <w:bCs/>
                <w:color w:val="000000"/>
                <w:sz w:val="22"/>
                <w:szCs w:val="22"/>
              </w:rPr>
            </w:pPr>
            <w:r w:rsidRPr="00CD4586">
              <w:rPr>
                <w:rFonts w:eastAsia="Times New Roman" w:cs="Times New Roman"/>
                <w:b/>
                <w:bCs/>
                <w:color w:val="000000"/>
                <w:sz w:val="22"/>
                <w:szCs w:val="22"/>
              </w:rPr>
              <w:t>No.</w:t>
            </w:r>
          </w:p>
        </w:tc>
        <w:tc>
          <w:tcPr>
            <w:tcW w:w="6705" w:type="dxa"/>
            <w:tcBorders>
              <w:top w:val="single" w:sz="4" w:space="0" w:color="auto"/>
              <w:left w:val="nil"/>
              <w:bottom w:val="single" w:sz="4" w:space="0" w:color="auto"/>
              <w:right w:val="single" w:sz="4" w:space="0" w:color="auto"/>
            </w:tcBorders>
            <w:shd w:val="clear" w:color="auto" w:fill="auto"/>
            <w:vAlign w:val="bottom"/>
            <w:hideMark/>
          </w:tcPr>
          <w:p w14:paraId="073FFC21" w14:textId="77777777" w:rsidR="00176DA7" w:rsidRPr="00CD4586" w:rsidRDefault="00176DA7" w:rsidP="00764495">
            <w:pPr>
              <w:rPr>
                <w:rFonts w:eastAsia="Times New Roman" w:cs="Times New Roman"/>
                <w:b/>
                <w:bCs/>
                <w:color w:val="000000"/>
                <w:sz w:val="22"/>
                <w:szCs w:val="22"/>
              </w:rPr>
            </w:pPr>
            <w:r w:rsidRPr="00CD4586">
              <w:rPr>
                <w:rFonts w:eastAsia="Times New Roman" w:cs="Times New Roman"/>
                <w:b/>
                <w:bCs/>
                <w:color w:val="000000"/>
                <w:sz w:val="22"/>
                <w:szCs w:val="22"/>
              </w:rPr>
              <w:t>Category of Submission</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3CB82B2C" w14:textId="77777777" w:rsidR="00176DA7" w:rsidRPr="00CD4586" w:rsidRDefault="00176DA7" w:rsidP="00764495">
            <w:pPr>
              <w:jc w:val="center"/>
              <w:rPr>
                <w:rFonts w:eastAsia="Times New Roman" w:cs="Times New Roman"/>
                <w:b/>
                <w:bCs/>
                <w:color w:val="000000"/>
                <w:sz w:val="22"/>
                <w:szCs w:val="22"/>
              </w:rPr>
            </w:pPr>
            <w:r w:rsidRPr="00CD4586">
              <w:rPr>
                <w:rFonts w:eastAsia="Times New Roman" w:cs="Times New Roman"/>
                <w:b/>
                <w:bCs/>
                <w:color w:val="000000"/>
                <w:sz w:val="22"/>
                <w:szCs w:val="22"/>
              </w:rPr>
              <w:t>Count</w:t>
            </w:r>
          </w:p>
        </w:tc>
      </w:tr>
      <w:tr w:rsidR="00176DA7" w:rsidRPr="00CD4586" w14:paraId="6EB0BB39" w14:textId="77777777" w:rsidTr="00764495">
        <w:trPr>
          <w:trHeight w:val="295"/>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67F7F" w14:textId="77777777" w:rsidR="00176DA7" w:rsidRPr="00687F55" w:rsidRDefault="00176DA7" w:rsidP="00764495">
            <w:pPr>
              <w:jc w:val="center"/>
              <w:rPr>
                <w:rFonts w:eastAsia="Times New Roman" w:cs="Times New Roman"/>
                <w:color w:val="000000"/>
                <w:sz w:val="24"/>
                <w:szCs w:val="24"/>
              </w:rPr>
            </w:pPr>
            <w:r>
              <w:rPr>
                <w:rFonts w:eastAsia="Times New Roman" w:cs="Times New Roman"/>
                <w:color w:val="000000"/>
                <w:sz w:val="24"/>
                <w:szCs w:val="24"/>
              </w:rPr>
              <w:t>1</w:t>
            </w:r>
          </w:p>
        </w:tc>
        <w:tc>
          <w:tcPr>
            <w:tcW w:w="6705" w:type="dxa"/>
            <w:tcBorders>
              <w:top w:val="single" w:sz="4" w:space="0" w:color="auto"/>
              <w:left w:val="nil"/>
              <w:bottom w:val="single" w:sz="4" w:space="0" w:color="auto"/>
              <w:right w:val="single" w:sz="4" w:space="0" w:color="auto"/>
            </w:tcBorders>
            <w:shd w:val="clear" w:color="auto" w:fill="auto"/>
            <w:vAlign w:val="bottom"/>
          </w:tcPr>
          <w:p w14:paraId="3075D9E5" w14:textId="77777777" w:rsidR="00176DA7" w:rsidRPr="00687F55" w:rsidRDefault="00176DA7" w:rsidP="00764495">
            <w:pPr>
              <w:rPr>
                <w:rFonts w:eastAsia="Times New Roman" w:cs="Times New Roman"/>
                <w:color w:val="000000"/>
                <w:sz w:val="24"/>
                <w:szCs w:val="24"/>
              </w:rPr>
            </w:pPr>
            <w:r w:rsidRPr="00687F55">
              <w:rPr>
                <w:rFonts w:eastAsia="Times New Roman" w:cs="Times New Roman"/>
                <w:color w:val="000000"/>
                <w:sz w:val="24"/>
                <w:szCs w:val="24"/>
              </w:rPr>
              <w:t>Traffic</w:t>
            </w:r>
          </w:p>
        </w:tc>
        <w:tc>
          <w:tcPr>
            <w:tcW w:w="1453" w:type="dxa"/>
            <w:tcBorders>
              <w:top w:val="single" w:sz="4" w:space="0" w:color="auto"/>
              <w:left w:val="nil"/>
              <w:bottom w:val="single" w:sz="4" w:space="0" w:color="auto"/>
              <w:right w:val="single" w:sz="4" w:space="0" w:color="auto"/>
            </w:tcBorders>
            <w:shd w:val="clear" w:color="auto" w:fill="auto"/>
            <w:vAlign w:val="bottom"/>
          </w:tcPr>
          <w:p w14:paraId="3434F53C" w14:textId="3889E65F" w:rsidR="00176DA7" w:rsidRPr="00687F55" w:rsidRDefault="00FC38D0" w:rsidP="00764495">
            <w:pPr>
              <w:jc w:val="center"/>
              <w:rPr>
                <w:rFonts w:eastAsia="Times New Roman" w:cs="Times New Roman"/>
                <w:color w:val="000000"/>
                <w:sz w:val="24"/>
                <w:szCs w:val="24"/>
              </w:rPr>
            </w:pPr>
            <w:r>
              <w:rPr>
                <w:rFonts w:eastAsia="Times New Roman" w:cs="Times New Roman"/>
                <w:color w:val="000000"/>
                <w:sz w:val="24"/>
                <w:szCs w:val="24"/>
              </w:rPr>
              <w:t>1</w:t>
            </w:r>
          </w:p>
        </w:tc>
      </w:tr>
    </w:tbl>
    <w:p w14:paraId="7B3D8829" w14:textId="77777777" w:rsidR="00176DA7" w:rsidRPr="00687F55" w:rsidRDefault="00176DA7" w:rsidP="00176DA7">
      <w:pPr>
        <w:spacing w:line="249" w:lineRule="auto"/>
        <w:ind w:right="51"/>
        <w:rPr>
          <w:rFonts w:eastAsia="Arial"/>
          <w:b/>
          <w:sz w:val="24"/>
          <w:szCs w:val="24"/>
        </w:rPr>
      </w:pPr>
    </w:p>
    <w:p w14:paraId="029D7978" w14:textId="77777777" w:rsidR="00176DA7" w:rsidRPr="00687F55" w:rsidRDefault="00176DA7" w:rsidP="00176DA7">
      <w:pPr>
        <w:numPr>
          <w:ilvl w:val="0"/>
          <w:numId w:val="3"/>
        </w:numPr>
        <w:ind w:right="51"/>
        <w:rPr>
          <w:rFonts w:eastAsia="Arial"/>
          <w:b/>
          <w:sz w:val="24"/>
          <w:szCs w:val="24"/>
        </w:rPr>
      </w:pPr>
      <w:r w:rsidRPr="00687F55">
        <w:rPr>
          <w:rFonts w:eastAsia="Times New Roman" w:cs="Times New Roman"/>
          <w:b/>
          <w:color w:val="000000"/>
          <w:sz w:val="24"/>
          <w:szCs w:val="24"/>
        </w:rPr>
        <w:t xml:space="preserve">Summary of Issues Raised and </w:t>
      </w:r>
      <w:r w:rsidRPr="008C5595">
        <w:rPr>
          <w:rFonts w:eastAsia="Times New Roman" w:cs="Times New Roman"/>
          <w:b/>
          <w:color w:val="000000"/>
          <w:sz w:val="24"/>
          <w:szCs w:val="24"/>
        </w:rPr>
        <w:t>Chief Executive’s Response</w:t>
      </w:r>
      <w:r w:rsidRPr="00687F55">
        <w:rPr>
          <w:rFonts w:eastAsia="Times New Roman" w:cs="Times New Roman"/>
          <w:b/>
          <w:color w:val="000000"/>
          <w:sz w:val="24"/>
          <w:szCs w:val="24"/>
        </w:rPr>
        <w:t>s and Recommendations</w:t>
      </w:r>
    </w:p>
    <w:p w14:paraId="6E49ABB6" w14:textId="77777777" w:rsidR="00176DA7" w:rsidRDefault="00176DA7" w:rsidP="00176DA7">
      <w:pPr>
        <w:ind w:left="580" w:right="51"/>
        <w:rPr>
          <w:rFonts w:eastAsia="Arial"/>
          <w:sz w:val="24"/>
          <w:szCs w:val="24"/>
        </w:rPr>
      </w:pPr>
    </w:p>
    <w:tbl>
      <w:tblPr>
        <w:tblW w:w="95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176DA7" w:rsidRPr="00CD4586" w14:paraId="03C42448" w14:textId="77777777" w:rsidTr="00764495">
        <w:trPr>
          <w:trHeight w:val="841"/>
        </w:trPr>
        <w:tc>
          <w:tcPr>
            <w:tcW w:w="9555" w:type="dxa"/>
          </w:tcPr>
          <w:p w14:paraId="1B4D4B06" w14:textId="302F6AB9" w:rsidR="00176DA7" w:rsidRDefault="00176DA7" w:rsidP="00764495">
            <w:pPr>
              <w:rPr>
                <w:b/>
                <w:sz w:val="24"/>
                <w:szCs w:val="24"/>
              </w:rPr>
            </w:pPr>
            <w:r w:rsidRPr="004113C1">
              <w:rPr>
                <w:rFonts w:eastAsia="Arial"/>
                <w:b/>
                <w:sz w:val="24"/>
                <w:szCs w:val="24"/>
              </w:rPr>
              <w:t xml:space="preserve">Submission Category No. </w:t>
            </w:r>
            <w:r>
              <w:rPr>
                <w:rFonts w:eastAsia="Arial"/>
                <w:b/>
                <w:sz w:val="24"/>
                <w:szCs w:val="24"/>
              </w:rPr>
              <w:t>1</w:t>
            </w:r>
            <w:r w:rsidRPr="004113C1">
              <w:rPr>
                <w:rFonts w:eastAsia="Arial"/>
                <w:b/>
                <w:sz w:val="24"/>
                <w:szCs w:val="24"/>
              </w:rPr>
              <w:t xml:space="preserve"> – </w:t>
            </w:r>
            <w:r w:rsidRPr="004113C1">
              <w:rPr>
                <w:b/>
                <w:sz w:val="24"/>
                <w:szCs w:val="24"/>
              </w:rPr>
              <w:t>Traffic</w:t>
            </w:r>
          </w:p>
          <w:p w14:paraId="261DFA26" w14:textId="67124D75" w:rsidR="006F1860" w:rsidRDefault="006F1860" w:rsidP="00764495">
            <w:pPr>
              <w:rPr>
                <w:b/>
              </w:rPr>
            </w:pPr>
          </w:p>
          <w:p w14:paraId="5E3DEAE9" w14:textId="7C7932FF" w:rsidR="006F1860" w:rsidRPr="006F1860" w:rsidRDefault="006F1860" w:rsidP="006F1860">
            <w:pPr>
              <w:pStyle w:val="ListParagraph"/>
              <w:numPr>
                <w:ilvl w:val="0"/>
                <w:numId w:val="27"/>
              </w:numPr>
              <w:ind w:left="357" w:hanging="357"/>
              <w:contextualSpacing/>
              <w:rPr>
                <w:sz w:val="24"/>
                <w:szCs w:val="24"/>
              </w:rPr>
            </w:pPr>
            <w:r w:rsidRPr="006F1860">
              <w:rPr>
                <w:sz w:val="24"/>
                <w:szCs w:val="24"/>
              </w:rPr>
              <w:t>Access to the development is primarily reliant on the private car via Junction 2 of the N4. Clarification sought as to when the planned infrastructural upgrades works to this junction will be undertaken by SDCC</w:t>
            </w:r>
            <w:r w:rsidR="00E31F52">
              <w:rPr>
                <w:sz w:val="24"/>
                <w:szCs w:val="24"/>
              </w:rPr>
              <w:t xml:space="preserve"> (Refer to Condition 23</w:t>
            </w:r>
            <w:r w:rsidR="00FC38D0">
              <w:rPr>
                <w:sz w:val="24"/>
                <w:szCs w:val="24"/>
              </w:rPr>
              <w:t>*</w:t>
            </w:r>
            <w:r w:rsidR="00E31F52">
              <w:rPr>
                <w:sz w:val="24"/>
                <w:szCs w:val="24"/>
              </w:rPr>
              <w:t xml:space="preserve">, </w:t>
            </w:r>
            <w:r w:rsidR="001B7DE3">
              <w:rPr>
                <w:sz w:val="24"/>
                <w:szCs w:val="24"/>
              </w:rPr>
              <w:t>ABP-310119-21 concerning the proposed Liffey Valley Shopping Centre Extension</w:t>
            </w:r>
            <w:r w:rsidR="00FC38D0">
              <w:rPr>
                <w:sz w:val="24"/>
                <w:szCs w:val="24"/>
              </w:rPr>
              <w:t>)</w:t>
            </w:r>
            <w:r w:rsidR="001B7DE3">
              <w:rPr>
                <w:sz w:val="24"/>
                <w:szCs w:val="24"/>
              </w:rPr>
              <w:t>.</w:t>
            </w:r>
          </w:p>
          <w:p w14:paraId="74A777ED" w14:textId="376B4F58" w:rsidR="00424CD8" w:rsidRDefault="00424CD8" w:rsidP="006F1860">
            <w:pPr>
              <w:pStyle w:val="ListParagraph"/>
              <w:numPr>
                <w:ilvl w:val="0"/>
                <w:numId w:val="27"/>
              </w:numPr>
              <w:ind w:left="357" w:hanging="357"/>
              <w:contextualSpacing/>
              <w:rPr>
                <w:sz w:val="24"/>
                <w:szCs w:val="24"/>
              </w:rPr>
            </w:pPr>
            <w:r>
              <w:rPr>
                <w:sz w:val="24"/>
                <w:szCs w:val="24"/>
              </w:rPr>
              <w:t>SDCC to ensure that the agreed requirements to protect and maintain the capacity of the national road network have been met</w:t>
            </w:r>
            <w:r w:rsidR="002C50FB">
              <w:rPr>
                <w:sz w:val="24"/>
                <w:szCs w:val="24"/>
              </w:rPr>
              <w:t>.</w:t>
            </w:r>
          </w:p>
          <w:p w14:paraId="2ACFB4A4" w14:textId="11403AC0" w:rsidR="002C50FB" w:rsidRPr="002C50FB" w:rsidRDefault="002C50FB" w:rsidP="002C50FB">
            <w:pPr>
              <w:pStyle w:val="ListParagraph"/>
              <w:numPr>
                <w:ilvl w:val="0"/>
                <w:numId w:val="27"/>
              </w:numPr>
              <w:ind w:left="357" w:hanging="357"/>
              <w:contextualSpacing/>
              <w:rPr>
                <w:sz w:val="24"/>
                <w:szCs w:val="24"/>
              </w:rPr>
            </w:pPr>
            <w:r w:rsidRPr="006F1860">
              <w:rPr>
                <w:sz w:val="24"/>
                <w:szCs w:val="24"/>
              </w:rPr>
              <w:t>SDCC to ensure the proposal is in accordance with the DoECLG’s “Spatial Planning and National Road Guidelines for Planning Authorities”.</w:t>
            </w:r>
          </w:p>
          <w:p w14:paraId="539E54EF" w14:textId="77777777" w:rsidR="006F1860" w:rsidRDefault="006F1860" w:rsidP="006F1860">
            <w:pPr>
              <w:pStyle w:val="ListParagraph"/>
              <w:ind w:left="357"/>
              <w:contextualSpacing/>
              <w:rPr>
                <w:sz w:val="24"/>
                <w:szCs w:val="24"/>
              </w:rPr>
            </w:pPr>
          </w:p>
          <w:p w14:paraId="486C74A8" w14:textId="0F8CAC10" w:rsidR="00FC38D0" w:rsidRPr="006F1860" w:rsidRDefault="00FC38D0" w:rsidP="006F1860">
            <w:pPr>
              <w:pStyle w:val="ListParagraph"/>
              <w:ind w:left="357"/>
              <w:contextualSpacing/>
              <w:rPr>
                <w:sz w:val="24"/>
                <w:szCs w:val="24"/>
              </w:rPr>
            </w:pPr>
            <w:r>
              <w:rPr>
                <w:sz w:val="24"/>
                <w:szCs w:val="24"/>
              </w:rPr>
              <w:t>*Please note: Condition 23 refers to a special planning contribution for infrastructural upgrade works outside of the Liffey Valley Shopping Centre redline boundary, including works to Junction 2 of the N4</w:t>
            </w:r>
            <w:r w:rsidRPr="006F1860">
              <w:rPr>
                <w:sz w:val="24"/>
                <w:szCs w:val="24"/>
              </w:rPr>
              <w:t>.</w:t>
            </w:r>
          </w:p>
        </w:tc>
      </w:tr>
    </w:tbl>
    <w:p w14:paraId="16B08A11" w14:textId="77777777" w:rsidR="00176DA7" w:rsidRDefault="00176DA7" w:rsidP="00176DA7">
      <w:pPr>
        <w:ind w:right="51"/>
        <w:rPr>
          <w:rFonts w:eastAsia="Arial"/>
          <w:b/>
          <w:sz w:val="24"/>
          <w:szCs w:val="24"/>
        </w:rPr>
      </w:pPr>
    </w:p>
    <w:p w14:paraId="0DAD7297" w14:textId="77777777" w:rsidR="00176DA7" w:rsidRPr="00CD4586" w:rsidRDefault="00176DA7" w:rsidP="00176DA7">
      <w:pPr>
        <w:ind w:right="51"/>
        <w:rPr>
          <w:rFonts w:eastAsia="Arial"/>
          <w:b/>
          <w:sz w:val="24"/>
          <w:szCs w:val="24"/>
        </w:rPr>
      </w:pPr>
      <w:r>
        <w:rPr>
          <w:rFonts w:eastAsia="Arial"/>
          <w:b/>
          <w:sz w:val="24"/>
          <w:szCs w:val="24"/>
        </w:rPr>
        <w:t>Response:</w:t>
      </w:r>
    </w:p>
    <w:p w14:paraId="5E8EBD19" w14:textId="59312AC8" w:rsidR="00D220B4" w:rsidRPr="00E31F52" w:rsidRDefault="00D220B4" w:rsidP="00E31F52">
      <w:pPr>
        <w:pStyle w:val="ListParagraph"/>
        <w:numPr>
          <w:ilvl w:val="0"/>
          <w:numId w:val="29"/>
        </w:numPr>
        <w:ind w:right="51"/>
        <w:contextualSpacing/>
        <w:jc w:val="both"/>
        <w:rPr>
          <w:rFonts w:eastAsia="Times New Roman"/>
          <w:color w:val="000000"/>
          <w:sz w:val="24"/>
          <w:szCs w:val="24"/>
        </w:rPr>
      </w:pPr>
      <w:r w:rsidRPr="00E31F52">
        <w:rPr>
          <w:rFonts w:eastAsia="Times New Roman"/>
          <w:color w:val="000000"/>
          <w:sz w:val="24"/>
          <w:szCs w:val="24"/>
        </w:rPr>
        <w:t xml:space="preserve">The </w:t>
      </w:r>
      <w:r w:rsidR="00E31F52">
        <w:rPr>
          <w:rFonts w:eastAsia="Times New Roman"/>
          <w:color w:val="000000"/>
          <w:sz w:val="24"/>
          <w:szCs w:val="24"/>
        </w:rPr>
        <w:t xml:space="preserve">planned infrastructural </w:t>
      </w:r>
      <w:r w:rsidRPr="00E31F52">
        <w:rPr>
          <w:rFonts w:eastAsia="Times New Roman"/>
          <w:color w:val="000000"/>
          <w:sz w:val="24"/>
          <w:szCs w:val="24"/>
        </w:rPr>
        <w:t>upgrade works is outside of the development red-line boundary and is scheduled for construction in 2025 (estimated 2-year lead time to allow for surveys, design, planning &amp; procurement before commencement on site).</w:t>
      </w:r>
    </w:p>
    <w:p w14:paraId="4FB355A0" w14:textId="4053E743" w:rsidR="00D220B4" w:rsidRPr="00E31F52" w:rsidRDefault="00D220B4" w:rsidP="00E31F52">
      <w:pPr>
        <w:pStyle w:val="ListParagraph"/>
        <w:numPr>
          <w:ilvl w:val="0"/>
          <w:numId w:val="29"/>
        </w:numPr>
        <w:ind w:right="51"/>
        <w:contextualSpacing/>
        <w:jc w:val="both"/>
        <w:rPr>
          <w:rFonts w:eastAsia="Times New Roman"/>
          <w:color w:val="000000"/>
          <w:sz w:val="24"/>
          <w:szCs w:val="24"/>
        </w:rPr>
      </w:pPr>
      <w:r w:rsidRPr="00E31F52">
        <w:rPr>
          <w:rFonts w:eastAsia="Times New Roman"/>
          <w:color w:val="000000"/>
          <w:sz w:val="24"/>
          <w:szCs w:val="24"/>
        </w:rPr>
        <w:t>It is envisaged that at capacity, the depot is designed to accommodate up to 40 vehicles per day for routine maintenance, however, these vehicles will be scheduled by appointment only, staggered between the depot opening hours, therefore minimising potential impacts on the adjoining road network.</w:t>
      </w:r>
    </w:p>
    <w:p w14:paraId="6DDBD266" w14:textId="025D8E4C" w:rsidR="00D220B4" w:rsidRPr="00E31F52" w:rsidRDefault="00D220B4" w:rsidP="00E31F52">
      <w:pPr>
        <w:pStyle w:val="ListParagraph"/>
        <w:numPr>
          <w:ilvl w:val="0"/>
          <w:numId w:val="29"/>
        </w:numPr>
        <w:ind w:right="51"/>
        <w:contextualSpacing/>
        <w:jc w:val="both"/>
        <w:rPr>
          <w:rFonts w:eastAsia="Times New Roman"/>
          <w:color w:val="000000"/>
          <w:sz w:val="24"/>
          <w:szCs w:val="24"/>
        </w:rPr>
      </w:pPr>
      <w:r w:rsidRPr="00E31F52">
        <w:rPr>
          <w:rFonts w:eastAsia="Times New Roman"/>
          <w:color w:val="000000"/>
          <w:sz w:val="24"/>
          <w:szCs w:val="24"/>
        </w:rPr>
        <w:lastRenderedPageBreak/>
        <w:t>The proposed depot facility will not be operational during peak traffic hours (4-7pm Friday evening peak, 1-4pm Saturday lunchtime peak)</w:t>
      </w:r>
      <w:r w:rsidR="002C50FB">
        <w:rPr>
          <w:rFonts w:eastAsia="Times New Roman"/>
          <w:color w:val="000000"/>
          <w:sz w:val="24"/>
          <w:szCs w:val="24"/>
        </w:rPr>
        <w:t xml:space="preserve">, </w:t>
      </w:r>
      <w:r w:rsidR="002C50FB" w:rsidRPr="00E31F52">
        <w:rPr>
          <w:rFonts w:eastAsia="Times New Roman"/>
          <w:color w:val="000000"/>
          <w:sz w:val="24"/>
          <w:szCs w:val="24"/>
        </w:rPr>
        <w:t>therefore minimising potential impacts on the adjoining road network.</w:t>
      </w:r>
    </w:p>
    <w:p w14:paraId="6CE2B129" w14:textId="1EAAA475" w:rsidR="00D220B4" w:rsidRPr="00E31F52" w:rsidRDefault="00D220B4" w:rsidP="00E31F52">
      <w:pPr>
        <w:pStyle w:val="ListParagraph"/>
        <w:numPr>
          <w:ilvl w:val="0"/>
          <w:numId w:val="29"/>
        </w:numPr>
        <w:ind w:right="51"/>
        <w:contextualSpacing/>
        <w:jc w:val="both"/>
        <w:rPr>
          <w:rFonts w:eastAsia="Times New Roman"/>
          <w:color w:val="000000"/>
          <w:sz w:val="24"/>
          <w:szCs w:val="24"/>
        </w:rPr>
      </w:pPr>
      <w:r w:rsidRPr="00E31F52">
        <w:rPr>
          <w:rFonts w:eastAsia="Times New Roman"/>
          <w:color w:val="000000"/>
          <w:sz w:val="24"/>
          <w:szCs w:val="24"/>
        </w:rPr>
        <w:t>To align with the principles, set out in the DoECLG’s ‘Spatial Planning and National Road Guidelines for Planning Authorities’</w:t>
      </w:r>
      <w:r w:rsidR="002C50FB">
        <w:rPr>
          <w:rFonts w:eastAsia="Times New Roman"/>
          <w:color w:val="000000"/>
          <w:sz w:val="24"/>
          <w:szCs w:val="24"/>
        </w:rPr>
        <w:t xml:space="preserve"> and to further minimise potential impact on the adjoining road network</w:t>
      </w:r>
      <w:r w:rsidRPr="00E31F52">
        <w:rPr>
          <w:rFonts w:eastAsia="Times New Roman"/>
          <w:color w:val="000000"/>
          <w:sz w:val="24"/>
          <w:szCs w:val="24"/>
        </w:rPr>
        <w:t>, SDCC will include the following measures at detail design stage:</w:t>
      </w:r>
    </w:p>
    <w:p w14:paraId="3380319E" w14:textId="53E39C06" w:rsidR="00D220B4" w:rsidRPr="00E31F52" w:rsidRDefault="00D220B4" w:rsidP="001B7DE3">
      <w:pPr>
        <w:pStyle w:val="ListParagraph"/>
        <w:numPr>
          <w:ilvl w:val="0"/>
          <w:numId w:val="49"/>
        </w:numPr>
        <w:ind w:right="51"/>
        <w:contextualSpacing/>
        <w:jc w:val="both"/>
        <w:rPr>
          <w:rFonts w:eastAsia="Times New Roman"/>
          <w:color w:val="000000"/>
          <w:sz w:val="24"/>
          <w:szCs w:val="24"/>
        </w:rPr>
      </w:pPr>
      <w:r w:rsidRPr="00E31F52">
        <w:rPr>
          <w:rFonts w:eastAsia="Times New Roman"/>
          <w:color w:val="000000"/>
          <w:sz w:val="24"/>
          <w:szCs w:val="24"/>
        </w:rPr>
        <w:t xml:space="preserve">The construction of the proposed depot development shall be managed in accordance with a Site Traffic and Construction Management Plan, </w:t>
      </w:r>
      <w:r w:rsidR="00E31F52" w:rsidRPr="00E31F52">
        <w:rPr>
          <w:rFonts w:eastAsia="Times New Roman"/>
          <w:color w:val="000000"/>
          <w:sz w:val="24"/>
          <w:szCs w:val="24"/>
        </w:rPr>
        <w:t>to be</w:t>
      </w:r>
      <w:r w:rsidRPr="00E31F52">
        <w:rPr>
          <w:rFonts w:eastAsia="Times New Roman"/>
          <w:color w:val="000000"/>
          <w:sz w:val="24"/>
          <w:szCs w:val="24"/>
        </w:rPr>
        <w:t xml:space="preserve"> agreed in writing with SDCC prior to commencement </w:t>
      </w:r>
      <w:r w:rsidR="00E31F52" w:rsidRPr="00E31F52">
        <w:rPr>
          <w:rFonts w:eastAsia="Times New Roman"/>
          <w:color w:val="000000"/>
          <w:sz w:val="24"/>
          <w:szCs w:val="24"/>
        </w:rPr>
        <w:t>on site</w:t>
      </w:r>
      <w:r w:rsidRPr="00E31F52">
        <w:rPr>
          <w:rFonts w:eastAsia="Times New Roman"/>
          <w:color w:val="000000"/>
          <w:sz w:val="24"/>
          <w:szCs w:val="24"/>
        </w:rPr>
        <w:t>.  This plan will be prepared by the successful contractor, with specific emphasis on site traffic management during construction</w:t>
      </w:r>
      <w:r w:rsidR="00E31F52" w:rsidRPr="00E31F52">
        <w:rPr>
          <w:rFonts w:eastAsia="Times New Roman"/>
          <w:color w:val="000000"/>
          <w:sz w:val="24"/>
          <w:szCs w:val="24"/>
        </w:rPr>
        <w:t>.</w:t>
      </w:r>
    </w:p>
    <w:p w14:paraId="30E558EE" w14:textId="3BC64E8C" w:rsidR="001B7DE3" w:rsidRDefault="00E31F52" w:rsidP="001B7DE3">
      <w:pPr>
        <w:pStyle w:val="ListParagraph"/>
        <w:numPr>
          <w:ilvl w:val="0"/>
          <w:numId w:val="49"/>
        </w:numPr>
        <w:ind w:right="51"/>
        <w:contextualSpacing/>
        <w:jc w:val="both"/>
        <w:rPr>
          <w:rFonts w:eastAsia="Times New Roman"/>
          <w:color w:val="000000"/>
          <w:sz w:val="24"/>
          <w:szCs w:val="24"/>
        </w:rPr>
      </w:pPr>
      <w:r w:rsidRPr="00E31F52">
        <w:rPr>
          <w:rFonts w:eastAsia="Times New Roman"/>
          <w:color w:val="000000"/>
          <w:sz w:val="24"/>
          <w:szCs w:val="24"/>
        </w:rPr>
        <w:t xml:space="preserve">SDCC to </w:t>
      </w:r>
      <w:r w:rsidR="001B7DE3">
        <w:rPr>
          <w:rFonts w:eastAsia="Times New Roman"/>
          <w:color w:val="000000"/>
          <w:sz w:val="24"/>
          <w:szCs w:val="24"/>
        </w:rPr>
        <w:t xml:space="preserve">continue to </w:t>
      </w:r>
      <w:r w:rsidRPr="00E31F52">
        <w:rPr>
          <w:rFonts w:eastAsia="Times New Roman"/>
          <w:color w:val="000000"/>
          <w:sz w:val="24"/>
          <w:szCs w:val="24"/>
        </w:rPr>
        <w:t xml:space="preserve">liaise with BusConnects at design development stage to ensure that </w:t>
      </w:r>
      <w:r w:rsidR="00FC38D0">
        <w:rPr>
          <w:rFonts w:eastAsia="Times New Roman"/>
          <w:color w:val="000000"/>
          <w:sz w:val="24"/>
          <w:szCs w:val="24"/>
        </w:rPr>
        <w:t xml:space="preserve">the </w:t>
      </w:r>
      <w:r w:rsidRPr="00E31F52">
        <w:rPr>
          <w:rFonts w:eastAsia="Times New Roman"/>
          <w:color w:val="000000"/>
          <w:sz w:val="24"/>
          <w:szCs w:val="24"/>
        </w:rPr>
        <w:t xml:space="preserve">proposed development and proposed </w:t>
      </w:r>
      <w:r w:rsidR="001B7DE3">
        <w:rPr>
          <w:rFonts w:eastAsia="Times New Roman"/>
          <w:color w:val="000000"/>
          <w:sz w:val="24"/>
          <w:szCs w:val="24"/>
        </w:rPr>
        <w:t>infrastructural</w:t>
      </w:r>
      <w:r w:rsidRPr="00E31F52">
        <w:rPr>
          <w:rFonts w:eastAsia="Times New Roman"/>
          <w:color w:val="000000"/>
          <w:sz w:val="24"/>
          <w:szCs w:val="24"/>
        </w:rPr>
        <w:t xml:space="preserve"> upgrade works by BusConnects </w:t>
      </w:r>
      <w:r w:rsidR="00FC38D0">
        <w:rPr>
          <w:rFonts w:eastAsia="Times New Roman"/>
          <w:color w:val="000000"/>
          <w:sz w:val="24"/>
          <w:szCs w:val="24"/>
        </w:rPr>
        <w:t>(</w:t>
      </w:r>
      <w:r w:rsidRPr="00E31F52">
        <w:rPr>
          <w:rFonts w:eastAsia="Times New Roman"/>
          <w:color w:val="000000"/>
          <w:sz w:val="24"/>
          <w:szCs w:val="24"/>
        </w:rPr>
        <w:t xml:space="preserve">to </w:t>
      </w:r>
      <w:r w:rsidR="001B7DE3">
        <w:rPr>
          <w:rFonts w:eastAsia="Times New Roman"/>
          <w:color w:val="000000"/>
          <w:sz w:val="24"/>
          <w:szCs w:val="24"/>
        </w:rPr>
        <w:t xml:space="preserve">the </w:t>
      </w:r>
      <w:r w:rsidRPr="00E31F52">
        <w:rPr>
          <w:rFonts w:eastAsia="Times New Roman"/>
          <w:color w:val="000000"/>
          <w:sz w:val="24"/>
          <w:szCs w:val="24"/>
        </w:rPr>
        <w:t>north and east of the site along the Old Lucan Road</w:t>
      </w:r>
      <w:r w:rsidR="00FC38D0">
        <w:rPr>
          <w:rFonts w:eastAsia="Times New Roman"/>
          <w:color w:val="000000"/>
          <w:sz w:val="24"/>
          <w:szCs w:val="24"/>
        </w:rPr>
        <w:t>)</w:t>
      </w:r>
      <w:r w:rsidRPr="00E31F52">
        <w:rPr>
          <w:rFonts w:eastAsia="Times New Roman"/>
          <w:color w:val="000000"/>
          <w:sz w:val="24"/>
          <w:szCs w:val="24"/>
        </w:rPr>
        <w:t>, are fully co-ordinated.</w:t>
      </w:r>
    </w:p>
    <w:p w14:paraId="5DE56F9D" w14:textId="5954C08F" w:rsidR="00E31F52" w:rsidRPr="00E31F52" w:rsidRDefault="001B7DE3" w:rsidP="001B7DE3">
      <w:pPr>
        <w:pStyle w:val="ListParagraph"/>
        <w:numPr>
          <w:ilvl w:val="0"/>
          <w:numId w:val="49"/>
        </w:numPr>
        <w:ind w:right="51"/>
        <w:contextualSpacing/>
        <w:jc w:val="both"/>
        <w:rPr>
          <w:rFonts w:eastAsia="Times New Roman"/>
          <w:color w:val="000000"/>
          <w:sz w:val="24"/>
          <w:szCs w:val="24"/>
        </w:rPr>
      </w:pPr>
      <w:r>
        <w:rPr>
          <w:rFonts w:eastAsia="Times New Roman"/>
          <w:color w:val="000000"/>
          <w:sz w:val="24"/>
          <w:szCs w:val="24"/>
        </w:rPr>
        <w:t>Design development to include vehicle swept path analysis (AutoTrack study) with special emphasis on the site entrance and exit point, off the Old Lucan Road.</w:t>
      </w:r>
    </w:p>
    <w:p w14:paraId="147F492F" w14:textId="236C04CB" w:rsidR="00E31F52" w:rsidRPr="00E31F52" w:rsidRDefault="00E31F52" w:rsidP="001B7DE3">
      <w:pPr>
        <w:pStyle w:val="ListParagraph"/>
        <w:numPr>
          <w:ilvl w:val="0"/>
          <w:numId w:val="49"/>
        </w:numPr>
        <w:ind w:right="51"/>
        <w:contextualSpacing/>
        <w:jc w:val="both"/>
        <w:rPr>
          <w:rFonts w:eastAsia="Times New Roman"/>
          <w:color w:val="000000"/>
          <w:sz w:val="24"/>
          <w:szCs w:val="24"/>
        </w:rPr>
      </w:pPr>
      <w:r w:rsidRPr="00E31F52">
        <w:rPr>
          <w:rFonts w:eastAsia="Times New Roman"/>
          <w:color w:val="000000"/>
          <w:sz w:val="24"/>
          <w:szCs w:val="24"/>
        </w:rPr>
        <w:t>SDCC to provide cycle parking provision, to promote more sustainable travel modes for depot staff.</w:t>
      </w:r>
    </w:p>
    <w:p w14:paraId="2FF00CD5" w14:textId="77777777" w:rsidR="00176DA7" w:rsidRDefault="00176DA7" w:rsidP="00E31F52">
      <w:pPr>
        <w:spacing w:line="290" w:lineRule="auto"/>
        <w:ind w:right="51"/>
        <w:rPr>
          <w:rFonts w:eastAsia="Arial"/>
          <w:sz w:val="24"/>
          <w:szCs w:val="24"/>
        </w:rPr>
      </w:pPr>
    </w:p>
    <w:p w14:paraId="27291947" w14:textId="77777777" w:rsidR="00176DA7" w:rsidRPr="00CD4586" w:rsidRDefault="00176DA7" w:rsidP="00176DA7">
      <w:pPr>
        <w:pStyle w:val="Heading1"/>
        <w:numPr>
          <w:ilvl w:val="0"/>
          <w:numId w:val="3"/>
        </w:numPr>
        <w:tabs>
          <w:tab w:val="left" w:pos="581"/>
        </w:tabs>
        <w:spacing w:line="293" w:lineRule="exact"/>
        <w:ind w:left="360"/>
        <w:jc w:val="left"/>
        <w:rPr>
          <w:rFonts w:ascii="Calibri" w:hAnsi="Calibri"/>
          <w:b/>
        </w:rPr>
      </w:pPr>
      <w:r w:rsidRPr="00CD4586">
        <w:rPr>
          <w:rFonts w:ascii="Calibri" w:hAnsi="Calibri"/>
          <w:b/>
          <w:spacing w:val="-3"/>
        </w:rPr>
        <w:t>Recommendation</w:t>
      </w:r>
    </w:p>
    <w:p w14:paraId="6EBB80B9" w14:textId="77777777" w:rsidR="00176DA7" w:rsidRDefault="00176DA7" w:rsidP="00176DA7">
      <w:pPr>
        <w:pStyle w:val="BodyText"/>
        <w:rPr>
          <w:sz w:val="24"/>
          <w:szCs w:val="24"/>
        </w:rPr>
      </w:pPr>
      <w:r w:rsidRPr="00CD4586">
        <w:rPr>
          <w:sz w:val="24"/>
          <w:szCs w:val="24"/>
        </w:rPr>
        <w:t>Following consideration of the submissions</w:t>
      </w:r>
      <w:r>
        <w:rPr>
          <w:sz w:val="24"/>
          <w:szCs w:val="24"/>
        </w:rPr>
        <w:t xml:space="preserve">, it is considered that </w:t>
      </w:r>
      <w:r w:rsidRPr="00CD4586">
        <w:rPr>
          <w:sz w:val="24"/>
          <w:szCs w:val="24"/>
        </w:rPr>
        <w:t xml:space="preserve">the issues raised </w:t>
      </w:r>
      <w:r>
        <w:rPr>
          <w:sz w:val="24"/>
          <w:szCs w:val="24"/>
        </w:rPr>
        <w:t>in s</w:t>
      </w:r>
      <w:r w:rsidRPr="00CD4586">
        <w:rPr>
          <w:sz w:val="24"/>
          <w:szCs w:val="24"/>
        </w:rPr>
        <w:t xml:space="preserve">ubmissions </w:t>
      </w:r>
      <w:r>
        <w:rPr>
          <w:sz w:val="24"/>
          <w:szCs w:val="24"/>
        </w:rPr>
        <w:t xml:space="preserve">will </w:t>
      </w:r>
      <w:r w:rsidRPr="00CD4586">
        <w:rPr>
          <w:sz w:val="24"/>
          <w:szCs w:val="24"/>
        </w:rPr>
        <w:t>be satisfactorily addressed as outlined in the foregoing report.</w:t>
      </w:r>
    </w:p>
    <w:p w14:paraId="2A46216F" w14:textId="77777777" w:rsidR="00176DA7" w:rsidRDefault="00176DA7" w:rsidP="00176DA7">
      <w:pPr>
        <w:pStyle w:val="BodyText"/>
        <w:rPr>
          <w:sz w:val="24"/>
          <w:szCs w:val="24"/>
        </w:rPr>
      </w:pPr>
    </w:p>
    <w:p w14:paraId="5F7D6C46" w14:textId="77777777" w:rsidR="00176DA7" w:rsidRPr="00EB09C3" w:rsidRDefault="00176DA7" w:rsidP="00176DA7">
      <w:pPr>
        <w:pStyle w:val="BodyText"/>
        <w:rPr>
          <w:sz w:val="24"/>
          <w:szCs w:val="24"/>
        </w:rPr>
      </w:pPr>
      <w:r>
        <w:rPr>
          <w:sz w:val="24"/>
          <w:szCs w:val="24"/>
        </w:rPr>
        <w:t>Accordingly, i</w:t>
      </w:r>
      <w:r w:rsidRPr="00CD4586">
        <w:rPr>
          <w:rFonts w:eastAsia="Arial"/>
          <w:sz w:val="24"/>
          <w:szCs w:val="24"/>
        </w:rPr>
        <w:t>t is considered that the proposed development is in accordance with the proper planning and sustainable development of the area and therefore it is recommended that the Council adopt the following Motion:</w:t>
      </w:r>
    </w:p>
    <w:p w14:paraId="69AFA82C" w14:textId="77777777" w:rsidR="00176DA7" w:rsidRPr="00CD4586" w:rsidRDefault="00176DA7" w:rsidP="00176DA7">
      <w:pPr>
        <w:spacing w:line="253" w:lineRule="auto"/>
        <w:ind w:right="51"/>
        <w:rPr>
          <w:rFonts w:eastAsia="Times New Roman"/>
          <w:sz w:val="24"/>
          <w:szCs w:val="24"/>
        </w:rPr>
      </w:pPr>
    </w:p>
    <w:p w14:paraId="7B413B43" w14:textId="37ACA9DB" w:rsidR="00495364" w:rsidRPr="006F1860" w:rsidRDefault="00176DA7" w:rsidP="006F1860">
      <w:pPr>
        <w:jc w:val="both"/>
        <w:rPr>
          <w:sz w:val="24"/>
          <w:szCs w:val="24"/>
        </w:rPr>
      </w:pPr>
      <w:r w:rsidRPr="00A12913">
        <w:rPr>
          <w:rFonts w:eastAsia="Arial"/>
          <w:i/>
          <w:sz w:val="24"/>
          <w:szCs w:val="24"/>
        </w:rPr>
        <w:t xml:space="preserve">“As the proposed development is in accordance with the proper planning and sustainable development of the area, the Council approves the development of </w:t>
      </w:r>
      <w:r w:rsidR="006F1860" w:rsidRPr="006F1860">
        <w:rPr>
          <w:rFonts w:eastAsia="Arial"/>
          <w:i/>
          <w:sz w:val="24"/>
          <w:szCs w:val="24"/>
        </w:rPr>
        <w:t>an additional salt barn, new mechanical services depot and 2no. new diesel pumps with associated underground fuel storage tanks at the existing Palmerstown depot, adjoining the Deadman’s Inn, Old Lucan Road, Dublin 20.</w:t>
      </w:r>
      <w:r w:rsidR="006F1860">
        <w:rPr>
          <w:rFonts w:eastAsia="Arial"/>
          <w:i/>
          <w:sz w:val="24"/>
          <w:szCs w:val="24"/>
        </w:rPr>
        <w:t>”</w:t>
      </w:r>
    </w:p>
    <w:sectPr w:rsidR="00495364" w:rsidRPr="006F1860">
      <w:headerReference w:type="even" r:id="rId19"/>
      <w:headerReference w:type="default" r:id="rId20"/>
      <w:footerReference w:type="even" r:id="rId21"/>
      <w:footerReference w:type="default" r:id="rId22"/>
      <w:headerReference w:type="first" r:id="rId23"/>
      <w:footerReference w:type="first" r:id="rId24"/>
      <w:pgSz w:w="11920" w:h="16841"/>
      <w:pgMar w:top="1440" w:right="1440" w:bottom="1440" w:left="1440" w:header="0" w:footer="0" w:gutter="0"/>
      <w:cols w:space="0" w:equalWidth="0">
        <w:col w:w="903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E96A" w14:textId="77777777" w:rsidR="00092C7B" w:rsidRDefault="00092C7B">
      <w:r>
        <w:separator/>
      </w:r>
    </w:p>
  </w:endnote>
  <w:endnote w:type="continuationSeparator" w:id="0">
    <w:p w14:paraId="1AB226C3" w14:textId="77777777" w:rsidR="00092C7B" w:rsidRDefault="0009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D7AB" w14:textId="77777777" w:rsidR="00FC38D0" w:rsidRDefault="00FC3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E2C8" w14:textId="18862D56" w:rsidR="00F85813" w:rsidRDefault="00176DA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8A1868B" wp14:editId="37B0E677">
              <wp:simplePos x="0" y="0"/>
              <wp:positionH relativeFrom="page">
                <wp:posOffset>3684905</wp:posOffset>
              </wp:positionH>
              <wp:positionV relativeFrom="page">
                <wp:posOffset>9917430</wp:posOffset>
              </wp:positionV>
              <wp:extent cx="194310" cy="165735"/>
              <wp:effectExtent l="0" t="190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36C85" w14:textId="77777777" w:rsidR="00F85813" w:rsidRDefault="00FC38D0">
                          <w:pPr>
                            <w:pStyle w:val="BodyText"/>
                            <w:spacing w:line="245" w:lineRule="exact"/>
                            <w:ind w:left="40"/>
                          </w:pP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1868B" id="_x0000_t202" coordsize="21600,21600" o:spt="202" path="m,l,21600r21600,l21600,xe">
              <v:stroke joinstyle="miter"/>
              <v:path gradientshapeok="t" o:connecttype="rect"/>
            </v:shapetype>
            <v:shape id="Text Box 2" o:spid="_x0000_s1026" type="#_x0000_t202" style="position:absolute;margin-left:290.15pt;margin-top:780.9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" filled="f" stroked="f">
              <v:textbox inset="0,0,0,0">
                <w:txbxContent>
                  <w:p w14:paraId="47B36C85" w14:textId="77777777" w:rsidR="00F85813" w:rsidRDefault="00FC38D0">
                    <w:pPr>
                      <w:pStyle w:val="BodyText"/>
                      <w:spacing w:line="245" w:lineRule="exact"/>
                      <w:ind w:left="40"/>
                    </w:pP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8017" w14:textId="77777777" w:rsidR="00FC38D0" w:rsidRDefault="00FC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E517" w14:textId="77777777" w:rsidR="00092C7B" w:rsidRDefault="00092C7B">
      <w:r>
        <w:separator/>
      </w:r>
    </w:p>
  </w:footnote>
  <w:footnote w:type="continuationSeparator" w:id="0">
    <w:p w14:paraId="7CBA7155" w14:textId="77777777" w:rsidR="00092C7B" w:rsidRDefault="0009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BDEC" w14:textId="6EBD2F38" w:rsidR="00FC38D0" w:rsidRDefault="00000000">
    <w:pPr>
      <w:pStyle w:val="Header"/>
    </w:pPr>
    <w:r>
      <w:rPr>
        <w:noProof/>
      </w:rPr>
      <w:pict w14:anchorId="3AEB4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2313" o:spid="_x0000_s1026" type="#_x0000_t136" style="position:absolute;margin-left:0;margin-top:0;width:398.3pt;height:238.9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9360" w14:textId="711EC640" w:rsidR="00FC38D0" w:rsidRDefault="00000000">
    <w:pPr>
      <w:pStyle w:val="Header"/>
    </w:pPr>
    <w:r>
      <w:rPr>
        <w:noProof/>
      </w:rPr>
      <w:pict w14:anchorId="11D9F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2314" o:spid="_x0000_s1027" type="#_x0000_t136" style="position:absolute;margin-left:0;margin-top:0;width:398.3pt;height:238.9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D468" w14:textId="3B5AE735" w:rsidR="00FC38D0" w:rsidRDefault="00000000">
    <w:pPr>
      <w:pStyle w:val="Header"/>
    </w:pPr>
    <w:r>
      <w:rPr>
        <w:noProof/>
      </w:rPr>
      <w:pict w14:anchorId="6B190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2312" o:spid="_x0000_s1025" type="#_x0000_t136" style="position:absolute;margin-left:0;margin-top:0;width:398.3pt;height:238.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A3B"/>
    <w:multiLevelType w:val="hybridMultilevel"/>
    <w:tmpl w:val="342615DE"/>
    <w:lvl w:ilvl="0" w:tplc="05F60EFC">
      <w:start w:val="1"/>
      <w:numFmt w:val="decimal"/>
      <w:lvlText w:val="%1."/>
      <w:lvlJc w:val="left"/>
      <w:pPr>
        <w:ind w:left="360" w:hanging="360"/>
      </w:pPr>
      <w:rPr>
        <w:rFonts w:eastAsia="Arial" w:hint="default"/>
      </w:rPr>
    </w:lvl>
    <w:lvl w:ilvl="1" w:tplc="05F60EFC">
      <w:start w:val="1"/>
      <w:numFmt w:val="decimal"/>
      <w:lvlText w:val="%2."/>
      <w:lvlJc w:val="left"/>
      <w:pPr>
        <w:ind w:left="1440" w:hanging="360"/>
      </w:pPr>
      <w:rPr>
        <w:rFonts w:eastAsia="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BE4A58"/>
    <w:multiLevelType w:val="hybridMultilevel"/>
    <w:tmpl w:val="9836DBC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2372CF"/>
    <w:multiLevelType w:val="hybridMultilevel"/>
    <w:tmpl w:val="98C08524"/>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405500"/>
    <w:multiLevelType w:val="hybridMultilevel"/>
    <w:tmpl w:val="38C099D6"/>
    <w:lvl w:ilvl="0" w:tplc="05F60EFC">
      <w:start w:val="1"/>
      <w:numFmt w:val="decimal"/>
      <w:lvlText w:val="%1."/>
      <w:lvlJc w:val="left"/>
      <w:pPr>
        <w:ind w:left="720" w:hanging="360"/>
      </w:pPr>
      <w:rPr>
        <w:rFonts w:eastAsia="Aria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5607D8"/>
    <w:multiLevelType w:val="hybridMultilevel"/>
    <w:tmpl w:val="45C068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03023CA"/>
    <w:multiLevelType w:val="hybridMultilevel"/>
    <w:tmpl w:val="57F84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923960"/>
    <w:multiLevelType w:val="hybridMultilevel"/>
    <w:tmpl w:val="9FE6D3AA"/>
    <w:lvl w:ilvl="0" w:tplc="DEA8741A">
      <w:start w:val="1"/>
      <w:numFmt w:val="decimal"/>
      <w:lvlText w:val="%1."/>
      <w:lvlJc w:val="left"/>
      <w:pPr>
        <w:ind w:left="720" w:hanging="360"/>
      </w:pPr>
      <w:rPr>
        <w:rFonts w:ascii="Calibri" w:eastAsia="Arial"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400640"/>
    <w:multiLevelType w:val="hybridMultilevel"/>
    <w:tmpl w:val="FC90AE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CD2715"/>
    <w:multiLevelType w:val="hybridMultilevel"/>
    <w:tmpl w:val="E410FB8C"/>
    <w:lvl w:ilvl="0" w:tplc="B000A0B6">
      <w:start w:val="1"/>
      <w:numFmt w:val="decimal"/>
      <w:lvlText w:val="%1."/>
      <w:lvlJc w:val="left"/>
      <w:pPr>
        <w:ind w:left="786" w:hanging="360"/>
      </w:pPr>
      <w:rPr>
        <w:rFonts w:ascii="Calibri" w:eastAsia="Arial" w:hAnsi="Calibri"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FF2F1B"/>
    <w:multiLevelType w:val="multilevel"/>
    <w:tmpl w:val="1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0" w15:restartNumberingAfterBreak="0">
    <w:nsid w:val="1C1C2535"/>
    <w:multiLevelType w:val="hybridMultilevel"/>
    <w:tmpl w:val="DD083B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CAE0420"/>
    <w:multiLevelType w:val="hybridMultilevel"/>
    <w:tmpl w:val="C60C3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7E7ED2"/>
    <w:multiLevelType w:val="hybridMultilevel"/>
    <w:tmpl w:val="1E04017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0FC0B50"/>
    <w:multiLevelType w:val="hybridMultilevel"/>
    <w:tmpl w:val="78AC03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13D6B1C"/>
    <w:multiLevelType w:val="hybridMultilevel"/>
    <w:tmpl w:val="F2507E1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5C51CFC"/>
    <w:multiLevelType w:val="hybridMultilevel"/>
    <w:tmpl w:val="580EA4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65B2203"/>
    <w:multiLevelType w:val="hybridMultilevel"/>
    <w:tmpl w:val="459E51BC"/>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85B6274"/>
    <w:multiLevelType w:val="hybridMultilevel"/>
    <w:tmpl w:val="95BE2058"/>
    <w:lvl w:ilvl="0" w:tplc="1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B1B7260"/>
    <w:multiLevelType w:val="hybridMultilevel"/>
    <w:tmpl w:val="3AF2C666"/>
    <w:lvl w:ilvl="0" w:tplc="4B88085C">
      <w:start w:val="1"/>
      <w:numFmt w:val="decimal"/>
      <w:lvlText w:val="%1."/>
      <w:lvlJc w:val="left"/>
      <w:pPr>
        <w:ind w:left="360" w:hanging="360"/>
      </w:pPr>
      <w:rPr>
        <w:rFonts w:eastAsia="Times New Roman" w:cs="Times New Roman" w:hint="default"/>
        <w:color w:val="000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CF90EE0"/>
    <w:multiLevelType w:val="hybridMultilevel"/>
    <w:tmpl w:val="33F8FA8A"/>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0" w15:restartNumberingAfterBreak="0">
    <w:nsid w:val="33575EC5"/>
    <w:multiLevelType w:val="hybridMultilevel"/>
    <w:tmpl w:val="0C52E3F6"/>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3881CC7"/>
    <w:multiLevelType w:val="hybridMultilevel"/>
    <w:tmpl w:val="651413E2"/>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2" w15:restartNumberingAfterBreak="0">
    <w:nsid w:val="33964354"/>
    <w:multiLevelType w:val="hybridMultilevel"/>
    <w:tmpl w:val="5F1887A4"/>
    <w:lvl w:ilvl="0" w:tplc="B000A0B6">
      <w:start w:val="1"/>
      <w:numFmt w:val="decimal"/>
      <w:lvlText w:val="%1."/>
      <w:lvlJc w:val="left"/>
      <w:pPr>
        <w:ind w:left="360" w:hanging="360"/>
      </w:pPr>
      <w:rPr>
        <w:rFonts w:ascii="Calibri" w:eastAsia="Arial" w:hAnsi="Calibri" w:cs="Arial" w:hint="default"/>
      </w:r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23" w15:restartNumberingAfterBreak="0">
    <w:nsid w:val="35A40997"/>
    <w:multiLevelType w:val="hybridMultilevel"/>
    <w:tmpl w:val="08C02066"/>
    <w:lvl w:ilvl="0" w:tplc="4B88085C">
      <w:start w:val="1"/>
      <w:numFmt w:val="decimal"/>
      <w:lvlText w:val="%1."/>
      <w:lvlJc w:val="left"/>
      <w:pPr>
        <w:ind w:left="360" w:hanging="360"/>
      </w:pPr>
      <w:rPr>
        <w:rFonts w:eastAsia="Times New Roman" w:cs="Times New Roman" w:hint="default"/>
        <w:color w:val="000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7B3093C"/>
    <w:multiLevelType w:val="hybridMultilevel"/>
    <w:tmpl w:val="C7244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9327A67"/>
    <w:multiLevelType w:val="hybridMultilevel"/>
    <w:tmpl w:val="DA545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356E19"/>
    <w:multiLevelType w:val="hybridMultilevel"/>
    <w:tmpl w:val="9CA056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96E7C24"/>
    <w:multiLevelType w:val="hybridMultilevel"/>
    <w:tmpl w:val="89E0F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A516642"/>
    <w:multiLevelType w:val="hybridMultilevel"/>
    <w:tmpl w:val="877C0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E8F28FF"/>
    <w:multiLevelType w:val="hybridMultilevel"/>
    <w:tmpl w:val="09F41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1C56799"/>
    <w:multiLevelType w:val="hybridMultilevel"/>
    <w:tmpl w:val="68060FFC"/>
    <w:lvl w:ilvl="0" w:tplc="A6406616">
      <w:start w:val="1"/>
      <w:numFmt w:val="decimal"/>
      <w:lvlText w:val="%1."/>
      <w:lvlJc w:val="left"/>
      <w:pPr>
        <w:ind w:left="580" w:hanging="360"/>
      </w:pPr>
      <w:rPr>
        <w:rFonts w:ascii="Calibri Light" w:eastAsia="Calibri Light" w:hAnsi="Calibri Light" w:cs="Calibri Light" w:hint="default"/>
        <w:spacing w:val="-4"/>
        <w:w w:val="100"/>
        <w:sz w:val="24"/>
        <w:szCs w:val="24"/>
        <w:lang w:val="en-IE" w:eastAsia="en-IE" w:bidi="en-IE"/>
      </w:rPr>
    </w:lvl>
    <w:lvl w:ilvl="1" w:tplc="E9B43C1E">
      <w:numFmt w:val="bullet"/>
      <w:lvlText w:val=""/>
      <w:lvlJc w:val="left"/>
      <w:pPr>
        <w:ind w:left="940" w:hanging="360"/>
      </w:pPr>
      <w:rPr>
        <w:rFonts w:ascii="Symbol" w:eastAsia="Symbol" w:hAnsi="Symbol" w:cs="Symbol" w:hint="default"/>
        <w:w w:val="100"/>
        <w:sz w:val="22"/>
        <w:szCs w:val="22"/>
        <w:lang w:val="en-IE" w:eastAsia="en-IE" w:bidi="en-IE"/>
      </w:rPr>
    </w:lvl>
    <w:lvl w:ilvl="2" w:tplc="C3644DE4">
      <w:numFmt w:val="bullet"/>
      <w:lvlText w:val="•"/>
      <w:lvlJc w:val="left"/>
      <w:pPr>
        <w:ind w:left="1887" w:hanging="360"/>
      </w:pPr>
      <w:rPr>
        <w:rFonts w:hint="default"/>
        <w:lang w:val="en-IE" w:eastAsia="en-IE" w:bidi="en-IE"/>
      </w:rPr>
    </w:lvl>
    <w:lvl w:ilvl="3" w:tplc="AB986952">
      <w:numFmt w:val="bullet"/>
      <w:lvlText w:val="•"/>
      <w:lvlJc w:val="left"/>
      <w:pPr>
        <w:ind w:left="2834" w:hanging="360"/>
      </w:pPr>
      <w:rPr>
        <w:rFonts w:hint="default"/>
        <w:lang w:val="en-IE" w:eastAsia="en-IE" w:bidi="en-IE"/>
      </w:rPr>
    </w:lvl>
    <w:lvl w:ilvl="4" w:tplc="08BED6EE">
      <w:numFmt w:val="bullet"/>
      <w:lvlText w:val="•"/>
      <w:lvlJc w:val="left"/>
      <w:pPr>
        <w:ind w:left="3782" w:hanging="360"/>
      </w:pPr>
      <w:rPr>
        <w:rFonts w:hint="default"/>
        <w:lang w:val="en-IE" w:eastAsia="en-IE" w:bidi="en-IE"/>
      </w:rPr>
    </w:lvl>
    <w:lvl w:ilvl="5" w:tplc="FD044B06">
      <w:numFmt w:val="bullet"/>
      <w:lvlText w:val="•"/>
      <w:lvlJc w:val="left"/>
      <w:pPr>
        <w:ind w:left="4729" w:hanging="360"/>
      </w:pPr>
      <w:rPr>
        <w:rFonts w:hint="default"/>
        <w:lang w:val="en-IE" w:eastAsia="en-IE" w:bidi="en-IE"/>
      </w:rPr>
    </w:lvl>
    <w:lvl w:ilvl="6" w:tplc="977C1CF4">
      <w:numFmt w:val="bullet"/>
      <w:lvlText w:val="•"/>
      <w:lvlJc w:val="left"/>
      <w:pPr>
        <w:ind w:left="5676" w:hanging="360"/>
      </w:pPr>
      <w:rPr>
        <w:rFonts w:hint="default"/>
        <w:lang w:val="en-IE" w:eastAsia="en-IE" w:bidi="en-IE"/>
      </w:rPr>
    </w:lvl>
    <w:lvl w:ilvl="7" w:tplc="FFCE29B8">
      <w:numFmt w:val="bullet"/>
      <w:lvlText w:val="•"/>
      <w:lvlJc w:val="left"/>
      <w:pPr>
        <w:ind w:left="6624" w:hanging="360"/>
      </w:pPr>
      <w:rPr>
        <w:rFonts w:hint="default"/>
        <w:lang w:val="en-IE" w:eastAsia="en-IE" w:bidi="en-IE"/>
      </w:rPr>
    </w:lvl>
    <w:lvl w:ilvl="8" w:tplc="E2CE876E">
      <w:numFmt w:val="bullet"/>
      <w:lvlText w:val="•"/>
      <w:lvlJc w:val="left"/>
      <w:pPr>
        <w:ind w:left="7571" w:hanging="360"/>
      </w:pPr>
      <w:rPr>
        <w:rFonts w:hint="default"/>
        <w:lang w:val="en-IE" w:eastAsia="en-IE" w:bidi="en-IE"/>
      </w:rPr>
    </w:lvl>
  </w:abstractNum>
  <w:abstractNum w:abstractNumId="31" w15:restartNumberingAfterBreak="0">
    <w:nsid w:val="445C4E8C"/>
    <w:multiLevelType w:val="hybridMultilevel"/>
    <w:tmpl w:val="F9E6AE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8924636"/>
    <w:multiLevelType w:val="hybridMultilevel"/>
    <w:tmpl w:val="885486D4"/>
    <w:lvl w:ilvl="0" w:tplc="18090001">
      <w:start w:val="1"/>
      <w:numFmt w:val="bullet"/>
      <w:lvlText w:val=""/>
      <w:lvlJc w:val="left"/>
      <w:pPr>
        <w:ind w:left="1711" w:hanging="360"/>
      </w:pPr>
      <w:rPr>
        <w:rFonts w:ascii="Symbol" w:hAnsi="Symbol" w:hint="default"/>
      </w:rPr>
    </w:lvl>
    <w:lvl w:ilvl="1" w:tplc="18090003" w:tentative="1">
      <w:start w:val="1"/>
      <w:numFmt w:val="bullet"/>
      <w:lvlText w:val="o"/>
      <w:lvlJc w:val="left"/>
      <w:pPr>
        <w:ind w:left="2431" w:hanging="360"/>
      </w:pPr>
      <w:rPr>
        <w:rFonts w:ascii="Courier New" w:hAnsi="Courier New" w:cs="Courier New" w:hint="default"/>
      </w:rPr>
    </w:lvl>
    <w:lvl w:ilvl="2" w:tplc="18090005" w:tentative="1">
      <w:start w:val="1"/>
      <w:numFmt w:val="bullet"/>
      <w:lvlText w:val=""/>
      <w:lvlJc w:val="left"/>
      <w:pPr>
        <w:ind w:left="3151" w:hanging="360"/>
      </w:pPr>
      <w:rPr>
        <w:rFonts w:ascii="Wingdings" w:hAnsi="Wingdings" w:hint="default"/>
      </w:rPr>
    </w:lvl>
    <w:lvl w:ilvl="3" w:tplc="18090001" w:tentative="1">
      <w:start w:val="1"/>
      <w:numFmt w:val="bullet"/>
      <w:lvlText w:val=""/>
      <w:lvlJc w:val="left"/>
      <w:pPr>
        <w:ind w:left="3871" w:hanging="360"/>
      </w:pPr>
      <w:rPr>
        <w:rFonts w:ascii="Symbol" w:hAnsi="Symbol" w:hint="default"/>
      </w:rPr>
    </w:lvl>
    <w:lvl w:ilvl="4" w:tplc="18090003" w:tentative="1">
      <w:start w:val="1"/>
      <w:numFmt w:val="bullet"/>
      <w:lvlText w:val="o"/>
      <w:lvlJc w:val="left"/>
      <w:pPr>
        <w:ind w:left="4591" w:hanging="360"/>
      </w:pPr>
      <w:rPr>
        <w:rFonts w:ascii="Courier New" w:hAnsi="Courier New" w:cs="Courier New" w:hint="default"/>
      </w:rPr>
    </w:lvl>
    <w:lvl w:ilvl="5" w:tplc="18090005" w:tentative="1">
      <w:start w:val="1"/>
      <w:numFmt w:val="bullet"/>
      <w:lvlText w:val=""/>
      <w:lvlJc w:val="left"/>
      <w:pPr>
        <w:ind w:left="5311" w:hanging="360"/>
      </w:pPr>
      <w:rPr>
        <w:rFonts w:ascii="Wingdings" w:hAnsi="Wingdings" w:hint="default"/>
      </w:rPr>
    </w:lvl>
    <w:lvl w:ilvl="6" w:tplc="18090001" w:tentative="1">
      <w:start w:val="1"/>
      <w:numFmt w:val="bullet"/>
      <w:lvlText w:val=""/>
      <w:lvlJc w:val="left"/>
      <w:pPr>
        <w:ind w:left="6031" w:hanging="360"/>
      </w:pPr>
      <w:rPr>
        <w:rFonts w:ascii="Symbol" w:hAnsi="Symbol" w:hint="default"/>
      </w:rPr>
    </w:lvl>
    <w:lvl w:ilvl="7" w:tplc="18090003" w:tentative="1">
      <w:start w:val="1"/>
      <w:numFmt w:val="bullet"/>
      <w:lvlText w:val="o"/>
      <w:lvlJc w:val="left"/>
      <w:pPr>
        <w:ind w:left="6751" w:hanging="360"/>
      </w:pPr>
      <w:rPr>
        <w:rFonts w:ascii="Courier New" w:hAnsi="Courier New" w:cs="Courier New" w:hint="default"/>
      </w:rPr>
    </w:lvl>
    <w:lvl w:ilvl="8" w:tplc="18090005" w:tentative="1">
      <w:start w:val="1"/>
      <w:numFmt w:val="bullet"/>
      <w:lvlText w:val=""/>
      <w:lvlJc w:val="left"/>
      <w:pPr>
        <w:ind w:left="7471" w:hanging="360"/>
      </w:pPr>
      <w:rPr>
        <w:rFonts w:ascii="Wingdings" w:hAnsi="Wingdings" w:hint="default"/>
      </w:rPr>
    </w:lvl>
  </w:abstractNum>
  <w:abstractNum w:abstractNumId="33" w15:restartNumberingAfterBreak="0">
    <w:nsid w:val="4D0041AD"/>
    <w:multiLevelType w:val="hybridMultilevel"/>
    <w:tmpl w:val="99B41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7592B19"/>
    <w:multiLevelType w:val="hybridMultilevel"/>
    <w:tmpl w:val="1F1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CD27A5"/>
    <w:multiLevelType w:val="hybridMultilevel"/>
    <w:tmpl w:val="24C29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8255151"/>
    <w:multiLevelType w:val="hybridMultilevel"/>
    <w:tmpl w:val="9DAC6CEA"/>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B6D226F"/>
    <w:multiLevelType w:val="hybridMultilevel"/>
    <w:tmpl w:val="819A57D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5CCC46A2"/>
    <w:multiLevelType w:val="hybridMultilevel"/>
    <w:tmpl w:val="118C7A2A"/>
    <w:lvl w:ilvl="0" w:tplc="18090001">
      <w:start w:val="1"/>
      <w:numFmt w:val="bullet"/>
      <w:lvlText w:val=""/>
      <w:lvlJc w:val="left"/>
      <w:pPr>
        <w:ind w:left="940" w:hanging="360"/>
      </w:pPr>
      <w:rPr>
        <w:rFonts w:ascii="Symbol" w:hAnsi="Symbol" w:hint="default"/>
      </w:rPr>
    </w:lvl>
    <w:lvl w:ilvl="1" w:tplc="18090003" w:tentative="1">
      <w:start w:val="1"/>
      <w:numFmt w:val="bullet"/>
      <w:lvlText w:val="o"/>
      <w:lvlJc w:val="left"/>
      <w:pPr>
        <w:ind w:left="1660" w:hanging="360"/>
      </w:pPr>
      <w:rPr>
        <w:rFonts w:ascii="Courier New" w:hAnsi="Courier New" w:cs="Courier New" w:hint="default"/>
      </w:rPr>
    </w:lvl>
    <w:lvl w:ilvl="2" w:tplc="18090005" w:tentative="1">
      <w:start w:val="1"/>
      <w:numFmt w:val="bullet"/>
      <w:lvlText w:val=""/>
      <w:lvlJc w:val="left"/>
      <w:pPr>
        <w:ind w:left="2380" w:hanging="360"/>
      </w:pPr>
      <w:rPr>
        <w:rFonts w:ascii="Wingdings" w:hAnsi="Wingdings" w:hint="default"/>
      </w:rPr>
    </w:lvl>
    <w:lvl w:ilvl="3" w:tplc="18090001" w:tentative="1">
      <w:start w:val="1"/>
      <w:numFmt w:val="bullet"/>
      <w:lvlText w:val=""/>
      <w:lvlJc w:val="left"/>
      <w:pPr>
        <w:ind w:left="3100" w:hanging="360"/>
      </w:pPr>
      <w:rPr>
        <w:rFonts w:ascii="Symbol" w:hAnsi="Symbol" w:hint="default"/>
      </w:rPr>
    </w:lvl>
    <w:lvl w:ilvl="4" w:tplc="18090003" w:tentative="1">
      <w:start w:val="1"/>
      <w:numFmt w:val="bullet"/>
      <w:lvlText w:val="o"/>
      <w:lvlJc w:val="left"/>
      <w:pPr>
        <w:ind w:left="3820" w:hanging="360"/>
      </w:pPr>
      <w:rPr>
        <w:rFonts w:ascii="Courier New" w:hAnsi="Courier New" w:cs="Courier New" w:hint="default"/>
      </w:rPr>
    </w:lvl>
    <w:lvl w:ilvl="5" w:tplc="18090005" w:tentative="1">
      <w:start w:val="1"/>
      <w:numFmt w:val="bullet"/>
      <w:lvlText w:val=""/>
      <w:lvlJc w:val="left"/>
      <w:pPr>
        <w:ind w:left="4540" w:hanging="360"/>
      </w:pPr>
      <w:rPr>
        <w:rFonts w:ascii="Wingdings" w:hAnsi="Wingdings" w:hint="default"/>
      </w:rPr>
    </w:lvl>
    <w:lvl w:ilvl="6" w:tplc="18090001" w:tentative="1">
      <w:start w:val="1"/>
      <w:numFmt w:val="bullet"/>
      <w:lvlText w:val=""/>
      <w:lvlJc w:val="left"/>
      <w:pPr>
        <w:ind w:left="5260" w:hanging="360"/>
      </w:pPr>
      <w:rPr>
        <w:rFonts w:ascii="Symbol" w:hAnsi="Symbol" w:hint="default"/>
      </w:rPr>
    </w:lvl>
    <w:lvl w:ilvl="7" w:tplc="18090003" w:tentative="1">
      <w:start w:val="1"/>
      <w:numFmt w:val="bullet"/>
      <w:lvlText w:val="o"/>
      <w:lvlJc w:val="left"/>
      <w:pPr>
        <w:ind w:left="5980" w:hanging="360"/>
      </w:pPr>
      <w:rPr>
        <w:rFonts w:ascii="Courier New" w:hAnsi="Courier New" w:cs="Courier New" w:hint="default"/>
      </w:rPr>
    </w:lvl>
    <w:lvl w:ilvl="8" w:tplc="18090005" w:tentative="1">
      <w:start w:val="1"/>
      <w:numFmt w:val="bullet"/>
      <w:lvlText w:val=""/>
      <w:lvlJc w:val="left"/>
      <w:pPr>
        <w:ind w:left="6700" w:hanging="360"/>
      </w:pPr>
      <w:rPr>
        <w:rFonts w:ascii="Wingdings" w:hAnsi="Wingdings" w:hint="default"/>
      </w:rPr>
    </w:lvl>
  </w:abstractNum>
  <w:abstractNum w:abstractNumId="39" w15:restartNumberingAfterBreak="0">
    <w:nsid w:val="66C902DA"/>
    <w:multiLevelType w:val="hybridMultilevel"/>
    <w:tmpl w:val="141007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67544CA8"/>
    <w:multiLevelType w:val="hybridMultilevel"/>
    <w:tmpl w:val="FB34A040"/>
    <w:lvl w:ilvl="0" w:tplc="05F60EFC">
      <w:start w:val="1"/>
      <w:numFmt w:val="decimal"/>
      <w:lvlText w:val="%1."/>
      <w:lvlJc w:val="left"/>
      <w:pPr>
        <w:ind w:left="360" w:hanging="360"/>
      </w:pPr>
      <w:rPr>
        <w:rFonts w:eastAsia="Aria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BEF0568"/>
    <w:multiLevelType w:val="hybridMultilevel"/>
    <w:tmpl w:val="075EFAFE"/>
    <w:lvl w:ilvl="0" w:tplc="1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2" w15:restartNumberingAfterBreak="0">
    <w:nsid w:val="6FC472AD"/>
    <w:multiLevelType w:val="hybridMultilevel"/>
    <w:tmpl w:val="6CA0C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397B62"/>
    <w:multiLevelType w:val="hybridMultilevel"/>
    <w:tmpl w:val="7E2037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3A3289"/>
    <w:multiLevelType w:val="hybridMultilevel"/>
    <w:tmpl w:val="EDD212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1C26E50"/>
    <w:multiLevelType w:val="hybridMultilevel"/>
    <w:tmpl w:val="77CC3F4C"/>
    <w:lvl w:ilvl="0" w:tplc="D2A6EA76">
      <w:start w:val="1"/>
      <w:numFmt w:val="lowerRoman"/>
      <w:lvlText w:val="%1."/>
      <w:lvlJc w:val="left"/>
      <w:pPr>
        <w:ind w:left="940" w:hanging="466"/>
        <w:jc w:val="right"/>
      </w:pPr>
      <w:rPr>
        <w:rFonts w:ascii="Calibri" w:eastAsia="Calibri" w:hAnsi="Calibri" w:cs="Calibri" w:hint="default"/>
        <w:spacing w:val="-1"/>
        <w:w w:val="100"/>
        <w:sz w:val="22"/>
        <w:szCs w:val="22"/>
        <w:lang w:val="en-IE" w:eastAsia="en-IE" w:bidi="en-IE"/>
      </w:rPr>
    </w:lvl>
    <w:lvl w:ilvl="1" w:tplc="2E9A21AA">
      <w:numFmt w:val="bullet"/>
      <w:lvlText w:val="•"/>
      <w:lvlJc w:val="left"/>
      <w:pPr>
        <w:ind w:left="1792" w:hanging="466"/>
      </w:pPr>
      <w:rPr>
        <w:rFonts w:hint="default"/>
        <w:lang w:val="en-IE" w:eastAsia="en-IE" w:bidi="en-IE"/>
      </w:rPr>
    </w:lvl>
    <w:lvl w:ilvl="2" w:tplc="C6425B34">
      <w:numFmt w:val="bullet"/>
      <w:lvlText w:val="•"/>
      <w:lvlJc w:val="left"/>
      <w:pPr>
        <w:ind w:left="2645" w:hanging="466"/>
      </w:pPr>
      <w:rPr>
        <w:rFonts w:hint="default"/>
        <w:lang w:val="en-IE" w:eastAsia="en-IE" w:bidi="en-IE"/>
      </w:rPr>
    </w:lvl>
    <w:lvl w:ilvl="3" w:tplc="68C24C18">
      <w:numFmt w:val="bullet"/>
      <w:lvlText w:val="•"/>
      <w:lvlJc w:val="left"/>
      <w:pPr>
        <w:ind w:left="3497" w:hanging="466"/>
      </w:pPr>
      <w:rPr>
        <w:rFonts w:hint="default"/>
        <w:lang w:val="en-IE" w:eastAsia="en-IE" w:bidi="en-IE"/>
      </w:rPr>
    </w:lvl>
    <w:lvl w:ilvl="4" w:tplc="AF1C43B6">
      <w:numFmt w:val="bullet"/>
      <w:lvlText w:val="•"/>
      <w:lvlJc w:val="left"/>
      <w:pPr>
        <w:ind w:left="4350" w:hanging="466"/>
      </w:pPr>
      <w:rPr>
        <w:rFonts w:hint="default"/>
        <w:lang w:val="en-IE" w:eastAsia="en-IE" w:bidi="en-IE"/>
      </w:rPr>
    </w:lvl>
    <w:lvl w:ilvl="5" w:tplc="2DFEBD76">
      <w:numFmt w:val="bullet"/>
      <w:lvlText w:val="•"/>
      <w:lvlJc w:val="left"/>
      <w:pPr>
        <w:ind w:left="5203" w:hanging="466"/>
      </w:pPr>
      <w:rPr>
        <w:rFonts w:hint="default"/>
        <w:lang w:val="en-IE" w:eastAsia="en-IE" w:bidi="en-IE"/>
      </w:rPr>
    </w:lvl>
    <w:lvl w:ilvl="6" w:tplc="FED83BAA">
      <w:numFmt w:val="bullet"/>
      <w:lvlText w:val="•"/>
      <w:lvlJc w:val="left"/>
      <w:pPr>
        <w:ind w:left="6055" w:hanging="466"/>
      </w:pPr>
      <w:rPr>
        <w:rFonts w:hint="default"/>
        <w:lang w:val="en-IE" w:eastAsia="en-IE" w:bidi="en-IE"/>
      </w:rPr>
    </w:lvl>
    <w:lvl w:ilvl="7" w:tplc="61DA794C">
      <w:numFmt w:val="bullet"/>
      <w:lvlText w:val="•"/>
      <w:lvlJc w:val="left"/>
      <w:pPr>
        <w:ind w:left="6908" w:hanging="466"/>
      </w:pPr>
      <w:rPr>
        <w:rFonts w:hint="default"/>
        <w:lang w:val="en-IE" w:eastAsia="en-IE" w:bidi="en-IE"/>
      </w:rPr>
    </w:lvl>
    <w:lvl w:ilvl="8" w:tplc="FA8ECFAC">
      <w:numFmt w:val="bullet"/>
      <w:lvlText w:val="•"/>
      <w:lvlJc w:val="left"/>
      <w:pPr>
        <w:ind w:left="7761" w:hanging="466"/>
      </w:pPr>
      <w:rPr>
        <w:rFonts w:hint="default"/>
        <w:lang w:val="en-IE" w:eastAsia="en-IE" w:bidi="en-IE"/>
      </w:rPr>
    </w:lvl>
  </w:abstractNum>
  <w:abstractNum w:abstractNumId="46" w15:restartNumberingAfterBreak="0">
    <w:nsid w:val="7306783E"/>
    <w:multiLevelType w:val="hybridMultilevel"/>
    <w:tmpl w:val="E9724BF0"/>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7" w15:restartNumberingAfterBreak="0">
    <w:nsid w:val="7D905A7D"/>
    <w:multiLevelType w:val="hybridMultilevel"/>
    <w:tmpl w:val="133EA0CE"/>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num w:numId="1" w16cid:durableId="828253427">
    <w:abstractNumId w:val="6"/>
  </w:num>
  <w:num w:numId="2" w16cid:durableId="1099717470">
    <w:abstractNumId w:val="45"/>
  </w:num>
  <w:num w:numId="3" w16cid:durableId="1845972779">
    <w:abstractNumId w:val="30"/>
  </w:num>
  <w:num w:numId="4" w16cid:durableId="1715226943">
    <w:abstractNumId w:val="8"/>
  </w:num>
  <w:num w:numId="5" w16cid:durableId="1274823339">
    <w:abstractNumId w:val="10"/>
  </w:num>
  <w:num w:numId="6" w16cid:durableId="1567642202">
    <w:abstractNumId w:val="21"/>
  </w:num>
  <w:num w:numId="7" w16cid:durableId="368183993">
    <w:abstractNumId w:val="47"/>
  </w:num>
  <w:num w:numId="8" w16cid:durableId="96146567">
    <w:abstractNumId w:val="3"/>
  </w:num>
  <w:num w:numId="9" w16cid:durableId="1011300804">
    <w:abstractNumId w:val="26"/>
  </w:num>
  <w:num w:numId="10" w16cid:durableId="1157496853">
    <w:abstractNumId w:val="23"/>
  </w:num>
  <w:num w:numId="11" w16cid:durableId="1712610412">
    <w:abstractNumId w:val="18"/>
  </w:num>
  <w:num w:numId="12" w16cid:durableId="1772629365">
    <w:abstractNumId w:val="12"/>
  </w:num>
  <w:num w:numId="13" w16cid:durableId="522716166">
    <w:abstractNumId w:val="11"/>
  </w:num>
  <w:num w:numId="14" w16cid:durableId="122966430">
    <w:abstractNumId w:val="32"/>
  </w:num>
  <w:num w:numId="15" w16cid:durableId="1784349193">
    <w:abstractNumId w:val="28"/>
  </w:num>
  <w:num w:numId="16" w16cid:durableId="1270164324">
    <w:abstractNumId w:val="27"/>
  </w:num>
  <w:num w:numId="17" w16cid:durableId="1214199928">
    <w:abstractNumId w:val="42"/>
  </w:num>
  <w:num w:numId="18" w16cid:durableId="508831639">
    <w:abstractNumId w:val="5"/>
  </w:num>
  <w:num w:numId="19" w16cid:durableId="2075276749">
    <w:abstractNumId w:val="33"/>
  </w:num>
  <w:num w:numId="20" w16cid:durableId="764224795">
    <w:abstractNumId w:val="19"/>
  </w:num>
  <w:num w:numId="21" w16cid:durableId="849832780">
    <w:abstractNumId w:val="24"/>
  </w:num>
  <w:num w:numId="22" w16cid:durableId="447237908">
    <w:abstractNumId w:val="35"/>
  </w:num>
  <w:num w:numId="23" w16cid:durableId="1941713212">
    <w:abstractNumId w:val="29"/>
  </w:num>
  <w:num w:numId="24" w16cid:durableId="46685916">
    <w:abstractNumId w:val="15"/>
  </w:num>
  <w:num w:numId="25" w16cid:durableId="1530993523">
    <w:abstractNumId w:val="31"/>
  </w:num>
  <w:num w:numId="26" w16cid:durableId="819929115">
    <w:abstractNumId w:val="9"/>
  </w:num>
  <w:num w:numId="27" w16cid:durableId="1483232848">
    <w:abstractNumId w:val="46"/>
  </w:num>
  <w:num w:numId="28" w16cid:durableId="114953582">
    <w:abstractNumId w:val="14"/>
  </w:num>
  <w:num w:numId="29" w16cid:durableId="1896547115">
    <w:abstractNumId w:val="25"/>
  </w:num>
  <w:num w:numId="30" w16cid:durableId="972640858">
    <w:abstractNumId w:val="22"/>
  </w:num>
  <w:num w:numId="31" w16cid:durableId="2066563403">
    <w:abstractNumId w:val="2"/>
  </w:num>
  <w:num w:numId="32" w16cid:durableId="591744133">
    <w:abstractNumId w:val="36"/>
  </w:num>
  <w:num w:numId="33" w16cid:durableId="1129592416">
    <w:abstractNumId w:val="20"/>
  </w:num>
  <w:num w:numId="34" w16cid:durableId="1059129661">
    <w:abstractNumId w:val="40"/>
  </w:num>
  <w:num w:numId="35" w16cid:durableId="269705972">
    <w:abstractNumId w:val="0"/>
  </w:num>
  <w:num w:numId="36" w16cid:durableId="64493545">
    <w:abstractNumId w:val="1"/>
  </w:num>
  <w:num w:numId="37" w16cid:durableId="98263886">
    <w:abstractNumId w:val="44"/>
  </w:num>
  <w:num w:numId="38" w16cid:durableId="1933270365">
    <w:abstractNumId w:val="37"/>
  </w:num>
  <w:num w:numId="39" w16cid:durableId="322898602">
    <w:abstractNumId w:val="7"/>
  </w:num>
  <w:num w:numId="40" w16cid:durableId="1217737642">
    <w:abstractNumId w:val="13"/>
  </w:num>
  <w:num w:numId="41" w16cid:durableId="1014309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7096122">
    <w:abstractNumId w:val="16"/>
  </w:num>
  <w:num w:numId="43" w16cid:durableId="9307246">
    <w:abstractNumId w:val="34"/>
  </w:num>
  <w:num w:numId="44" w16cid:durableId="1954285556">
    <w:abstractNumId w:val="38"/>
  </w:num>
  <w:num w:numId="45" w16cid:durableId="685637922">
    <w:abstractNumId w:val="4"/>
  </w:num>
  <w:num w:numId="46" w16cid:durableId="2120759720">
    <w:abstractNumId w:val="39"/>
  </w:num>
  <w:num w:numId="47" w16cid:durableId="1735621933">
    <w:abstractNumId w:val="4"/>
  </w:num>
  <w:num w:numId="48" w16cid:durableId="474683315">
    <w:abstractNumId w:val="41"/>
  </w:num>
  <w:num w:numId="49" w16cid:durableId="1463304054">
    <w:abstractNumId w:val="17"/>
  </w:num>
  <w:num w:numId="50" w16cid:durableId="5552868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A7"/>
    <w:rsid w:val="00092C7B"/>
    <w:rsid w:val="00176DA7"/>
    <w:rsid w:val="001B7DE3"/>
    <w:rsid w:val="00276A9B"/>
    <w:rsid w:val="002C50FB"/>
    <w:rsid w:val="003914AA"/>
    <w:rsid w:val="00424CD8"/>
    <w:rsid w:val="00495364"/>
    <w:rsid w:val="00503D18"/>
    <w:rsid w:val="006D347A"/>
    <w:rsid w:val="006F1860"/>
    <w:rsid w:val="009A7A66"/>
    <w:rsid w:val="00AE5714"/>
    <w:rsid w:val="00CE4D84"/>
    <w:rsid w:val="00D220B4"/>
    <w:rsid w:val="00E31F52"/>
    <w:rsid w:val="00F854B2"/>
    <w:rsid w:val="00F86996"/>
    <w:rsid w:val="00FC38D0"/>
    <w:rsid w:val="00FD51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464F"/>
  <w15:chartTrackingRefBased/>
  <w15:docId w15:val="{52A8D656-5902-4331-8792-22E346FC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A7"/>
    <w:pPr>
      <w:spacing w:after="0" w:line="240" w:lineRule="auto"/>
    </w:pPr>
    <w:rPr>
      <w:rFonts w:ascii="Calibri" w:eastAsia="Calibri" w:hAnsi="Calibri" w:cs="Arial"/>
      <w:sz w:val="20"/>
      <w:szCs w:val="20"/>
      <w:lang w:eastAsia="en-IE"/>
    </w:rPr>
  </w:style>
  <w:style w:type="paragraph" w:styleId="Heading1">
    <w:name w:val="heading 1"/>
    <w:basedOn w:val="Normal"/>
    <w:link w:val="Heading1Char"/>
    <w:uiPriority w:val="1"/>
    <w:qFormat/>
    <w:rsid w:val="00176DA7"/>
    <w:pPr>
      <w:widowControl w:val="0"/>
      <w:autoSpaceDE w:val="0"/>
      <w:autoSpaceDN w:val="0"/>
      <w:ind w:left="580" w:hanging="360"/>
      <w:jc w:val="both"/>
      <w:outlineLvl w:val="0"/>
    </w:pPr>
    <w:rPr>
      <w:rFonts w:ascii="Calibri Light" w:eastAsia="Calibri Light" w:hAnsi="Calibri Light" w:cs="Calibri Light"/>
      <w:sz w:val="24"/>
      <w:szCs w:val="24"/>
      <w:lang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6DA7"/>
    <w:rPr>
      <w:rFonts w:ascii="Calibri Light" w:eastAsia="Calibri Light" w:hAnsi="Calibri Light" w:cs="Calibri Light"/>
      <w:sz w:val="24"/>
      <w:szCs w:val="24"/>
      <w:lang w:eastAsia="en-IE" w:bidi="en-IE"/>
    </w:rPr>
  </w:style>
  <w:style w:type="paragraph" w:styleId="Header">
    <w:name w:val="header"/>
    <w:basedOn w:val="Normal"/>
    <w:link w:val="HeaderChar"/>
    <w:uiPriority w:val="99"/>
    <w:unhideWhenUsed/>
    <w:rsid w:val="00176DA7"/>
    <w:pPr>
      <w:tabs>
        <w:tab w:val="center" w:pos="4513"/>
        <w:tab w:val="right" w:pos="9026"/>
      </w:tabs>
    </w:pPr>
  </w:style>
  <w:style w:type="character" w:customStyle="1" w:styleId="HeaderChar">
    <w:name w:val="Header Char"/>
    <w:basedOn w:val="DefaultParagraphFont"/>
    <w:link w:val="Header"/>
    <w:uiPriority w:val="99"/>
    <w:rsid w:val="00176DA7"/>
    <w:rPr>
      <w:rFonts w:ascii="Calibri" w:eastAsia="Calibri" w:hAnsi="Calibri" w:cs="Arial"/>
      <w:sz w:val="20"/>
      <w:szCs w:val="20"/>
      <w:lang w:eastAsia="en-IE"/>
    </w:rPr>
  </w:style>
  <w:style w:type="paragraph" w:styleId="Footer">
    <w:name w:val="footer"/>
    <w:basedOn w:val="Normal"/>
    <w:link w:val="FooterChar"/>
    <w:uiPriority w:val="99"/>
    <w:unhideWhenUsed/>
    <w:rsid w:val="00176DA7"/>
    <w:pPr>
      <w:tabs>
        <w:tab w:val="center" w:pos="4513"/>
        <w:tab w:val="right" w:pos="9026"/>
      </w:tabs>
    </w:pPr>
  </w:style>
  <w:style w:type="character" w:customStyle="1" w:styleId="FooterChar">
    <w:name w:val="Footer Char"/>
    <w:basedOn w:val="DefaultParagraphFont"/>
    <w:link w:val="Footer"/>
    <w:uiPriority w:val="99"/>
    <w:rsid w:val="00176DA7"/>
    <w:rPr>
      <w:rFonts w:ascii="Calibri" w:eastAsia="Calibri" w:hAnsi="Calibri" w:cs="Arial"/>
      <w:sz w:val="20"/>
      <w:szCs w:val="20"/>
      <w:lang w:eastAsia="en-IE"/>
    </w:rPr>
  </w:style>
  <w:style w:type="paragraph" w:styleId="ListParagraph">
    <w:name w:val="List Paragraph"/>
    <w:basedOn w:val="Normal"/>
    <w:link w:val="ListParagraphChar"/>
    <w:uiPriority w:val="34"/>
    <w:qFormat/>
    <w:rsid w:val="00176DA7"/>
    <w:pPr>
      <w:ind w:left="720"/>
    </w:pPr>
  </w:style>
  <w:style w:type="character" w:styleId="Strong">
    <w:name w:val="Strong"/>
    <w:uiPriority w:val="99"/>
    <w:qFormat/>
    <w:rsid w:val="00176DA7"/>
    <w:rPr>
      <w:b/>
      <w:bCs/>
    </w:rPr>
  </w:style>
  <w:style w:type="paragraph" w:styleId="NormalWeb">
    <w:name w:val="Normal (Web)"/>
    <w:basedOn w:val="Normal"/>
    <w:uiPriority w:val="99"/>
    <w:rsid w:val="00176DA7"/>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176DA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76DA7"/>
    <w:rPr>
      <w:color w:val="0563C1"/>
      <w:u w:val="single"/>
    </w:rPr>
  </w:style>
  <w:style w:type="character" w:styleId="UnresolvedMention">
    <w:name w:val="Unresolved Mention"/>
    <w:uiPriority w:val="99"/>
    <w:semiHidden/>
    <w:unhideWhenUsed/>
    <w:rsid w:val="00176DA7"/>
    <w:rPr>
      <w:color w:val="605E5C"/>
      <w:shd w:val="clear" w:color="auto" w:fill="E1DFDD"/>
    </w:rPr>
  </w:style>
  <w:style w:type="character" w:styleId="FollowedHyperlink">
    <w:name w:val="FollowedHyperlink"/>
    <w:uiPriority w:val="99"/>
    <w:semiHidden/>
    <w:unhideWhenUsed/>
    <w:rsid w:val="00176DA7"/>
    <w:rPr>
      <w:color w:val="954F72"/>
      <w:u w:val="single"/>
    </w:rPr>
  </w:style>
  <w:style w:type="paragraph" w:styleId="BodyText">
    <w:name w:val="Body Text"/>
    <w:basedOn w:val="Normal"/>
    <w:link w:val="BodyTextChar"/>
    <w:uiPriority w:val="1"/>
    <w:qFormat/>
    <w:rsid w:val="00176DA7"/>
    <w:pPr>
      <w:widowControl w:val="0"/>
      <w:autoSpaceDE w:val="0"/>
      <w:autoSpaceDN w:val="0"/>
    </w:pPr>
    <w:rPr>
      <w:rFonts w:cs="Calibri"/>
      <w:sz w:val="22"/>
      <w:szCs w:val="22"/>
      <w:lang w:bidi="en-IE"/>
    </w:rPr>
  </w:style>
  <w:style w:type="character" w:customStyle="1" w:styleId="BodyTextChar">
    <w:name w:val="Body Text Char"/>
    <w:basedOn w:val="DefaultParagraphFont"/>
    <w:link w:val="BodyText"/>
    <w:uiPriority w:val="1"/>
    <w:rsid w:val="00176DA7"/>
    <w:rPr>
      <w:rFonts w:ascii="Calibri" w:eastAsia="Calibri" w:hAnsi="Calibri" w:cs="Calibri"/>
      <w:lang w:eastAsia="en-IE" w:bidi="en-IE"/>
    </w:rPr>
  </w:style>
  <w:style w:type="paragraph" w:styleId="BalloonText">
    <w:name w:val="Balloon Text"/>
    <w:basedOn w:val="Normal"/>
    <w:link w:val="BalloonTextChar"/>
    <w:uiPriority w:val="99"/>
    <w:semiHidden/>
    <w:unhideWhenUsed/>
    <w:rsid w:val="00176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DA7"/>
    <w:rPr>
      <w:rFonts w:ascii="Segoe UI" w:eastAsia="Calibri" w:hAnsi="Segoe UI" w:cs="Segoe UI"/>
      <w:sz w:val="18"/>
      <w:szCs w:val="18"/>
      <w:lang w:eastAsia="en-IE"/>
    </w:rPr>
  </w:style>
  <w:style w:type="character" w:customStyle="1" w:styleId="c-herotitle-line">
    <w:name w:val="c-hero__title-line"/>
    <w:rsid w:val="00176DA7"/>
  </w:style>
  <w:style w:type="paragraph" w:customStyle="1" w:styleId="TableParagraph">
    <w:name w:val="Table Paragraph"/>
    <w:basedOn w:val="Normal"/>
    <w:uiPriority w:val="1"/>
    <w:qFormat/>
    <w:rsid w:val="00176DA7"/>
    <w:pPr>
      <w:widowControl w:val="0"/>
      <w:autoSpaceDE w:val="0"/>
      <w:autoSpaceDN w:val="0"/>
    </w:pPr>
    <w:rPr>
      <w:rFonts w:cs="Calibri"/>
      <w:sz w:val="22"/>
      <w:szCs w:val="22"/>
      <w:lang w:val="en-US" w:eastAsia="en-US"/>
    </w:rPr>
  </w:style>
  <w:style w:type="paragraph" w:customStyle="1" w:styleId="Pa145">
    <w:name w:val="Pa14+5"/>
    <w:basedOn w:val="Normal"/>
    <w:next w:val="Normal"/>
    <w:uiPriority w:val="99"/>
    <w:rsid w:val="006D347A"/>
    <w:pPr>
      <w:autoSpaceDE w:val="0"/>
      <w:autoSpaceDN w:val="0"/>
      <w:adjustRightInd w:val="0"/>
      <w:spacing w:line="191" w:lineRule="atLeast"/>
    </w:pPr>
    <w:rPr>
      <w:rFonts w:ascii="Source Sans Pro" w:eastAsiaTheme="minorHAnsi" w:hAnsi="Source Sans Pro" w:cstheme="minorBidi"/>
      <w:sz w:val="24"/>
      <w:szCs w:val="24"/>
      <w:lang w:eastAsia="en-US"/>
    </w:rPr>
  </w:style>
  <w:style w:type="character" w:customStyle="1" w:styleId="ListParagraphChar">
    <w:name w:val="List Paragraph Char"/>
    <w:link w:val="ListParagraph"/>
    <w:uiPriority w:val="34"/>
    <w:locked/>
    <w:rsid w:val="00CE4D84"/>
    <w:rPr>
      <w:rFonts w:ascii="Calibri" w:eastAsia="Calibri" w:hAnsi="Calibri" w:cs="Arial"/>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7954">
      <w:bodyDiv w:val="1"/>
      <w:marLeft w:val="0"/>
      <w:marRight w:val="0"/>
      <w:marTop w:val="0"/>
      <w:marBottom w:val="0"/>
      <w:divBdr>
        <w:top w:val="none" w:sz="0" w:space="0" w:color="auto"/>
        <w:left w:val="none" w:sz="0" w:space="0" w:color="auto"/>
        <w:bottom w:val="none" w:sz="0" w:space="0" w:color="auto"/>
        <w:right w:val="none" w:sz="0" w:space="0" w:color="auto"/>
      </w:divBdr>
    </w:div>
    <w:div w:id="266891071">
      <w:bodyDiv w:val="1"/>
      <w:marLeft w:val="0"/>
      <w:marRight w:val="0"/>
      <w:marTop w:val="0"/>
      <w:marBottom w:val="0"/>
      <w:divBdr>
        <w:top w:val="none" w:sz="0" w:space="0" w:color="auto"/>
        <w:left w:val="none" w:sz="0" w:space="0" w:color="auto"/>
        <w:bottom w:val="none" w:sz="0" w:space="0" w:color="auto"/>
        <w:right w:val="none" w:sz="0" w:space="0" w:color="auto"/>
      </w:divBdr>
    </w:div>
    <w:div w:id="387994498">
      <w:bodyDiv w:val="1"/>
      <w:marLeft w:val="0"/>
      <w:marRight w:val="0"/>
      <w:marTop w:val="0"/>
      <w:marBottom w:val="0"/>
      <w:divBdr>
        <w:top w:val="none" w:sz="0" w:space="0" w:color="auto"/>
        <w:left w:val="none" w:sz="0" w:space="0" w:color="auto"/>
        <w:bottom w:val="none" w:sz="0" w:space="0" w:color="auto"/>
        <w:right w:val="none" w:sz="0" w:space="0" w:color="auto"/>
      </w:divBdr>
    </w:div>
    <w:div w:id="871918363">
      <w:bodyDiv w:val="1"/>
      <w:marLeft w:val="0"/>
      <w:marRight w:val="0"/>
      <w:marTop w:val="0"/>
      <w:marBottom w:val="0"/>
      <w:divBdr>
        <w:top w:val="none" w:sz="0" w:space="0" w:color="auto"/>
        <w:left w:val="none" w:sz="0" w:space="0" w:color="auto"/>
        <w:bottom w:val="none" w:sz="0" w:space="0" w:color="auto"/>
        <w:right w:val="none" w:sz="0" w:space="0" w:color="auto"/>
      </w:divBdr>
    </w:div>
    <w:div w:id="19507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sdublincoco.ie/en/consultation/proposed-development-additional-salt-barn-new-mechanical-services-depot-and-2no-new-diesel-pumps" TargetMode="External"/><Relationship Id="rId13" Type="http://schemas.openxmlformats.org/officeDocument/2006/relationships/hyperlink" Target="https://consult.sdublincoco.ie/en/consultation/proposed-development-additional-salt-barn-new-mechanical-services-depot-and-2no-new-diesel-pumps" TargetMode="External"/><Relationship Id="rId18" Type="http://schemas.openxmlformats.org/officeDocument/2006/relationships/hyperlink" Target="https://consult.sdublincoco.ie/en/consultation/proposed-development-additional-salt-barn-new-mechanical-services-depot-and-2no-new-diesel-pump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consult.sdublincoco.ie/en/consultation/proposed-development-additional-salt-barn-new-mechanical-services-depot-and-2no-new-diesel-pumps" TargetMode="External"/><Relationship Id="rId17" Type="http://schemas.openxmlformats.org/officeDocument/2006/relationships/hyperlink" Target="https://consult.sdublincoco.ie/en/consultation/proposed-development-additional-salt-barn-new-mechanical-services-depot-and-2no-new-diesel-pum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sult.sdublincoco.ie/en/consultation/proposed-development-additional-salt-barn-new-mechanical-services-depot-and-2no-new-diesel-pump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sdublincoco.ie/en/consultation/proposed-development-additional-salt-barn-new-mechanical-services-depot-and-2no-new-diesel-pump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onsult.sdublincoco.ie/en/consultation/proposed-development-additional-salt-barn-new-mechanical-services-depot-and-2no-new-diesel-pumps" TargetMode="External"/><Relationship Id="rId23" Type="http://schemas.openxmlformats.org/officeDocument/2006/relationships/header" Target="header3.xml"/><Relationship Id="rId10" Type="http://schemas.openxmlformats.org/officeDocument/2006/relationships/hyperlink" Target="https://consult.sdublincoco.ie/en/consultation/proposed-development-additional-salt-barn-new-mechanical-services-depot-and-2no-new-diesel-pump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sdublincoco.ie/en/consultation/proposed-development-additional-salt-barn-new-mechanical-services-depot-and-2no-new-diesel-pumps" TargetMode="External"/><Relationship Id="rId14" Type="http://schemas.openxmlformats.org/officeDocument/2006/relationships/hyperlink" Target="https://consult.sdublincoco.ie/en/consultation/proposed-development-additional-salt-barn-new-mechanical-services-depot-and-2no-new-diesel-pump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Broderick</dc:creator>
  <cp:keywords/>
  <dc:description/>
  <cp:lastModifiedBy>Daniel Murphy</cp:lastModifiedBy>
  <cp:revision>3</cp:revision>
  <cp:lastPrinted>2022-10-03T11:11:00Z</cp:lastPrinted>
  <dcterms:created xsi:type="dcterms:W3CDTF">2022-10-03T12:21:00Z</dcterms:created>
  <dcterms:modified xsi:type="dcterms:W3CDTF">2022-10-03T13:44:00Z</dcterms:modified>
</cp:coreProperties>
</file>