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E5E4" w14:textId="77777777" w:rsidR="00D703C7" w:rsidRDefault="00A92023">
      <w:pPr>
        <w:pStyle w:val="Heading2"/>
        <w:jc w:val="center"/>
      </w:pPr>
      <w:r>
        <w:rPr>
          <w:b/>
          <w:u w:val="single"/>
        </w:rPr>
        <w:t>COMHAIRLE CONTAE ÁTHA CLIATH THEAS</w:t>
      </w:r>
      <w:r>
        <w:br/>
      </w:r>
      <w:r>
        <w:rPr>
          <w:b/>
          <w:u w:val="single"/>
        </w:rPr>
        <w:t>SOUTH DUBLIN COUNTY COUNCIL</w:t>
      </w:r>
    </w:p>
    <w:p w14:paraId="1C9E5A29" w14:textId="77777777" w:rsidR="004F1211" w:rsidRDefault="004F1211" w:rsidP="004F1211"/>
    <w:p w14:paraId="58531982" w14:textId="08E8C478" w:rsidR="004F1211" w:rsidRDefault="004F1211" w:rsidP="004F1211">
      <w:r>
        <w:t>Minutes of South Dublin County Council Development Plan Adjourned Meeting held on Wednesday 9</w:t>
      </w:r>
      <w:r w:rsidRPr="004F1211">
        <w:rPr>
          <w:vertAlign w:val="superscript"/>
        </w:rPr>
        <w:t>th</w:t>
      </w:r>
      <w:r>
        <w:t xml:space="preserve"> March 2022, remotely via Microsoft Teams</w:t>
      </w:r>
    </w:p>
    <w:p w14:paraId="20471577" w14:textId="77777777" w:rsidR="00080EA4" w:rsidRDefault="00080EA4" w:rsidP="00080EA4">
      <w:pPr>
        <w:pStyle w:val="Heading3"/>
        <w:ind w:left="3600" w:firstLine="720"/>
        <w:rPr>
          <w:b/>
        </w:rPr>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080EA4" w:rsidRPr="007E71E0" w14:paraId="457A303B" w14:textId="77777777" w:rsidTr="007B54C9">
        <w:tc>
          <w:tcPr>
            <w:tcW w:w="3480" w:type="dxa"/>
          </w:tcPr>
          <w:p w14:paraId="620F3FE2" w14:textId="77777777" w:rsidR="00080EA4" w:rsidRPr="007E71E0" w:rsidRDefault="00080EA4" w:rsidP="007B54C9">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0" w:type="dxa"/>
          </w:tcPr>
          <w:p w14:paraId="7E12B024" w14:textId="77777777" w:rsidR="00080EA4" w:rsidRPr="007E71E0" w:rsidRDefault="00080EA4" w:rsidP="007B54C9">
            <w:pPr>
              <w:rPr>
                <w:rFonts w:asciiTheme="minorHAnsi" w:hAnsiTheme="minorHAnsi" w:cstheme="minorHAnsi"/>
                <w:b/>
                <w:sz w:val="22"/>
                <w:szCs w:val="22"/>
                <w:u w:val="single"/>
                <w:lang w:val="en-GB" w:eastAsia="en-GB"/>
              </w:rPr>
            </w:pPr>
          </w:p>
        </w:tc>
        <w:tc>
          <w:tcPr>
            <w:tcW w:w="4358" w:type="dxa"/>
          </w:tcPr>
          <w:p w14:paraId="2DFC5CA0" w14:textId="61DD86BC" w:rsidR="00FD7B17" w:rsidRPr="007E71E0" w:rsidRDefault="00080EA4" w:rsidP="007B54C9">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w:t>
            </w:r>
            <w:r w:rsidR="00FD7B17">
              <w:rPr>
                <w:rFonts w:asciiTheme="minorHAnsi" w:hAnsiTheme="minorHAnsi" w:cstheme="minorHAnsi"/>
                <w:b/>
                <w:sz w:val="22"/>
                <w:szCs w:val="22"/>
                <w:u w:val="single"/>
                <w:lang w:val="en-GB" w:eastAsia="en-GB"/>
              </w:rPr>
              <w:t>s</w:t>
            </w:r>
          </w:p>
        </w:tc>
      </w:tr>
      <w:tr w:rsidR="00080EA4" w:rsidRPr="007E71E0" w14:paraId="3B511CBB" w14:textId="77777777" w:rsidTr="007B54C9">
        <w:tc>
          <w:tcPr>
            <w:tcW w:w="3480" w:type="dxa"/>
          </w:tcPr>
          <w:p w14:paraId="7B99138F" w14:textId="5688A5E1" w:rsidR="00080EA4" w:rsidRPr="007E71E0" w:rsidRDefault="00080EA4" w:rsidP="007B54C9">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Bailey, C.</w:t>
            </w:r>
          </w:p>
        </w:tc>
        <w:tc>
          <w:tcPr>
            <w:tcW w:w="610" w:type="dxa"/>
          </w:tcPr>
          <w:p w14:paraId="3A9043C5" w14:textId="77777777" w:rsidR="00080EA4" w:rsidRPr="007E71E0" w:rsidRDefault="00080EA4" w:rsidP="007B54C9">
            <w:pPr>
              <w:rPr>
                <w:rFonts w:asciiTheme="minorHAnsi" w:hAnsiTheme="minorHAnsi" w:cstheme="minorHAnsi"/>
                <w:sz w:val="22"/>
                <w:szCs w:val="22"/>
                <w:lang w:val="en-GB" w:eastAsia="en-GB"/>
              </w:rPr>
            </w:pPr>
          </w:p>
        </w:tc>
        <w:tc>
          <w:tcPr>
            <w:tcW w:w="4358" w:type="dxa"/>
          </w:tcPr>
          <w:p w14:paraId="4B84A8EB" w14:textId="6869C750" w:rsidR="00080EA4" w:rsidRPr="007E71E0" w:rsidRDefault="00FD7B17" w:rsidP="007B54C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Lawlor, B</w:t>
            </w:r>
          </w:p>
        </w:tc>
      </w:tr>
      <w:tr w:rsidR="00080EA4" w:rsidRPr="007E71E0" w14:paraId="1517A5C8" w14:textId="77777777" w:rsidTr="007B54C9">
        <w:trPr>
          <w:trHeight w:val="80"/>
        </w:trPr>
        <w:tc>
          <w:tcPr>
            <w:tcW w:w="3480" w:type="dxa"/>
          </w:tcPr>
          <w:p w14:paraId="31C81836" w14:textId="52CDD804" w:rsidR="00080EA4" w:rsidRDefault="00080EA4" w:rsidP="007B54C9">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Carey, W</w:t>
            </w:r>
            <w:r>
              <w:rPr>
                <w:rFonts w:asciiTheme="minorHAnsi" w:hAnsiTheme="minorHAnsi" w:cstheme="minorHAnsi"/>
                <w:sz w:val="22"/>
                <w:szCs w:val="22"/>
                <w:lang w:val="en-GB" w:eastAsia="en-GB"/>
              </w:rPr>
              <w:t>.</w:t>
            </w:r>
          </w:p>
          <w:p w14:paraId="6DF4756A" w14:textId="6617D076" w:rsidR="00080EA4" w:rsidRPr="007E71E0" w:rsidRDefault="00080EA4" w:rsidP="007B54C9">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Casserly, V.</w:t>
            </w:r>
          </w:p>
          <w:p w14:paraId="6455A722" w14:textId="6ECADA38" w:rsidR="00080EA4" w:rsidRPr="007E71E0" w:rsidRDefault="00080EA4" w:rsidP="007B54C9">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CF35A5">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Collins</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Y.</w:t>
            </w:r>
            <w:r>
              <w:rPr>
                <w:rFonts w:asciiTheme="minorHAnsi" w:hAnsiTheme="minorHAnsi" w:cstheme="minorHAnsi"/>
                <w:sz w:val="22"/>
                <w:szCs w:val="22"/>
                <w:lang w:val="en-GB" w:eastAsia="en-GB"/>
              </w:rPr>
              <w:t xml:space="preserve">            </w:t>
            </w:r>
          </w:p>
        </w:tc>
        <w:tc>
          <w:tcPr>
            <w:tcW w:w="610" w:type="dxa"/>
          </w:tcPr>
          <w:p w14:paraId="44F9A32F" w14:textId="77777777" w:rsidR="00080EA4" w:rsidRPr="007E71E0" w:rsidRDefault="00080EA4" w:rsidP="007B54C9">
            <w:pPr>
              <w:rPr>
                <w:rFonts w:asciiTheme="minorHAnsi" w:hAnsiTheme="minorHAnsi" w:cstheme="minorHAnsi"/>
                <w:sz w:val="22"/>
                <w:szCs w:val="22"/>
                <w:lang w:val="en-GB" w:eastAsia="en-GB"/>
              </w:rPr>
            </w:pPr>
          </w:p>
        </w:tc>
        <w:tc>
          <w:tcPr>
            <w:tcW w:w="4358" w:type="dxa"/>
          </w:tcPr>
          <w:p w14:paraId="37F62821" w14:textId="76E3F3C4" w:rsidR="00080EA4" w:rsidRDefault="00FD7B17" w:rsidP="007B54C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 Crave, L</w:t>
            </w:r>
            <w:r w:rsidR="00080EA4">
              <w:rPr>
                <w:rFonts w:asciiTheme="minorHAnsi" w:hAnsiTheme="minorHAnsi" w:cstheme="minorHAnsi"/>
                <w:sz w:val="22"/>
                <w:szCs w:val="22"/>
                <w:lang w:val="en-GB" w:eastAsia="en-GB"/>
              </w:rPr>
              <w:t>.</w:t>
            </w:r>
          </w:p>
          <w:p w14:paraId="53148FD9" w14:textId="5E4C2637" w:rsidR="00080EA4" w:rsidRDefault="00461457" w:rsidP="007B54C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 Mahon, R</w:t>
            </w:r>
          </w:p>
          <w:p w14:paraId="796E3C99" w14:textId="76C861EA" w:rsidR="00080EA4" w:rsidRPr="007E71E0" w:rsidRDefault="00461457" w:rsidP="007B54C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 Manus, D.</w:t>
            </w:r>
          </w:p>
        </w:tc>
      </w:tr>
      <w:tr w:rsidR="00080EA4" w:rsidRPr="007E71E0" w14:paraId="70523B59" w14:textId="77777777" w:rsidTr="007B54C9">
        <w:tc>
          <w:tcPr>
            <w:tcW w:w="3480" w:type="dxa"/>
          </w:tcPr>
          <w:p w14:paraId="473FA839" w14:textId="77228E13" w:rsidR="00080EA4" w:rsidRPr="007E71E0" w:rsidRDefault="00080EA4" w:rsidP="007B54C9">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Costello</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T.</w:t>
            </w:r>
            <w:r>
              <w:rPr>
                <w:rFonts w:asciiTheme="minorHAnsi" w:hAnsiTheme="minorHAnsi" w:cstheme="minorHAnsi"/>
                <w:sz w:val="22"/>
                <w:szCs w:val="22"/>
                <w:lang w:val="en-GB" w:eastAsia="en-GB"/>
              </w:rPr>
              <w:t xml:space="preserve">               </w:t>
            </w:r>
          </w:p>
        </w:tc>
        <w:tc>
          <w:tcPr>
            <w:tcW w:w="610" w:type="dxa"/>
          </w:tcPr>
          <w:p w14:paraId="70255FE1" w14:textId="77777777" w:rsidR="00080EA4" w:rsidRPr="007E71E0" w:rsidRDefault="00080EA4" w:rsidP="007B54C9">
            <w:pPr>
              <w:rPr>
                <w:rFonts w:asciiTheme="minorHAnsi" w:hAnsiTheme="minorHAnsi" w:cstheme="minorHAnsi"/>
                <w:sz w:val="22"/>
                <w:szCs w:val="22"/>
                <w:lang w:val="en-GB" w:eastAsia="en-GB"/>
              </w:rPr>
            </w:pPr>
          </w:p>
        </w:tc>
        <w:tc>
          <w:tcPr>
            <w:tcW w:w="4358" w:type="dxa"/>
          </w:tcPr>
          <w:p w14:paraId="64DC3E63" w14:textId="5309A7F9" w:rsidR="00080EA4" w:rsidRPr="007E71E0" w:rsidRDefault="00461457" w:rsidP="007B54C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Moynihan, S</w:t>
            </w:r>
          </w:p>
        </w:tc>
      </w:tr>
      <w:tr w:rsidR="00080EA4" w:rsidRPr="007E71E0" w14:paraId="1F9734CB" w14:textId="77777777" w:rsidTr="007B54C9">
        <w:tc>
          <w:tcPr>
            <w:tcW w:w="3480" w:type="dxa"/>
          </w:tcPr>
          <w:p w14:paraId="1DBBA7F1" w14:textId="03B1794D" w:rsidR="00080EA4"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CF35A5">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Donaghy, L.            </w:t>
            </w:r>
          </w:p>
          <w:p w14:paraId="43267D86" w14:textId="0D838499" w:rsidR="00080EA4" w:rsidRPr="007E71E0"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CF35A5">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Duff, M.</w:t>
            </w:r>
            <w:r>
              <w:rPr>
                <w:rFonts w:asciiTheme="minorHAnsi" w:hAnsiTheme="minorHAnsi" w:cstheme="minorHAnsi"/>
                <w:sz w:val="22"/>
                <w:szCs w:val="22"/>
                <w:lang w:val="en-GB" w:eastAsia="en-GB"/>
              </w:rPr>
              <w:t xml:space="preserve">              </w:t>
            </w:r>
          </w:p>
        </w:tc>
        <w:tc>
          <w:tcPr>
            <w:tcW w:w="610" w:type="dxa"/>
          </w:tcPr>
          <w:p w14:paraId="36AA67A1"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040DD508" w14:textId="1F605AF2" w:rsidR="00FD7B17" w:rsidRDefault="00461457" w:rsidP="00FD7B17">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Murphy, E.</w:t>
            </w:r>
          </w:p>
          <w:p w14:paraId="068E63CC" w14:textId="5A4ADDBA" w:rsidR="00080EA4" w:rsidRPr="007E71E0" w:rsidRDefault="00461457" w:rsidP="00FD7B17">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Ó </w:t>
            </w:r>
            <w:r w:rsidR="001E1F14">
              <w:rPr>
                <w:rFonts w:asciiTheme="minorHAnsi" w:hAnsiTheme="minorHAnsi" w:cstheme="minorHAnsi"/>
                <w:sz w:val="22"/>
                <w:szCs w:val="22"/>
                <w:lang w:val="en-GB" w:eastAsia="en-GB"/>
              </w:rPr>
              <w:t>Brádaigh</w:t>
            </w:r>
          </w:p>
        </w:tc>
      </w:tr>
      <w:tr w:rsidR="00080EA4" w:rsidRPr="007E71E0" w14:paraId="0095A0CA" w14:textId="77777777" w:rsidTr="007B54C9">
        <w:tc>
          <w:tcPr>
            <w:tcW w:w="3480" w:type="dxa"/>
          </w:tcPr>
          <w:p w14:paraId="06D1259E" w14:textId="72A7A5A2" w:rsidR="00080EA4" w:rsidRPr="007E71E0"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43ABB">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Dunne, L. </w:t>
            </w:r>
            <w:r>
              <w:rPr>
                <w:rFonts w:asciiTheme="minorHAnsi" w:hAnsiTheme="minorHAnsi" w:cstheme="minorHAnsi"/>
                <w:sz w:val="22"/>
                <w:szCs w:val="22"/>
                <w:lang w:val="en-GB" w:eastAsia="en-GB"/>
              </w:rPr>
              <w:t xml:space="preserve">                 </w:t>
            </w:r>
          </w:p>
        </w:tc>
        <w:tc>
          <w:tcPr>
            <w:tcW w:w="610" w:type="dxa"/>
          </w:tcPr>
          <w:p w14:paraId="209CD805"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3C180571" w14:textId="19BD15BA" w:rsidR="00080EA4" w:rsidRPr="007E71E0"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O’Brien, Ed</w:t>
            </w:r>
          </w:p>
        </w:tc>
      </w:tr>
      <w:tr w:rsidR="00080EA4" w:rsidRPr="007E71E0" w14:paraId="3D684FEF" w14:textId="77777777" w:rsidTr="007B54C9">
        <w:tc>
          <w:tcPr>
            <w:tcW w:w="3480" w:type="dxa"/>
          </w:tcPr>
          <w:p w14:paraId="0746059B" w14:textId="728607A5" w:rsidR="00080EA4" w:rsidRPr="007E71E0" w:rsidRDefault="00080EA4" w:rsidP="00080EA4">
            <w:pPr>
              <w:tabs>
                <w:tab w:val="left" w:pos="3073"/>
              </w:tabs>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Edge, A</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p>
        </w:tc>
        <w:tc>
          <w:tcPr>
            <w:tcW w:w="610" w:type="dxa"/>
          </w:tcPr>
          <w:p w14:paraId="2451C2D5"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6FAC3B35" w14:textId="0344F213" w:rsidR="00080EA4" w:rsidRPr="007E71E0"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w:t>
            </w:r>
            <w:r w:rsidR="00FD7B17"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Broin. E.</w:t>
            </w:r>
          </w:p>
        </w:tc>
      </w:tr>
      <w:tr w:rsidR="00080EA4" w:rsidRPr="007E71E0" w14:paraId="11E318A9" w14:textId="77777777" w:rsidTr="007B54C9">
        <w:tc>
          <w:tcPr>
            <w:tcW w:w="3480" w:type="dxa"/>
          </w:tcPr>
          <w:p w14:paraId="65CF66CD" w14:textId="1AE029CC" w:rsidR="00080EA4" w:rsidRPr="007E71E0" w:rsidRDefault="00080EA4" w:rsidP="00080EA4">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w:t>
            </w:r>
            <w:r w:rsidR="00CF35A5">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Egan, K.</w:t>
            </w:r>
          </w:p>
        </w:tc>
        <w:tc>
          <w:tcPr>
            <w:tcW w:w="610" w:type="dxa"/>
          </w:tcPr>
          <w:p w14:paraId="60A7C4A6" w14:textId="77777777" w:rsidR="00080EA4" w:rsidRPr="007E71E0" w:rsidRDefault="00080EA4" w:rsidP="00080EA4">
            <w:pPr>
              <w:ind w:left="-201"/>
              <w:rPr>
                <w:rFonts w:asciiTheme="minorHAnsi" w:hAnsiTheme="minorHAnsi" w:cstheme="minorHAnsi"/>
                <w:sz w:val="22"/>
                <w:szCs w:val="22"/>
                <w:lang w:val="en-GB" w:eastAsia="en-GB"/>
              </w:rPr>
            </w:pPr>
          </w:p>
        </w:tc>
        <w:tc>
          <w:tcPr>
            <w:tcW w:w="4358" w:type="dxa"/>
          </w:tcPr>
          <w:p w14:paraId="1F301003" w14:textId="65CE5392" w:rsidR="00080EA4" w:rsidRPr="007E71E0"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 Connell, G.</w:t>
            </w:r>
          </w:p>
        </w:tc>
      </w:tr>
      <w:tr w:rsidR="00080EA4" w:rsidRPr="007E71E0" w14:paraId="3A8972AF" w14:textId="77777777" w:rsidTr="007B54C9">
        <w:tc>
          <w:tcPr>
            <w:tcW w:w="3480" w:type="dxa"/>
          </w:tcPr>
          <w:p w14:paraId="5035CF81" w14:textId="248A3D00" w:rsidR="00080EA4" w:rsidRPr="007E71E0"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Gogarty, P.</w:t>
            </w:r>
            <w:r>
              <w:rPr>
                <w:rFonts w:asciiTheme="minorHAnsi" w:hAnsiTheme="minorHAnsi" w:cstheme="minorHAnsi"/>
                <w:sz w:val="22"/>
                <w:szCs w:val="22"/>
                <w:lang w:val="en-GB" w:eastAsia="en-GB"/>
              </w:rPr>
              <w:t xml:space="preserve">                   </w:t>
            </w:r>
          </w:p>
          <w:p w14:paraId="3B6665F9" w14:textId="6652FA4C" w:rsidR="00080EA4" w:rsidRPr="007E71E0"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Hayes, A</w:t>
            </w:r>
            <w:r>
              <w:rPr>
                <w:rFonts w:asciiTheme="minorHAnsi" w:hAnsiTheme="minorHAnsi" w:cstheme="minorHAnsi"/>
                <w:sz w:val="22"/>
                <w:szCs w:val="22"/>
                <w:lang w:val="en-GB" w:eastAsia="en-GB"/>
              </w:rPr>
              <w:t xml:space="preserve">.               </w:t>
            </w:r>
          </w:p>
        </w:tc>
        <w:tc>
          <w:tcPr>
            <w:tcW w:w="610" w:type="dxa"/>
          </w:tcPr>
          <w:p w14:paraId="6262E0B0"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6DD1E954" w14:textId="5B4A1962" w:rsidR="00080EA4"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 Connor, C</w:t>
            </w:r>
          </w:p>
          <w:p w14:paraId="2EDB9FAD" w14:textId="0CF07EFC" w:rsidR="00FD7B17" w:rsidRPr="007E71E0"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O’Hara, S</w:t>
            </w:r>
          </w:p>
        </w:tc>
      </w:tr>
      <w:tr w:rsidR="00080EA4" w:rsidRPr="007E71E0" w14:paraId="5C21411A" w14:textId="77777777" w:rsidTr="007B54C9">
        <w:tc>
          <w:tcPr>
            <w:tcW w:w="3480" w:type="dxa"/>
          </w:tcPr>
          <w:p w14:paraId="46017E50" w14:textId="2C285B26" w:rsidR="00080EA4" w:rsidRPr="007E71E0"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Holohan</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P</w:t>
            </w:r>
            <w:r>
              <w:rPr>
                <w:rFonts w:asciiTheme="minorHAnsi" w:hAnsiTheme="minorHAnsi" w:cstheme="minorHAnsi"/>
                <w:sz w:val="22"/>
                <w:szCs w:val="22"/>
                <w:lang w:val="en-GB" w:eastAsia="en-GB"/>
              </w:rPr>
              <w:t xml:space="preserve">.             </w:t>
            </w:r>
          </w:p>
        </w:tc>
        <w:tc>
          <w:tcPr>
            <w:tcW w:w="610" w:type="dxa"/>
          </w:tcPr>
          <w:p w14:paraId="42579BA1"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35FA3DCA" w14:textId="255A8CA9" w:rsidR="00080EA4" w:rsidRPr="007E71E0"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O’Toole</w:t>
            </w:r>
          </w:p>
        </w:tc>
      </w:tr>
      <w:tr w:rsidR="00080EA4" w:rsidRPr="007E71E0" w14:paraId="417F5F2E" w14:textId="77777777" w:rsidTr="007B54C9">
        <w:tc>
          <w:tcPr>
            <w:tcW w:w="3480" w:type="dxa"/>
          </w:tcPr>
          <w:p w14:paraId="02CB70AB" w14:textId="233D8AB0" w:rsidR="00080EA4" w:rsidRPr="007E71E0" w:rsidRDefault="00080EA4" w:rsidP="00080EA4">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Johansson, M.</w:t>
            </w:r>
            <w:r>
              <w:rPr>
                <w:rFonts w:asciiTheme="minorHAnsi" w:hAnsiTheme="minorHAnsi" w:cstheme="minorHAnsi"/>
                <w:sz w:val="22"/>
                <w:szCs w:val="22"/>
                <w:lang w:val="en-GB" w:eastAsia="en-GB"/>
              </w:rPr>
              <w:t xml:space="preserve">                 </w:t>
            </w:r>
          </w:p>
        </w:tc>
        <w:tc>
          <w:tcPr>
            <w:tcW w:w="610" w:type="dxa"/>
          </w:tcPr>
          <w:p w14:paraId="51AE0B04"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1CE96975" w14:textId="79B5CDD7" w:rsidR="00080EA4" w:rsidRPr="007E71E0" w:rsidRDefault="00461457" w:rsidP="00FD7B17">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Pereppadan, B</w:t>
            </w:r>
          </w:p>
        </w:tc>
      </w:tr>
      <w:tr w:rsidR="00080EA4" w:rsidRPr="007E71E0" w14:paraId="21ECBCF2" w14:textId="77777777" w:rsidTr="007B54C9">
        <w:tc>
          <w:tcPr>
            <w:tcW w:w="3480" w:type="dxa"/>
          </w:tcPr>
          <w:p w14:paraId="4E7351F5" w14:textId="0AFE392A" w:rsidR="00080EA4" w:rsidRPr="007E71E0" w:rsidRDefault="00643ABB" w:rsidP="00643ABB">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80EA4">
              <w:rPr>
                <w:rFonts w:asciiTheme="minorHAnsi" w:hAnsiTheme="minorHAnsi" w:cstheme="minorHAnsi"/>
                <w:sz w:val="22"/>
                <w:szCs w:val="22"/>
                <w:lang w:val="en-GB" w:eastAsia="en-GB"/>
              </w:rPr>
              <w:t xml:space="preserve">Kavanagh, P.  </w:t>
            </w:r>
          </w:p>
          <w:p w14:paraId="391C1393" w14:textId="55E3AEB6" w:rsidR="00080EA4" w:rsidRPr="008A180C" w:rsidRDefault="00080EA4" w:rsidP="00080EA4">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43ABB">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Kearns, P.</w:t>
            </w:r>
          </w:p>
          <w:p w14:paraId="0527B3A4" w14:textId="1AB26DA3" w:rsidR="00080EA4" w:rsidRDefault="00080EA4" w:rsidP="00080EA4">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43ABB">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King, C.</w:t>
            </w:r>
          </w:p>
          <w:p w14:paraId="2F5860D8" w14:textId="511D762A" w:rsidR="00080EA4" w:rsidRPr="007E71E0" w:rsidRDefault="00080EA4" w:rsidP="0068552B">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p>
        </w:tc>
        <w:tc>
          <w:tcPr>
            <w:tcW w:w="610" w:type="dxa"/>
          </w:tcPr>
          <w:p w14:paraId="6C87FF21"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7827FAC9" w14:textId="69483300" w:rsidR="00080EA4" w:rsidRPr="008A180C"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Richardson, D.</w:t>
            </w:r>
          </w:p>
          <w:p w14:paraId="5E4D09B9" w14:textId="50759AB2" w:rsidR="00080EA4" w:rsidRPr="008A180C"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Sinclair, l</w:t>
            </w:r>
          </w:p>
          <w:p w14:paraId="34DE4F3B" w14:textId="77777777" w:rsidR="00080EA4"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Timmons, F</w:t>
            </w:r>
          </w:p>
          <w:p w14:paraId="4C7AE695" w14:textId="00C7C135" w:rsidR="00461457" w:rsidRPr="007E71E0" w:rsidRDefault="00461457" w:rsidP="00080EA4">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Tuffy, J.</w:t>
            </w:r>
          </w:p>
        </w:tc>
      </w:tr>
      <w:tr w:rsidR="00080EA4" w:rsidRPr="007E71E0" w14:paraId="23657C0A" w14:textId="77777777" w:rsidTr="007B54C9">
        <w:tc>
          <w:tcPr>
            <w:tcW w:w="3480" w:type="dxa"/>
          </w:tcPr>
          <w:p w14:paraId="12194916" w14:textId="77777777" w:rsidR="00080EA4" w:rsidRPr="007E71E0" w:rsidRDefault="00080EA4" w:rsidP="00080EA4">
            <w:pPr>
              <w:jc w:val="right"/>
              <w:rPr>
                <w:rFonts w:asciiTheme="minorHAnsi" w:hAnsiTheme="minorHAnsi" w:cstheme="minorHAnsi"/>
                <w:sz w:val="22"/>
                <w:szCs w:val="22"/>
                <w:lang w:val="en-GB" w:eastAsia="en-GB"/>
              </w:rPr>
            </w:pPr>
          </w:p>
        </w:tc>
        <w:tc>
          <w:tcPr>
            <w:tcW w:w="610" w:type="dxa"/>
          </w:tcPr>
          <w:p w14:paraId="6F159B2B"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2AEEBA15" w14:textId="77777777" w:rsidR="00080EA4" w:rsidRPr="007E71E0" w:rsidRDefault="00080EA4" w:rsidP="00080EA4">
            <w:pPr>
              <w:rPr>
                <w:rFonts w:asciiTheme="minorHAnsi" w:hAnsiTheme="minorHAnsi" w:cstheme="minorHAnsi"/>
                <w:sz w:val="22"/>
                <w:szCs w:val="22"/>
                <w:lang w:val="en-GB" w:eastAsia="en-GB"/>
              </w:rPr>
            </w:pPr>
          </w:p>
        </w:tc>
      </w:tr>
      <w:tr w:rsidR="00080EA4" w:rsidRPr="007E71E0" w14:paraId="2716BE23" w14:textId="77777777" w:rsidTr="007B54C9">
        <w:tc>
          <w:tcPr>
            <w:tcW w:w="3480" w:type="dxa"/>
          </w:tcPr>
          <w:p w14:paraId="07545F42" w14:textId="77777777" w:rsidR="00080EA4" w:rsidRPr="007E71E0" w:rsidRDefault="00080EA4" w:rsidP="00080EA4">
            <w:pPr>
              <w:jc w:val="right"/>
              <w:rPr>
                <w:rFonts w:asciiTheme="minorHAnsi" w:hAnsiTheme="minorHAnsi" w:cstheme="minorHAnsi"/>
                <w:sz w:val="22"/>
                <w:szCs w:val="22"/>
                <w:lang w:val="en-GB" w:eastAsia="en-GB"/>
              </w:rPr>
            </w:pPr>
          </w:p>
        </w:tc>
        <w:tc>
          <w:tcPr>
            <w:tcW w:w="610" w:type="dxa"/>
          </w:tcPr>
          <w:p w14:paraId="4AD70F5D"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377538F4" w14:textId="77777777" w:rsidR="00080EA4" w:rsidRPr="007E71E0" w:rsidRDefault="00080EA4" w:rsidP="00080EA4">
            <w:pPr>
              <w:rPr>
                <w:rFonts w:asciiTheme="minorHAnsi" w:hAnsiTheme="minorHAnsi" w:cstheme="minorHAnsi"/>
                <w:sz w:val="22"/>
                <w:szCs w:val="22"/>
                <w:lang w:val="en-GB" w:eastAsia="en-GB"/>
              </w:rPr>
            </w:pPr>
          </w:p>
        </w:tc>
      </w:tr>
      <w:tr w:rsidR="00080EA4" w:rsidRPr="007E71E0" w14:paraId="4697C6B7" w14:textId="77777777" w:rsidTr="007B54C9">
        <w:tc>
          <w:tcPr>
            <w:tcW w:w="3480" w:type="dxa"/>
          </w:tcPr>
          <w:p w14:paraId="2E8901DC" w14:textId="77777777" w:rsidR="00080EA4" w:rsidRPr="007E71E0" w:rsidRDefault="00080EA4" w:rsidP="00080EA4">
            <w:pPr>
              <w:rPr>
                <w:rFonts w:asciiTheme="minorHAnsi" w:hAnsiTheme="minorHAnsi" w:cstheme="minorHAnsi"/>
                <w:sz w:val="22"/>
                <w:szCs w:val="22"/>
                <w:lang w:val="en-GB" w:eastAsia="en-GB"/>
              </w:rPr>
            </w:pPr>
          </w:p>
        </w:tc>
        <w:tc>
          <w:tcPr>
            <w:tcW w:w="610" w:type="dxa"/>
          </w:tcPr>
          <w:p w14:paraId="591910CA"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31A5F43E" w14:textId="77777777" w:rsidR="00080EA4" w:rsidRPr="007E71E0" w:rsidRDefault="00080EA4" w:rsidP="00080EA4">
            <w:pPr>
              <w:rPr>
                <w:rFonts w:asciiTheme="minorHAnsi" w:hAnsiTheme="minorHAnsi" w:cstheme="minorHAnsi"/>
                <w:sz w:val="22"/>
                <w:szCs w:val="22"/>
                <w:lang w:val="en-GB" w:eastAsia="en-GB"/>
              </w:rPr>
            </w:pPr>
          </w:p>
        </w:tc>
      </w:tr>
      <w:tr w:rsidR="00080EA4" w:rsidRPr="007E71E0" w14:paraId="3429CB82" w14:textId="77777777" w:rsidTr="007B54C9">
        <w:tc>
          <w:tcPr>
            <w:tcW w:w="3480" w:type="dxa"/>
          </w:tcPr>
          <w:p w14:paraId="47AF2C4D" w14:textId="77777777" w:rsidR="00080EA4" w:rsidRPr="007E71E0" w:rsidRDefault="00080EA4" w:rsidP="00080EA4">
            <w:pPr>
              <w:jc w:val="right"/>
              <w:rPr>
                <w:rFonts w:asciiTheme="minorHAnsi" w:hAnsiTheme="minorHAnsi" w:cstheme="minorHAnsi"/>
                <w:sz w:val="22"/>
                <w:szCs w:val="22"/>
                <w:lang w:val="en-GB" w:eastAsia="en-GB"/>
              </w:rPr>
            </w:pPr>
          </w:p>
        </w:tc>
        <w:tc>
          <w:tcPr>
            <w:tcW w:w="610" w:type="dxa"/>
          </w:tcPr>
          <w:p w14:paraId="26436D4D" w14:textId="77777777" w:rsidR="00080EA4" w:rsidRPr="007E71E0" w:rsidRDefault="00080EA4" w:rsidP="00080EA4">
            <w:pPr>
              <w:rPr>
                <w:rFonts w:asciiTheme="minorHAnsi" w:hAnsiTheme="minorHAnsi" w:cstheme="minorHAnsi"/>
                <w:sz w:val="22"/>
                <w:szCs w:val="22"/>
                <w:lang w:val="en-GB" w:eastAsia="en-GB"/>
              </w:rPr>
            </w:pPr>
          </w:p>
        </w:tc>
        <w:tc>
          <w:tcPr>
            <w:tcW w:w="4358" w:type="dxa"/>
          </w:tcPr>
          <w:p w14:paraId="03C4E8F6" w14:textId="77777777" w:rsidR="00080EA4" w:rsidRPr="007E71E0" w:rsidRDefault="00080EA4" w:rsidP="00080EA4">
            <w:pPr>
              <w:rPr>
                <w:rFonts w:asciiTheme="minorHAnsi" w:hAnsiTheme="minorHAnsi" w:cstheme="minorHAnsi"/>
                <w:sz w:val="22"/>
                <w:szCs w:val="22"/>
                <w:lang w:val="en-GB" w:eastAsia="en-GB"/>
              </w:rPr>
            </w:pPr>
          </w:p>
        </w:tc>
      </w:tr>
    </w:tbl>
    <w:p w14:paraId="4270FF29" w14:textId="77777777" w:rsidR="00080EA4" w:rsidRDefault="00080EA4" w:rsidP="00080EA4">
      <w:pPr>
        <w:pStyle w:val="Heading3"/>
        <w:jc w:val="center"/>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080EA4" w:rsidRPr="007E71E0" w14:paraId="37E77F5C" w14:textId="77777777" w:rsidTr="007B54C9">
        <w:tc>
          <w:tcPr>
            <w:tcW w:w="4140" w:type="dxa"/>
          </w:tcPr>
          <w:p w14:paraId="03F9A5EF" w14:textId="77777777" w:rsidR="00080EA4" w:rsidRPr="007E71E0" w:rsidRDefault="00080EA4" w:rsidP="007B54C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1B5F73BB" w14:textId="77777777" w:rsidR="00080EA4" w:rsidRPr="007E71E0" w:rsidRDefault="00080EA4" w:rsidP="007B54C9">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080EA4" w:rsidRPr="007E71E0" w14:paraId="5E6362D0" w14:textId="77777777" w:rsidTr="007B54C9">
        <w:trPr>
          <w:gridAfter w:val="1"/>
          <w:wAfter w:w="360" w:type="dxa"/>
        </w:trPr>
        <w:tc>
          <w:tcPr>
            <w:tcW w:w="4140" w:type="dxa"/>
          </w:tcPr>
          <w:p w14:paraId="470DCFA0" w14:textId="77777777" w:rsidR="00080EA4" w:rsidRPr="007E71E0" w:rsidRDefault="00080EA4" w:rsidP="007B54C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77E319D8" w14:textId="77777777" w:rsidR="00080EA4" w:rsidRPr="007E71E0" w:rsidRDefault="00080EA4" w:rsidP="007B54C9">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080EA4" w:rsidRPr="007E71E0" w14:paraId="7EA93C06" w14:textId="77777777" w:rsidTr="007B54C9">
        <w:tc>
          <w:tcPr>
            <w:tcW w:w="4140" w:type="dxa"/>
          </w:tcPr>
          <w:p w14:paraId="25D29C68" w14:textId="77777777" w:rsidR="00080EA4" w:rsidRDefault="00080EA4" w:rsidP="007B54C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1BC70944" w14:textId="77777777" w:rsidR="00080EA4" w:rsidRPr="007E71E0" w:rsidRDefault="00080EA4" w:rsidP="007B54C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3DBB341E" w14:textId="77777777" w:rsidR="00080EA4" w:rsidRDefault="00080EA4" w:rsidP="007B54C9">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51CB4880" w14:textId="77777777" w:rsidR="00080EA4" w:rsidRPr="007E71E0" w:rsidRDefault="00080EA4" w:rsidP="007B54C9">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080EA4" w:rsidRPr="007E71E0" w14:paraId="4ADC4D40" w14:textId="77777777" w:rsidTr="007B54C9">
        <w:tc>
          <w:tcPr>
            <w:tcW w:w="4140" w:type="dxa"/>
          </w:tcPr>
          <w:p w14:paraId="3D70B71A" w14:textId="77777777" w:rsidR="00080EA4" w:rsidRPr="0048262C" w:rsidRDefault="00080EA4" w:rsidP="007B54C9">
            <w:pPr>
              <w:spacing w:after="0" w:line="240" w:lineRule="auto"/>
              <w:ind w:right="240"/>
              <w:jc w:val="right"/>
              <w:rPr>
                <w:rFonts w:eastAsia="Times New Roman" w:cstheme="minorHAnsi"/>
                <w:lang w:val="en-GB" w:eastAsia="en-GB"/>
              </w:rPr>
            </w:pPr>
            <w:r w:rsidRPr="0048262C">
              <w:rPr>
                <w:rFonts w:eastAsia="Times New Roman" w:cstheme="minorHAnsi"/>
                <w:lang w:val="en-GB" w:eastAsia="en-GB"/>
              </w:rPr>
              <w:tab/>
              <w:t>Senior Executive Planners</w:t>
            </w:r>
          </w:p>
          <w:p w14:paraId="282D4347" w14:textId="77777777" w:rsidR="00080EA4" w:rsidRPr="007E71E0" w:rsidRDefault="00080EA4" w:rsidP="007B54C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6B7AC4AC" w14:textId="77777777" w:rsidR="00080EA4" w:rsidRPr="007E71E0" w:rsidRDefault="00080EA4"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Assistant</w:t>
            </w:r>
            <w:r w:rsidRPr="007E71E0">
              <w:rPr>
                <w:rFonts w:eastAsia="Times New Roman" w:cstheme="minorHAnsi"/>
                <w:lang w:val="en-GB" w:eastAsia="en-GB"/>
              </w:rPr>
              <w:t xml:space="preserve"> Planne</w:t>
            </w:r>
            <w:r>
              <w:rPr>
                <w:rFonts w:eastAsia="Times New Roman" w:cstheme="minorHAnsi"/>
                <w:lang w:val="en-GB" w:eastAsia="en-GB"/>
              </w:rPr>
              <w:t>rs</w:t>
            </w:r>
          </w:p>
        </w:tc>
        <w:tc>
          <w:tcPr>
            <w:tcW w:w="4860" w:type="dxa"/>
            <w:gridSpan w:val="2"/>
          </w:tcPr>
          <w:p w14:paraId="5FD7D811" w14:textId="77777777" w:rsidR="00080EA4" w:rsidRDefault="00080EA4" w:rsidP="007B54C9">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A. Hyland</w:t>
            </w:r>
          </w:p>
          <w:p w14:paraId="7688FF6E" w14:textId="77777777" w:rsidR="00080EA4" w:rsidRPr="007E71E0"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S. Geoghegan, L. Clarke, T. Mc Gibbon</w:t>
            </w:r>
          </w:p>
          <w:p w14:paraId="00BC1773" w14:textId="77777777" w:rsidR="00080EA4" w:rsidRPr="007E71E0"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B. Duignan, C. Bleytou</w:t>
            </w:r>
          </w:p>
        </w:tc>
      </w:tr>
      <w:tr w:rsidR="00080EA4" w:rsidRPr="007E71E0" w14:paraId="00E0C1D7" w14:textId="77777777" w:rsidTr="007B54C9">
        <w:tc>
          <w:tcPr>
            <w:tcW w:w="4140" w:type="dxa"/>
          </w:tcPr>
          <w:p w14:paraId="008C6C1E" w14:textId="77777777" w:rsidR="00080EA4" w:rsidRDefault="00080EA4"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T/ Graduate Planner</w:t>
            </w:r>
          </w:p>
          <w:p w14:paraId="261C6E00" w14:textId="77777777" w:rsidR="00080EA4" w:rsidRDefault="00080EA4"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Chief Technician</w:t>
            </w:r>
          </w:p>
          <w:p w14:paraId="2BB4CB32" w14:textId="3768EEFE" w:rsidR="00080EA4" w:rsidRDefault="00080EA4"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Heritage Officer</w:t>
            </w:r>
          </w:p>
          <w:p w14:paraId="4FA54FC7" w14:textId="5CB11289" w:rsidR="00461457" w:rsidRDefault="0068552B"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Architectural Conservation Officer</w:t>
            </w:r>
          </w:p>
          <w:p w14:paraId="51E4104C" w14:textId="77777777" w:rsidR="00080EA4" w:rsidRDefault="00080EA4" w:rsidP="007B54C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35520E9C" w14:textId="77777777" w:rsidR="00080EA4" w:rsidRDefault="00080EA4"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Senior Staff Officer</w:t>
            </w:r>
          </w:p>
          <w:p w14:paraId="2807547C" w14:textId="77777777" w:rsidR="00080EA4" w:rsidRDefault="00080EA4" w:rsidP="007B54C9">
            <w:pPr>
              <w:spacing w:after="0" w:line="240" w:lineRule="auto"/>
              <w:ind w:right="240"/>
              <w:jc w:val="right"/>
              <w:rPr>
                <w:rFonts w:eastAsia="Times New Roman" w:cstheme="minorHAnsi"/>
                <w:lang w:val="en-GB" w:eastAsia="en-GB"/>
              </w:rPr>
            </w:pPr>
            <w:r>
              <w:rPr>
                <w:rFonts w:eastAsia="Times New Roman" w:cstheme="minorHAnsi"/>
                <w:lang w:val="en-GB" w:eastAsia="en-GB"/>
              </w:rPr>
              <w:t xml:space="preserve">Assistant Staff Officer </w:t>
            </w:r>
          </w:p>
          <w:p w14:paraId="3C40DC68" w14:textId="77777777" w:rsidR="00080EA4" w:rsidRPr="007E71E0" w:rsidRDefault="00080EA4" w:rsidP="007B54C9">
            <w:pPr>
              <w:spacing w:after="0" w:line="240" w:lineRule="auto"/>
              <w:ind w:right="240"/>
              <w:jc w:val="center"/>
              <w:rPr>
                <w:rFonts w:eastAsia="Times New Roman" w:cstheme="minorHAnsi"/>
                <w:lang w:val="en-GB" w:eastAsia="en-GB"/>
              </w:rPr>
            </w:pPr>
          </w:p>
          <w:p w14:paraId="1F5466F0" w14:textId="77777777" w:rsidR="00080EA4" w:rsidRPr="007E71E0" w:rsidRDefault="00080EA4" w:rsidP="007B54C9">
            <w:pPr>
              <w:spacing w:after="0" w:line="240" w:lineRule="auto"/>
              <w:ind w:right="240"/>
              <w:rPr>
                <w:rFonts w:eastAsia="Times New Roman" w:cstheme="minorHAnsi"/>
                <w:lang w:val="en-GB" w:eastAsia="en-GB"/>
              </w:rPr>
            </w:pPr>
          </w:p>
        </w:tc>
        <w:tc>
          <w:tcPr>
            <w:tcW w:w="4860" w:type="dxa"/>
            <w:gridSpan w:val="2"/>
          </w:tcPr>
          <w:p w14:paraId="03FDC0E9" w14:textId="77777777" w:rsidR="00080EA4"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 xml:space="preserve">F. Redmond </w:t>
            </w:r>
          </w:p>
          <w:p w14:paraId="38DE5534" w14:textId="77777777" w:rsidR="00080EA4"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L. Mc Evoy</w:t>
            </w:r>
          </w:p>
          <w:p w14:paraId="44778C53" w14:textId="77777777" w:rsidR="00080EA4"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R. Dwyer</w:t>
            </w:r>
          </w:p>
          <w:p w14:paraId="4038D4DD" w14:textId="221AAFBD" w:rsidR="0068552B" w:rsidRDefault="0068552B" w:rsidP="007B54C9">
            <w:pPr>
              <w:spacing w:after="0" w:line="240" w:lineRule="auto"/>
              <w:ind w:right="240"/>
              <w:rPr>
                <w:rFonts w:eastAsia="Times New Roman" w:cstheme="minorHAnsi"/>
                <w:lang w:val="en-GB" w:eastAsia="en-GB"/>
              </w:rPr>
            </w:pPr>
            <w:r>
              <w:rPr>
                <w:rFonts w:eastAsia="Times New Roman" w:cstheme="minorHAnsi"/>
                <w:lang w:val="en-GB" w:eastAsia="en-GB"/>
              </w:rPr>
              <w:t>I. Mc Loughlin</w:t>
            </w:r>
          </w:p>
          <w:p w14:paraId="394F1D3A" w14:textId="42C2A4CB" w:rsidR="00080EA4"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F. Campbell</w:t>
            </w:r>
          </w:p>
          <w:p w14:paraId="2B210214" w14:textId="77777777" w:rsidR="00080EA4"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 xml:space="preserve">E. Colgan </w:t>
            </w:r>
          </w:p>
          <w:p w14:paraId="2C598219" w14:textId="77777777" w:rsidR="00080EA4" w:rsidRPr="007E71E0" w:rsidRDefault="00080EA4" w:rsidP="007B54C9">
            <w:pPr>
              <w:spacing w:after="0" w:line="240" w:lineRule="auto"/>
              <w:ind w:right="240"/>
              <w:rPr>
                <w:rFonts w:eastAsia="Times New Roman" w:cstheme="minorHAnsi"/>
                <w:lang w:val="en-GB" w:eastAsia="en-GB"/>
              </w:rPr>
            </w:pPr>
            <w:r>
              <w:rPr>
                <w:rFonts w:eastAsia="Times New Roman" w:cstheme="minorHAnsi"/>
                <w:lang w:val="en-GB" w:eastAsia="en-GB"/>
              </w:rPr>
              <w:t>M. Dunne</w:t>
            </w:r>
          </w:p>
        </w:tc>
      </w:tr>
    </w:tbl>
    <w:p w14:paraId="710C1192" w14:textId="5285AC8E" w:rsidR="001D355D" w:rsidRDefault="001D355D"/>
    <w:p w14:paraId="5699CACC" w14:textId="4E2C67AF" w:rsidR="00E13888" w:rsidRDefault="00E13888" w:rsidP="00E13888">
      <w:pPr>
        <w:rPr>
          <w:lang w:val="en-GB"/>
        </w:rPr>
      </w:pPr>
      <w:r>
        <w:rPr>
          <w:rFonts w:eastAsia="Times New Roman" w:cstheme="minorHAnsi"/>
          <w:lang w:val="en-GB" w:eastAsia="en-GB"/>
        </w:rPr>
        <w:lastRenderedPageBreak/>
        <w:t>The Mayor P. Kavanagh presided and outlined how the meeting would proceed including how Members</w:t>
      </w:r>
      <w:r>
        <w:rPr>
          <w:lang w:val="en-GB"/>
        </w:rPr>
        <w:t xml:space="preserve"> would consider Motions, submitting and making amendments to motions, consideration of </w:t>
      </w:r>
      <w:r>
        <w:rPr>
          <w:b/>
          <w:bCs/>
          <w:lang w:val="en-GB"/>
        </w:rPr>
        <w:t>HI 2</w:t>
      </w:r>
      <w:r>
        <w:rPr>
          <w:lang w:val="en-GB"/>
        </w:rPr>
        <w:t xml:space="preserve"> - CE Recommendation for which no motion has been submitted, consideration of </w:t>
      </w:r>
      <w:r>
        <w:rPr>
          <w:b/>
          <w:bCs/>
          <w:lang w:val="en-GB"/>
        </w:rPr>
        <w:t>HI 3</w:t>
      </w:r>
      <w:r>
        <w:rPr>
          <w:lang w:val="en-GB"/>
        </w:rPr>
        <w:t xml:space="preserve"> - CE Amendments to the Draft Plan, and </w:t>
      </w:r>
      <w:r>
        <w:rPr>
          <w:b/>
          <w:bCs/>
          <w:lang w:val="en-GB"/>
        </w:rPr>
        <w:t>HI 5</w:t>
      </w:r>
      <w:r>
        <w:rPr>
          <w:lang w:val="en-GB"/>
        </w:rPr>
        <w:t xml:space="preserve"> Resolution of the Council - at appropriate stage.</w:t>
      </w:r>
    </w:p>
    <w:p w14:paraId="6505CA0D" w14:textId="77777777" w:rsidR="00E13888" w:rsidRDefault="00E13888" w:rsidP="00E13888">
      <w:pPr>
        <w:rPr>
          <w:lang w:val="en-GB"/>
        </w:rPr>
      </w:pPr>
      <w:r>
        <w:rPr>
          <w:lang w:val="en-GB"/>
        </w:rPr>
        <w:t xml:space="preserve">The Mayor also drew attention to the </w:t>
      </w:r>
      <w:r>
        <w:rPr>
          <w:color w:val="000000"/>
          <w:lang w:val="en-GB"/>
        </w:rPr>
        <w:t>Code of Conduct for Councillors and Part 15 of the Local Government Act 2001 relating to the Ethical Framework particularly pertaining to conflicts of interest and the planning process.</w:t>
      </w:r>
    </w:p>
    <w:p w14:paraId="4904BD71" w14:textId="2A253BAD" w:rsidR="00D703C7" w:rsidRDefault="00E13888">
      <w:r>
        <w:t xml:space="preserve"> </w:t>
      </w:r>
      <w:r w:rsidR="00A92023">
        <w:t> </w:t>
      </w:r>
    </w:p>
    <w:p w14:paraId="55E47EED" w14:textId="10F25729" w:rsidR="00D703C7" w:rsidRPr="00F213ED" w:rsidRDefault="0098529B" w:rsidP="00F213ED">
      <w:pPr>
        <w:jc w:val="center"/>
        <w:rPr>
          <w:b/>
          <w:bCs/>
          <w:sz w:val="28"/>
          <w:szCs w:val="28"/>
          <w:u w:val="single"/>
        </w:rPr>
      </w:pPr>
      <w:r w:rsidRPr="00F213ED">
        <w:rPr>
          <w:b/>
          <w:bCs/>
          <w:sz w:val="28"/>
          <w:szCs w:val="28"/>
          <w:u w:val="single"/>
        </w:rPr>
        <w:t>C</w:t>
      </w:r>
      <w:r w:rsidR="00CF6122" w:rsidRPr="00F213ED">
        <w:rPr>
          <w:b/>
          <w:bCs/>
          <w:sz w:val="28"/>
          <w:szCs w:val="28"/>
          <w:u w:val="single"/>
        </w:rPr>
        <w:t>ommunity</w:t>
      </w:r>
      <w:r w:rsidRPr="00F213ED">
        <w:rPr>
          <w:b/>
          <w:bCs/>
          <w:sz w:val="28"/>
          <w:szCs w:val="28"/>
          <w:u w:val="single"/>
        </w:rPr>
        <w:t xml:space="preserve"> I</w:t>
      </w:r>
      <w:r w:rsidR="00CF6122" w:rsidRPr="00F213ED">
        <w:rPr>
          <w:b/>
          <w:bCs/>
          <w:sz w:val="28"/>
          <w:szCs w:val="28"/>
          <w:u w:val="single"/>
        </w:rPr>
        <w:t>nfrastructure</w:t>
      </w:r>
      <w:r w:rsidRPr="00F213ED">
        <w:rPr>
          <w:b/>
          <w:bCs/>
          <w:sz w:val="28"/>
          <w:szCs w:val="28"/>
          <w:u w:val="single"/>
        </w:rPr>
        <w:t xml:space="preserve"> &amp; O</w:t>
      </w:r>
      <w:r w:rsidR="00CF6122" w:rsidRPr="00F213ED">
        <w:rPr>
          <w:b/>
          <w:bCs/>
          <w:sz w:val="28"/>
          <w:szCs w:val="28"/>
          <w:u w:val="single"/>
        </w:rPr>
        <w:t>pen</w:t>
      </w:r>
      <w:r w:rsidRPr="00F213ED">
        <w:rPr>
          <w:b/>
          <w:bCs/>
          <w:sz w:val="28"/>
          <w:szCs w:val="28"/>
          <w:u w:val="single"/>
        </w:rPr>
        <w:t xml:space="preserve"> S</w:t>
      </w:r>
      <w:r w:rsidR="00CF6122" w:rsidRPr="00F213ED">
        <w:rPr>
          <w:b/>
          <w:bCs/>
          <w:sz w:val="28"/>
          <w:szCs w:val="28"/>
          <w:u w:val="single"/>
        </w:rPr>
        <w:t>pace</w:t>
      </w:r>
      <w:r w:rsidR="00A92023" w:rsidRPr="00F213ED">
        <w:rPr>
          <w:b/>
          <w:bCs/>
          <w:sz w:val="28"/>
          <w:szCs w:val="28"/>
          <w:u w:val="single"/>
        </w:rPr>
        <w:t> </w:t>
      </w:r>
      <w:r w:rsidRPr="00F213ED">
        <w:rPr>
          <w:b/>
          <w:bCs/>
          <w:sz w:val="28"/>
          <w:szCs w:val="28"/>
          <w:u w:val="single"/>
        </w:rPr>
        <w:t>(Continued)</w:t>
      </w:r>
    </w:p>
    <w:p w14:paraId="4F5D7B64" w14:textId="77777777" w:rsidR="00D703C7" w:rsidRDefault="00A92023">
      <w:pPr>
        <w:pStyle w:val="Heading3"/>
      </w:pPr>
      <w:r>
        <w:rPr>
          <w:b/>
          <w:u w:val="single"/>
        </w:rPr>
        <w:t>DPM80/0322 Item ID:73992</w:t>
      </w:r>
    </w:p>
    <w:p w14:paraId="5053993F" w14:textId="3B3FC044" w:rsidR="00D703C7" w:rsidRDefault="00A92023">
      <w:r>
        <w:t>Proposed by Councillor L. O'Toole</w:t>
      </w:r>
      <w:r w:rsidR="00A13EF0">
        <w:t>, Seconded by Councillor F. Timmons</w:t>
      </w:r>
    </w:p>
    <w:p w14:paraId="322AF1A3" w14:textId="77777777" w:rsidR="00D703C7" w:rsidRDefault="00A92023">
      <w:r>
        <w:t>7. Motion in the names of Cllr Liona O'Toole, Guss O'Connell, Paul Gogarty SD-C195-254 (Garda station Clonburris) page 739 This submission has a request for an SLO to be inserted into the plan and motion asks that this committee supports the submission as follows: 'insert a Special Local Objective for the provision of a Garda Station in Clonburris'</w:t>
      </w:r>
    </w:p>
    <w:p w14:paraId="3484B556" w14:textId="77777777" w:rsidR="00D703C7" w:rsidRDefault="00A92023">
      <w:r>
        <w:rPr>
          <w:b/>
        </w:rPr>
        <w:t>REPORT:</w:t>
      </w:r>
    </w:p>
    <w:p w14:paraId="622D63C8" w14:textId="77777777" w:rsidR="00D703C7" w:rsidRDefault="00A92023">
      <w:r>
        <w:t> The motion requests insertion of an SLO to the plan and requests that this committee supports the submission as follows: 'insert a Special Local Objective for the provision of a Garda Station in Clonburris'</w:t>
      </w:r>
    </w:p>
    <w:p w14:paraId="0259CAB3" w14:textId="77777777" w:rsidR="00D703C7" w:rsidRDefault="00A92023">
      <w:r>
        <w:t>Clonburris SDZ contains provision for a garda station as follows in the SDZ in section 2.7.5 Garda Station:</w:t>
      </w:r>
    </w:p>
    <w:p w14:paraId="49C1DCBD" w14:textId="77777777" w:rsidR="00D703C7" w:rsidRDefault="00A92023">
      <w:r>
        <w:t>“Provision is made for such Garda Station in the Clonburris SDZ as may be necessary, the said site to be used as an alternative community facility in the event that it is not required by An Garda Siochána. In the event of An Garda Siochána identifying the need for the provision of a Garda Station at Clonburris, the station can be accommodated within the Kishoge or Clonburris Urban Centres”.</w:t>
      </w:r>
    </w:p>
    <w:p w14:paraId="2D3E22D8" w14:textId="77777777" w:rsidR="00D703C7" w:rsidRDefault="00A92023">
      <w:r>
        <w:t>It is noted that, where there is conflict, the provisions of the SDZ take precedence over the provisions of the CDP, as set out in Part IX “Strategic Development Zones” Section 169 of the Planning and Development Act 2000: “(9) A planning scheme made under this section shall be deemed to form part of any development plan in force in the area of the scheme until the scheme is revoked, and any contrary provisions of the development plan shall be superseded”. Therefore, there is no benefit in adding the objective requested in the motion.</w:t>
      </w:r>
    </w:p>
    <w:p w14:paraId="43CB7D54" w14:textId="77777777" w:rsidR="00D703C7" w:rsidRDefault="00A92023">
      <w:r>
        <w:t>It should be noted that the determination of the need for the development of a new Garda Station in any area, is dependent on the Department of Defence and An Garda Síochána and is considered in the context of the overall accommodation requirements of the Garda workforce. Ultimately the location of Garda Stations is a matter for An Garda Siochana.</w:t>
      </w:r>
    </w:p>
    <w:p w14:paraId="7093D694" w14:textId="77777777" w:rsidR="00D703C7" w:rsidRDefault="00A92023">
      <w:r>
        <w:t>As the identification of a Garda Station is already set out in the SDZ there is no benefit or point in having a further SLO in the Development Plan.</w:t>
      </w:r>
    </w:p>
    <w:p w14:paraId="729BEE83" w14:textId="77777777" w:rsidR="00D703C7" w:rsidRDefault="00A92023">
      <w:r>
        <w:t>This above adequately addresses the issue raised in the motion</w:t>
      </w:r>
    </w:p>
    <w:p w14:paraId="631A1671" w14:textId="22793036" w:rsidR="00D703C7" w:rsidRDefault="00A92023">
      <w:r>
        <w:rPr>
          <w:b/>
        </w:rPr>
        <w:t>CE Recommendation</w:t>
      </w:r>
      <w:r>
        <w:t>: It is recommended that this motion is not adopted</w:t>
      </w:r>
    </w:p>
    <w:p w14:paraId="1E3B46C6" w14:textId="510C0CE9" w:rsidR="00A13EF0" w:rsidRDefault="00A13EF0">
      <w:r>
        <w:lastRenderedPageBreak/>
        <w:t xml:space="preserve">It was </w:t>
      </w:r>
      <w:r w:rsidRPr="00EF76BC">
        <w:rPr>
          <w:b/>
          <w:bCs/>
        </w:rPr>
        <w:t xml:space="preserve">AGREED </w:t>
      </w:r>
      <w:r>
        <w:t xml:space="preserve">to </w:t>
      </w:r>
      <w:r w:rsidR="009565C8">
        <w:t>considered</w:t>
      </w:r>
      <w:r>
        <w:t xml:space="preserve"> Motion </w:t>
      </w:r>
      <w:r w:rsidRPr="0022205E">
        <w:rPr>
          <w:b/>
          <w:bCs/>
        </w:rPr>
        <w:t>81</w:t>
      </w:r>
      <w:r>
        <w:t xml:space="preserve"> (</w:t>
      </w:r>
      <w:r w:rsidRPr="0022205E">
        <w:rPr>
          <w:b/>
          <w:bCs/>
        </w:rPr>
        <w:t>ID 73769</w:t>
      </w:r>
      <w:r>
        <w:t>)</w:t>
      </w:r>
      <w:r w:rsidR="008526E7">
        <w:t xml:space="preserve"> in conjunction with Motion </w:t>
      </w:r>
      <w:r w:rsidR="008526E7" w:rsidRPr="0022205E">
        <w:rPr>
          <w:b/>
          <w:bCs/>
        </w:rPr>
        <w:t>80</w:t>
      </w:r>
      <w:r w:rsidR="008526E7">
        <w:t xml:space="preserve"> (</w:t>
      </w:r>
      <w:r w:rsidR="008526E7" w:rsidRPr="0022205E">
        <w:rPr>
          <w:b/>
          <w:bCs/>
        </w:rPr>
        <w:t>ID 73992</w:t>
      </w:r>
      <w:r w:rsidR="008526E7">
        <w:t>)</w:t>
      </w:r>
    </w:p>
    <w:p w14:paraId="5F668819" w14:textId="77777777" w:rsidR="00D703C7" w:rsidRDefault="00A92023">
      <w:pPr>
        <w:pStyle w:val="Heading3"/>
      </w:pPr>
      <w:r>
        <w:rPr>
          <w:b/>
          <w:u w:val="single"/>
        </w:rPr>
        <w:t>DPM81/0322 Item ID:73769</w:t>
      </w:r>
    </w:p>
    <w:p w14:paraId="7B8010CD" w14:textId="7BF3B293" w:rsidR="00D703C7" w:rsidRDefault="00A92023">
      <w:r>
        <w:t>Proposed by Councillor F. Timmons</w:t>
      </w:r>
      <w:r w:rsidR="00A13EF0">
        <w:t>, Seconded by Councillor L. O’Toole</w:t>
      </w:r>
    </w:p>
    <w:p w14:paraId="7B1193FC" w14:textId="77777777" w:rsidR="00D703C7" w:rsidRDefault="00A92023">
      <w:r>
        <w:t>Chapter 8 Ref SD-C195-254 (CE Report p739) insert a Special Local Objective for the provision of a Garda Station in Clonburris</w:t>
      </w:r>
    </w:p>
    <w:p w14:paraId="6C673324" w14:textId="77777777" w:rsidR="00D703C7" w:rsidRDefault="00A92023">
      <w:r>
        <w:rPr>
          <w:b/>
        </w:rPr>
        <w:t>REPORT:</w:t>
      </w:r>
    </w:p>
    <w:p w14:paraId="4E21CB03" w14:textId="77777777" w:rsidR="00D703C7" w:rsidRDefault="00A92023">
      <w:r>
        <w:t>The motion requests insertion of an SLO to the plan and requests that this committee supports the submission as follows: 'insert a Special Local Objective for the provision of a Garda Station in Clonburris'</w:t>
      </w:r>
    </w:p>
    <w:p w14:paraId="01761154" w14:textId="77777777" w:rsidR="00D703C7" w:rsidRDefault="00A92023">
      <w:r>
        <w:t>Clonburris SDZ contains provision for a garda station as follows in the SDZ in section 2.7.5 Garda Station:</w:t>
      </w:r>
    </w:p>
    <w:p w14:paraId="298371D3" w14:textId="77777777" w:rsidR="00D703C7" w:rsidRDefault="00A92023">
      <w:r>
        <w:t>“Provision is made for such Garda Station in the Clonburris SDZ as may be necessary, the said site to be used as an alternative community facility in the event that it is not required by An Garda Siochána. In the event of An Garda Siochána identifying the need for the provision of a Garda Station at Clonburris, the station can be accommodated within the Kishoge or Clonburris Urban Centres”.</w:t>
      </w:r>
    </w:p>
    <w:p w14:paraId="32B268DF" w14:textId="77777777" w:rsidR="00D703C7" w:rsidRDefault="00A92023">
      <w:r>
        <w:t>It is noted that, where there is conflict, the provisions of the SDZ take precedence over the provisions of the CDP, as set out in Part IX “Strategic Development Zones” Section 169 of the Planning and Development Act 2000: “(9) A planning scheme made under this section shall be deemed to form part of any development plan in force in the area of the scheme until the scheme is revoked, and any contrary provisions of the development plan shall be superseded”. Therefore, there is no benefit in adding the objective requested in the motion.</w:t>
      </w:r>
    </w:p>
    <w:p w14:paraId="016E015A" w14:textId="77777777" w:rsidR="00D703C7" w:rsidRDefault="00A92023">
      <w:r>
        <w:t>It should be noted that the determination of the need for the development of a new Garda Station in any area, is dependent on the Department of Defence and An Garda Síochána and is considered in the context of the overall accommodation requirements of the Garda workforce. Ultimately the location of Garda Stations is a matter for An Garda Siochana.</w:t>
      </w:r>
    </w:p>
    <w:p w14:paraId="74369CB7" w14:textId="77777777" w:rsidR="00D703C7" w:rsidRDefault="00A92023">
      <w:r>
        <w:t>As the identification of a Garda Station is already set out in the SDZ there is no benefit or point in having a further SLO in the Development Plan.</w:t>
      </w:r>
    </w:p>
    <w:p w14:paraId="6E2717D2" w14:textId="77777777" w:rsidR="00D703C7" w:rsidRDefault="00A92023">
      <w:r>
        <w:t>This above adequately addresses the issue raised in the motion.</w:t>
      </w:r>
    </w:p>
    <w:p w14:paraId="6CC9C04F" w14:textId="4D5BF817" w:rsidR="00D703C7" w:rsidRDefault="00A92023">
      <w:r>
        <w:rPr>
          <w:b/>
        </w:rPr>
        <w:t>CE Recommendation:</w:t>
      </w:r>
      <w:r>
        <w:t xml:space="preserve"> It is recommended that this motion is not adopted</w:t>
      </w:r>
    </w:p>
    <w:p w14:paraId="4552ADFA" w14:textId="77777777" w:rsidR="00A13EF0" w:rsidRDefault="00A13EF0" w:rsidP="00A13EF0">
      <w:r>
        <w:t>A discussion ensued with contributions from Councillors L. O’Toole, F. Timmons, M. Duff, P. Kearns, P. Kavanagh, Ms H. Craigie, Senior Planner responded to queries raised.</w:t>
      </w:r>
    </w:p>
    <w:p w14:paraId="0FE93607" w14:textId="5658323E" w:rsidR="00A13EF0" w:rsidRDefault="00A13EF0" w:rsidP="00A13EF0">
      <w:r>
        <w:t>A Roll Call Vote on the motion</w:t>
      </w:r>
      <w:r w:rsidR="009565C8">
        <w:t>s</w:t>
      </w:r>
      <w:r>
        <w:t xml:space="preserve"> followed, the result of which was as follows:</w:t>
      </w:r>
    </w:p>
    <w:p w14:paraId="00CA54BB" w14:textId="5998E023" w:rsidR="00A13EF0" w:rsidRPr="00A13EF0" w:rsidRDefault="00A13EF0" w:rsidP="00A13EF0">
      <w:pPr>
        <w:rPr>
          <w:b/>
          <w:bCs/>
        </w:rPr>
      </w:pPr>
      <w:r w:rsidRPr="00A13EF0">
        <w:rPr>
          <w:b/>
          <w:bCs/>
        </w:rPr>
        <w:t>FOR</w:t>
      </w:r>
      <w:r w:rsidRPr="00A13EF0">
        <w:rPr>
          <w:b/>
          <w:bCs/>
        </w:rPr>
        <w:tab/>
      </w:r>
      <w:r w:rsidRPr="00A13EF0">
        <w:rPr>
          <w:b/>
          <w:bCs/>
        </w:rPr>
        <w:tab/>
        <w:t>20</w:t>
      </w:r>
      <w:r w:rsidR="008526E7">
        <w:rPr>
          <w:b/>
          <w:bCs/>
        </w:rPr>
        <w:t xml:space="preserve"> </w:t>
      </w:r>
      <w:r w:rsidRPr="00A13EF0">
        <w:rPr>
          <w:b/>
          <w:bCs/>
        </w:rPr>
        <w:t>(Twenty)</w:t>
      </w:r>
    </w:p>
    <w:p w14:paraId="6D214786" w14:textId="77777777" w:rsidR="00A13EF0" w:rsidRPr="00A13EF0" w:rsidRDefault="00A13EF0" w:rsidP="00A13EF0">
      <w:pPr>
        <w:rPr>
          <w:b/>
          <w:bCs/>
        </w:rPr>
      </w:pPr>
      <w:r w:rsidRPr="00A13EF0">
        <w:rPr>
          <w:b/>
          <w:bCs/>
        </w:rPr>
        <w:t>AGAINST:</w:t>
      </w:r>
      <w:r w:rsidRPr="00A13EF0">
        <w:rPr>
          <w:b/>
          <w:bCs/>
        </w:rPr>
        <w:tab/>
        <w:t>10 (Ten)</w:t>
      </w:r>
    </w:p>
    <w:p w14:paraId="30C1C55C" w14:textId="0C9C3D30" w:rsidR="00A13EF0" w:rsidRDefault="00A13EF0" w:rsidP="00A13EF0">
      <w:pPr>
        <w:rPr>
          <w:b/>
          <w:bCs/>
        </w:rPr>
      </w:pPr>
      <w:r w:rsidRPr="00A13EF0">
        <w:rPr>
          <w:b/>
          <w:bCs/>
        </w:rPr>
        <w:t>ABSTAIN</w:t>
      </w:r>
      <w:r w:rsidRPr="00A13EF0">
        <w:rPr>
          <w:b/>
          <w:bCs/>
        </w:rPr>
        <w:tab/>
        <w:t>Nil</w:t>
      </w:r>
    </w:p>
    <w:p w14:paraId="60E41E8C" w14:textId="34577D16" w:rsidR="00506A9F" w:rsidRDefault="002E4678" w:rsidP="00A13EF0">
      <w:pPr>
        <w:rPr>
          <w:b/>
          <w:bCs/>
        </w:rPr>
      </w:pPr>
      <w:hyperlink r:id="rId8" w:history="1">
        <w:r w:rsidR="00506A9F" w:rsidRPr="008E36FB">
          <w:rPr>
            <w:rStyle w:val="Hyperlink"/>
            <w:b/>
            <w:bCs/>
          </w:rPr>
          <w:t>Roll Call Vote M</w:t>
        </w:r>
        <w:r w:rsidR="008E36FB" w:rsidRPr="008E36FB">
          <w:rPr>
            <w:rStyle w:val="Hyperlink"/>
            <w:b/>
            <w:bCs/>
          </w:rPr>
          <w:t xml:space="preserve"> 80, M81</w:t>
        </w:r>
      </w:hyperlink>
    </w:p>
    <w:p w14:paraId="14BD2C2C" w14:textId="13EC3A90" w:rsidR="00A13EF0" w:rsidRPr="00A13EF0" w:rsidRDefault="00A13EF0" w:rsidP="00A13EF0">
      <w:r>
        <w:t xml:space="preserve">The Motions were </w:t>
      </w:r>
      <w:r w:rsidR="009565C8">
        <w:rPr>
          <w:b/>
          <w:bCs/>
        </w:rPr>
        <w:t>PASSED</w:t>
      </w:r>
    </w:p>
    <w:p w14:paraId="5C496F0F" w14:textId="08367116" w:rsidR="00A13EF0" w:rsidRDefault="00A13EF0"/>
    <w:p w14:paraId="3C0A9CBD" w14:textId="77777777" w:rsidR="00D703C7" w:rsidRDefault="00A92023">
      <w:pPr>
        <w:pStyle w:val="Heading3"/>
      </w:pPr>
      <w:r>
        <w:rPr>
          <w:b/>
          <w:u w:val="single"/>
        </w:rPr>
        <w:t>DPM82/0322 Item ID:73965</w:t>
      </w:r>
    </w:p>
    <w:p w14:paraId="7E2BE2E9" w14:textId="227EDFF8" w:rsidR="00D703C7" w:rsidRDefault="00A92023">
      <w:r>
        <w:t>Proposed by Councillor Derren Ó Brádaigh,</w:t>
      </w:r>
      <w:r w:rsidR="0098529B">
        <w:t xml:space="preserve"> Seconded by </w:t>
      </w:r>
      <w:r>
        <w:t>Councillor William Joseph Carey</w:t>
      </w:r>
    </w:p>
    <w:p w14:paraId="74AD0631" w14:textId="77777777" w:rsidR="00D703C7" w:rsidRDefault="00A92023">
      <w:r>
        <w:t>SD- C195-266 Chapter 8, Page 740- 741, - Chapter Social/Community Infrastructure To insert a new objective; 'To liaise with the Health Service Executive and all relevant bodies to support, promote and attract potential GP, Dental, Pharmacy and all other necessary medical services, to locate within the Adamstown and Clonburris SDZ's, in order to urgently meet basic growing healthcare demands of the community'. Submitted By: Cllr Derren Ó Brádaigh &amp; Cllr William Carey</w:t>
      </w:r>
    </w:p>
    <w:p w14:paraId="2CD38841" w14:textId="77777777" w:rsidR="00D703C7" w:rsidRDefault="00A92023">
      <w:r>
        <w:rPr>
          <w:b/>
        </w:rPr>
        <w:t>REPORT:</w:t>
      </w:r>
    </w:p>
    <w:p w14:paraId="4A1EE23B" w14:textId="77777777" w:rsidR="00D703C7" w:rsidRDefault="00A92023">
      <w:r>
        <w:t>This motion has a request to insert a new objective to liaise with the Health Service Executive to support, promote and attract potential GP, Dental, Pharmacy and all other necessary medical services, to locate within the Adamstown and Clonburris SDZ's, in order to urgently meet basic growing healthcare demands of the community' </w:t>
      </w:r>
    </w:p>
    <w:p w14:paraId="1DD9C941" w14:textId="77777777" w:rsidR="00D703C7" w:rsidRDefault="00A92023">
      <w:r>
        <w:t>The Development Plan outlines Objectives regarding Healthcare Facilities set out in Chapter 8 Section 8.8 – Healthcare Facilities. </w:t>
      </w:r>
    </w:p>
    <w:p w14:paraId="470A7198" w14:textId="77777777" w:rsidR="00D703C7" w:rsidRDefault="00A92023">
      <w:r>
        <w:t>It is considered that the following Policies and Objectives address this proposed new objective. </w:t>
      </w:r>
    </w:p>
    <w:p w14:paraId="76B4A9C9" w14:textId="77777777" w:rsidR="00D703C7" w:rsidRDefault="00A92023">
      <w:r>
        <w:rPr>
          <w:b/>
        </w:rPr>
        <w:t>Policy COS6: Healthcare Facilities</w:t>
      </w:r>
      <w:r>
        <w:t> </w:t>
      </w:r>
    </w:p>
    <w:p w14:paraId="0BE26E7F" w14:textId="77777777" w:rsidR="00D703C7" w:rsidRDefault="00A92023">
      <w:r>
        <w:rPr>
          <w:i/>
        </w:rPr>
        <w:t>Support the Health Service Executive (HSE) in their aim to provide access to a range of quality health services, in line with Sláintecare and relative to the scale of each settlement and community, and facilitate other statutory and voluntary agencies, and the private sector in the provision of healthcare facilities and services, including the system of hospital care and the provision of community based primary care facilities appropriate to the size and scale of each settlement.</w:t>
      </w:r>
      <w:r>
        <w:t> </w:t>
      </w:r>
    </w:p>
    <w:p w14:paraId="08B5B5F6" w14:textId="77777777" w:rsidR="00D703C7" w:rsidRDefault="00A92023">
      <w:r>
        <w:rPr>
          <w:b/>
        </w:rPr>
        <w:t>COS6 Objective 2: </w:t>
      </w:r>
      <w:r>
        <w:t> </w:t>
      </w:r>
    </w:p>
    <w:p w14:paraId="3E125E35" w14:textId="77777777" w:rsidR="00D703C7" w:rsidRDefault="00A92023">
      <w:r>
        <w:rPr>
          <w:i/>
        </w:rPr>
        <w:t>To promote healthcare facilities of an appropriate scale to be provided in new communities on a phased basis in tandem with the delivery of housing, in accordance with the phasing requirements of Local Area Plans and approved Planning Schemes and in locations that are accessible by public transport, walking and cycling.</w:t>
      </w:r>
      <w:r>
        <w:t> </w:t>
      </w:r>
    </w:p>
    <w:p w14:paraId="61B4E7CD" w14:textId="77777777" w:rsidR="00D703C7" w:rsidRDefault="00A92023">
      <w:r>
        <w:t>Similarly, this is addressed by way of Social/Community Infrastructure Objectives as follows: </w:t>
      </w:r>
    </w:p>
    <w:p w14:paraId="742D876D" w14:textId="77777777" w:rsidR="00D703C7" w:rsidRDefault="00A92023">
      <w:r>
        <w:rPr>
          <w:b/>
        </w:rPr>
        <w:t>COS2 Objective 1: </w:t>
      </w:r>
      <w:r>
        <w:t> </w:t>
      </w:r>
    </w:p>
    <w:p w14:paraId="11B14647" w14:textId="77777777" w:rsidR="00D703C7" w:rsidRDefault="00A92023">
      <w:r>
        <w:rPr>
          <w:i/>
        </w:rPr>
        <w:t>To support the provision of a wide range of community facilities and to ensure that such facilities are provided in new and existing communities in tandem with housing development, with special consideration for period of review to adapt to the needs of an increasingly multi-cultured and diverse community, in accordance with the phasing requirements of Local Area Plans and Planning Schemes.</w:t>
      </w:r>
      <w:r>
        <w:t> </w:t>
      </w:r>
    </w:p>
    <w:p w14:paraId="58E1D800" w14:textId="77777777" w:rsidR="00D703C7" w:rsidRDefault="00A92023">
      <w:r>
        <w:rPr>
          <w:b/>
        </w:rPr>
        <w:t>COS2 Objective 2: </w:t>
      </w:r>
      <w:r>
        <w:t> </w:t>
      </w:r>
    </w:p>
    <w:p w14:paraId="6B285968" w14:textId="77777777" w:rsidR="00D703C7" w:rsidRDefault="00A92023">
      <w:r>
        <w:rPr>
          <w:i/>
        </w:rPr>
        <w:t>To continue to work closely with the Health Service Executive, Department of Education and Skills and the relevant public bodies and state agencies to meet the necessary provision of primary care centres, childcare facilities, schools, community centres and public open space according to the standards set out in section 8.4.1 of this Plan.</w:t>
      </w:r>
      <w:r>
        <w:t> </w:t>
      </w:r>
    </w:p>
    <w:p w14:paraId="05FAC9B8" w14:textId="77777777" w:rsidR="00D703C7" w:rsidRDefault="00A92023">
      <w:r>
        <w:t>These objectives will apply equally across the County.  </w:t>
      </w:r>
    </w:p>
    <w:p w14:paraId="011950B8" w14:textId="77777777" w:rsidR="00D703C7" w:rsidRDefault="00A92023">
      <w:r>
        <w:lastRenderedPageBreak/>
        <w:t>It is noted that the issue of Healthcare facilities is addressed within the Clonburris SDZ Planning Scheme 2019 as follows: </w:t>
      </w:r>
    </w:p>
    <w:p w14:paraId="433A5126" w14:textId="11CD2764" w:rsidR="00D703C7" w:rsidRDefault="00A92023">
      <w:r>
        <w:rPr>
          <w:i/>
        </w:rPr>
        <w:t xml:space="preserve">“Healthcare provision encompasses a range of services, from small scale medical surgeries to district level facilities. The Planning Scheme recognises the importance of the provision of healthcare services in Clonburris in tandem with population and supports the Health Service Executive (HSE) and other agencies in the provision of appropriate healthcare facilities, including the provision of community based primary care facilities. Large medical centres and group practices will be favourably considered and accommodated in Clonburris Urban Centre and Kishoge Urban Centre. The phasing for the Scheme requires the provision of a primary health care centre. The centre should facilitate teams of multidisciplinary professionals (i.e. GPs, nurses, therapists, home care services, social workers) to serve the needs of the population. Small scale medical surgeries/practices (doctor/dentist/physiotherapist etc) are also supported in the Planning Scheme, subject to compliance with the urban hierarchy and priority location principles. Provision of </w:t>
      </w:r>
      <w:r w:rsidR="001E1F14">
        <w:rPr>
          <w:i/>
        </w:rPr>
        <w:t>small-scale</w:t>
      </w:r>
      <w:r>
        <w:rPr>
          <w:i/>
        </w:rPr>
        <w:t xml:space="preserve"> medical surgeries in residential areas are open for consideration”.</w:t>
      </w:r>
      <w:r>
        <w:t> </w:t>
      </w:r>
    </w:p>
    <w:p w14:paraId="2F480263" w14:textId="71FA4716" w:rsidR="00D703C7" w:rsidRDefault="00A92023">
      <w:r>
        <w:t xml:space="preserve">In the Adamstown SDZ, a Health Care Centre is required as part of the phasing requirements of the Adamstown Planning Scheme. The Planning Authority has facilitated pre planning consultation on the change of use of a building in the SDZ to accommodate same and the developers are working with the HSE to deliver. </w:t>
      </w:r>
    </w:p>
    <w:p w14:paraId="78905E43" w14:textId="680EE27B" w:rsidR="00D703C7" w:rsidRDefault="00A92023">
      <w:r>
        <w:t xml:space="preserve">The Planning Schemes for the Adamstown and Clonburris SDZ form part of the Development Plan for the County and an independent objective in the Development Plan is not required. Any contrary provisions in the Development </w:t>
      </w:r>
      <w:r w:rsidR="000929E7">
        <w:t>are</w:t>
      </w:r>
      <w:r>
        <w:t xml:space="preserve"> superseded by the content of the Planning Scheme.  </w:t>
      </w:r>
    </w:p>
    <w:p w14:paraId="557D296C" w14:textId="77777777" w:rsidR="00D703C7" w:rsidRDefault="00A92023">
      <w:r>
        <w:t>Given that both Planning Schemes, Adamstown and Clonburris, contain objectives for health centres and that the schemes form part of the Development Plan and supersede the Development Plan where there is conflict, the inclusion of further objectives in the Development Plan would be superfluous.  </w:t>
      </w:r>
    </w:p>
    <w:p w14:paraId="3DAB0274" w14:textId="7862F9AB" w:rsidR="00D703C7" w:rsidRDefault="00A92023">
      <w:r>
        <w:rPr>
          <w:b/>
        </w:rPr>
        <w:t>CE Recommendation: </w:t>
      </w:r>
      <w:r>
        <w:t xml:space="preserve"> It is recommended that this motion is not adopted. </w:t>
      </w:r>
    </w:p>
    <w:p w14:paraId="08110764" w14:textId="16C0B902" w:rsidR="0098529B" w:rsidRDefault="0098529B">
      <w:r>
        <w:t xml:space="preserve">A discussion ensued with contributions from Councillors D. Ó </w:t>
      </w:r>
      <w:r w:rsidR="001E1F14">
        <w:t>Brádaigh</w:t>
      </w:r>
      <w:r>
        <w:t>, W. Carey, J. Tuffy, P. Gogarty, F. Timmons, L. Donaghy, M. Duff, M. Johansson, E. Ó Broin, P. Kavanagh, Mr M. Mulhern, Director of Services responded to queries raised.</w:t>
      </w:r>
    </w:p>
    <w:p w14:paraId="45D91C3C" w14:textId="77777777" w:rsidR="0098529B" w:rsidRDefault="0098529B" w:rsidP="0098529B">
      <w:r>
        <w:t>A Roll Call Vote on the motion followed, the result of which was as follows:</w:t>
      </w:r>
    </w:p>
    <w:p w14:paraId="351D0DC1" w14:textId="671ED518" w:rsidR="0098529B" w:rsidRPr="00A13EF0" w:rsidRDefault="0098529B" w:rsidP="0098529B">
      <w:pPr>
        <w:rPr>
          <w:b/>
          <w:bCs/>
        </w:rPr>
      </w:pPr>
      <w:r w:rsidRPr="00A13EF0">
        <w:rPr>
          <w:b/>
          <w:bCs/>
        </w:rPr>
        <w:t>FOR</w:t>
      </w:r>
      <w:r w:rsidRPr="00A13EF0">
        <w:rPr>
          <w:b/>
          <w:bCs/>
        </w:rPr>
        <w:tab/>
      </w:r>
      <w:r w:rsidRPr="00A13EF0">
        <w:rPr>
          <w:b/>
          <w:bCs/>
        </w:rPr>
        <w:tab/>
        <w:t>2</w:t>
      </w:r>
      <w:r>
        <w:rPr>
          <w:b/>
          <w:bCs/>
        </w:rPr>
        <w:t xml:space="preserve">2 </w:t>
      </w:r>
      <w:r w:rsidRPr="00A13EF0">
        <w:rPr>
          <w:b/>
          <w:bCs/>
        </w:rPr>
        <w:t>(Twenty</w:t>
      </w:r>
      <w:r>
        <w:rPr>
          <w:b/>
          <w:bCs/>
        </w:rPr>
        <w:t>-two</w:t>
      </w:r>
      <w:r w:rsidRPr="00A13EF0">
        <w:rPr>
          <w:b/>
          <w:bCs/>
        </w:rPr>
        <w:t>)</w:t>
      </w:r>
    </w:p>
    <w:p w14:paraId="36A5646E" w14:textId="35E768D1" w:rsidR="0098529B" w:rsidRPr="00A13EF0" w:rsidRDefault="0098529B" w:rsidP="0098529B">
      <w:pPr>
        <w:rPr>
          <w:b/>
          <w:bCs/>
        </w:rPr>
      </w:pPr>
      <w:r w:rsidRPr="00A13EF0">
        <w:rPr>
          <w:b/>
          <w:bCs/>
        </w:rPr>
        <w:t>AGAINST:</w:t>
      </w:r>
      <w:r w:rsidR="001E1F14" w:rsidRPr="00A13EF0">
        <w:rPr>
          <w:b/>
          <w:bCs/>
        </w:rPr>
        <w:tab/>
      </w:r>
      <w:r w:rsidR="001E1F14">
        <w:rPr>
          <w:b/>
          <w:bCs/>
        </w:rPr>
        <w:t xml:space="preserve"> 7</w:t>
      </w:r>
      <w:r w:rsidRPr="00A13EF0">
        <w:rPr>
          <w:b/>
          <w:bCs/>
        </w:rPr>
        <w:t xml:space="preserve"> (</w:t>
      </w:r>
      <w:r>
        <w:rPr>
          <w:b/>
          <w:bCs/>
        </w:rPr>
        <w:t>Seven</w:t>
      </w:r>
      <w:r w:rsidRPr="00A13EF0">
        <w:rPr>
          <w:b/>
          <w:bCs/>
        </w:rPr>
        <w:t>)</w:t>
      </w:r>
    </w:p>
    <w:p w14:paraId="020A9619" w14:textId="72D5BA41" w:rsidR="0098529B" w:rsidRDefault="0098529B" w:rsidP="0098529B">
      <w:pPr>
        <w:rPr>
          <w:b/>
          <w:bCs/>
        </w:rPr>
      </w:pPr>
      <w:r w:rsidRPr="00A13EF0">
        <w:rPr>
          <w:b/>
          <w:bCs/>
        </w:rPr>
        <w:t>ABSTAIN</w:t>
      </w:r>
      <w:r w:rsidR="001E1F14" w:rsidRPr="00A13EF0">
        <w:rPr>
          <w:b/>
          <w:bCs/>
        </w:rPr>
        <w:tab/>
      </w:r>
      <w:r w:rsidR="001E1F14">
        <w:rPr>
          <w:b/>
          <w:bCs/>
        </w:rPr>
        <w:t xml:space="preserve"> 1</w:t>
      </w:r>
      <w:r>
        <w:rPr>
          <w:b/>
          <w:bCs/>
        </w:rPr>
        <w:t xml:space="preserve"> (One)</w:t>
      </w:r>
    </w:p>
    <w:p w14:paraId="0C573F09" w14:textId="22E19B75" w:rsidR="001F6D04" w:rsidRDefault="002E4678" w:rsidP="0098529B">
      <w:pPr>
        <w:rPr>
          <w:b/>
          <w:bCs/>
        </w:rPr>
      </w:pPr>
      <w:hyperlink r:id="rId9" w:history="1">
        <w:r w:rsidR="001F6D04" w:rsidRPr="00500065">
          <w:rPr>
            <w:rStyle w:val="Hyperlink"/>
            <w:b/>
            <w:bCs/>
          </w:rPr>
          <w:t>Roll Call Vote</w:t>
        </w:r>
        <w:r w:rsidR="00500065" w:rsidRPr="00500065">
          <w:rPr>
            <w:rStyle w:val="Hyperlink"/>
            <w:b/>
            <w:bCs/>
          </w:rPr>
          <w:t xml:space="preserve"> M 82</w:t>
        </w:r>
      </w:hyperlink>
    </w:p>
    <w:p w14:paraId="6B2CF128" w14:textId="3AAC25AE" w:rsidR="0098529B" w:rsidRPr="00A13EF0" w:rsidRDefault="0098529B" w:rsidP="0098529B">
      <w:r>
        <w:t xml:space="preserve">The Motion was </w:t>
      </w:r>
      <w:r w:rsidR="00A75410">
        <w:rPr>
          <w:b/>
          <w:bCs/>
        </w:rPr>
        <w:t>PASSED</w:t>
      </w:r>
    </w:p>
    <w:p w14:paraId="1CCB030E" w14:textId="77777777" w:rsidR="00D703C7" w:rsidRDefault="00A92023">
      <w:pPr>
        <w:pStyle w:val="Heading3"/>
      </w:pPr>
      <w:r>
        <w:rPr>
          <w:b/>
          <w:u w:val="single"/>
        </w:rPr>
        <w:t>DPM83/0322 Item ID:73940</w:t>
      </w:r>
    </w:p>
    <w:p w14:paraId="3340F120" w14:textId="2474BE56" w:rsidR="00D703C7" w:rsidRDefault="00A92023">
      <w:r>
        <w:t>Proposed by Councillor R. McMahon</w:t>
      </w:r>
      <w:r w:rsidR="00824E4E">
        <w:t xml:space="preserve">, Seconded by Councillor </w:t>
      </w:r>
      <w:r w:rsidR="0013594F">
        <w:t>F. Timmons</w:t>
      </w:r>
    </w:p>
    <w:p w14:paraId="5D6F2593" w14:textId="77777777" w:rsidR="00D703C7" w:rsidRDefault="00A92023">
      <w:r>
        <w:t>SD-C195-212 Page 762 To insert an Objective COS4 - Objective 19 To ensure that all public all-weather pitches provided by South Dublin Co Co, cater for all team sports and are large enough to cater for a full size GAA pitch.</w:t>
      </w:r>
    </w:p>
    <w:p w14:paraId="0C016726" w14:textId="77777777" w:rsidR="00D703C7" w:rsidRDefault="00A92023">
      <w:r>
        <w:rPr>
          <w:b/>
        </w:rPr>
        <w:lastRenderedPageBreak/>
        <w:t>REPORT:</w:t>
      </w:r>
    </w:p>
    <w:p w14:paraId="2CDEE21D" w14:textId="77777777" w:rsidR="00D703C7" w:rsidRDefault="00A92023">
      <w:r>
        <w:t> The contents of this Motion are noted and acknowledged. The motion refers to the addition of a new Objective under COS4 Objective 19 which will be read as follows:</w:t>
      </w:r>
    </w:p>
    <w:p w14:paraId="7D954D0C" w14:textId="77777777" w:rsidR="00D703C7" w:rsidRDefault="00A92023">
      <w:r>
        <w:t>“To ensure that all public all-weather pitches provided by South Dublin Co Co, cater for all team sports and are large enough to cater for a full size GAA pitch”.</w:t>
      </w:r>
    </w:p>
    <w:p w14:paraId="63B9AF62" w14:textId="77777777" w:rsidR="00D703C7" w:rsidRDefault="00A92023">
      <w:r>
        <w:t>It is noted that the Draft Plan contains a number of Objectives to facilitate sports pitches and related facilities, outlined as follows:</w:t>
      </w:r>
    </w:p>
    <w:p w14:paraId="658A1D56" w14:textId="77777777" w:rsidR="00D703C7" w:rsidRDefault="00A92023">
      <w:r>
        <w:t>COS4 Objective 1: </w:t>
      </w:r>
    </w:p>
    <w:p w14:paraId="7E946B2B" w14:textId="77777777" w:rsidR="00D703C7" w:rsidRDefault="00A92023">
      <w:r>
        <w:t>To promote the provision and management of high-quality, multi-functional, sport and recreational infrastructure across the County to meet existing and future needs, to include sports hubs and multi-sport astro-pitches, in accordance with the South Dublin County Council Sports Pitch Strategy (2020), the National Sports Policy (2018-2027) and the aims of the South Dublin County Sports Partnership, consistent with RPO 9.15 of the RSES.  </w:t>
      </w:r>
    </w:p>
    <w:p w14:paraId="1EE04549" w14:textId="77777777" w:rsidR="00D703C7" w:rsidRDefault="00A92023">
      <w:r>
        <w:t>COS4 Objective 11:</w:t>
      </w:r>
    </w:p>
    <w:p w14:paraId="1CCED451" w14:textId="77777777" w:rsidR="00D703C7" w:rsidRDefault="00A92023">
      <w:r>
        <w:t>“To facilitate as far as possible all sports played by the citizens of South Dublin County including rugby, recognising the growing numbers taking part in the sport and the particular requirements of the game in terms of pitches”. </w:t>
      </w:r>
    </w:p>
    <w:p w14:paraId="45B3F640" w14:textId="2985FED8" w:rsidR="00D703C7" w:rsidRDefault="00A92023">
      <w:r>
        <w:t>The detail of playing pitches are matters for the Council’s Sport Pitch Strategy (2020) and the Public Realm Department of the Council. The Council’s Sport Pitch Strategy supports flexibility in size of all</w:t>
      </w:r>
      <w:r w:rsidR="00EF76BC">
        <w:t>-</w:t>
      </w:r>
      <w:r>
        <w:t xml:space="preserve"> weather pitches to facilitate their delivery in more urban areas where space restrictions may apply. It is considered that this motion should not be adopted as it would introduce a standard which is the optimum for a single sport, beyond what is required for many sports, including training pitches and junior pitches for the GAA, and compromise the flexibility to deliver Astro pitches as and where they are required in line with the Council’s Sports Pitch Strategy. </w:t>
      </w:r>
    </w:p>
    <w:p w14:paraId="23FAD263" w14:textId="2DB6BAB1" w:rsidR="00D703C7" w:rsidRDefault="00A92023">
      <w:r>
        <w:rPr>
          <w:b/>
        </w:rPr>
        <w:t>CE Recommendation:</w:t>
      </w:r>
      <w:r>
        <w:t xml:space="preserve"> It is recommended that this motion is not adopted</w:t>
      </w:r>
    </w:p>
    <w:p w14:paraId="5624DCC9" w14:textId="0971C08A" w:rsidR="0013594F" w:rsidRDefault="0013594F">
      <w:r>
        <w:t xml:space="preserve">A discussion ensued with contributions from Councillors R. McMahon, A. Edge, Y. Collins, D. Ó </w:t>
      </w:r>
      <w:r w:rsidR="001E1F14">
        <w:t>Brádaigh</w:t>
      </w:r>
      <w:r>
        <w:t>, L. Sinclair, P. Gogarty, P. Kearns, W. Carey, C. King, F. Timmons, M. Duff, Mr M. Mulhern, Director of Services responded to queries raised.</w:t>
      </w:r>
    </w:p>
    <w:p w14:paraId="685C45C4" w14:textId="1F2EE541" w:rsidR="0013594F" w:rsidRDefault="005F1A11">
      <w:r>
        <w:t xml:space="preserve">The following </w:t>
      </w:r>
      <w:r w:rsidR="0013594F">
        <w:t xml:space="preserve">Amendment </w:t>
      </w:r>
      <w:r w:rsidRPr="005F1A11">
        <w:t>was</w:t>
      </w:r>
      <w:r w:rsidR="0013594F">
        <w:t xml:space="preserve"> proposed by Councillor P. Kavanagh, Seconded by Councillor M. Duff as follows:</w:t>
      </w:r>
    </w:p>
    <w:p w14:paraId="2CAFEA26" w14:textId="1DF45651" w:rsidR="007E167C" w:rsidRDefault="007E167C" w:rsidP="007E167C">
      <w:pPr>
        <w:rPr>
          <w:lang w:val="en-GB"/>
        </w:rPr>
      </w:pPr>
      <w:r>
        <w:rPr>
          <w:lang w:val="en-GB"/>
        </w:rPr>
        <w:t>To insert the words “where possible and appropriate” after “to ensure”</w:t>
      </w:r>
    </w:p>
    <w:p w14:paraId="38932DF5" w14:textId="0EAEC61B" w:rsidR="007979F9" w:rsidRPr="00B84A46" w:rsidRDefault="007979F9" w:rsidP="007979F9">
      <w:pPr>
        <w:rPr>
          <w:i/>
          <w:iCs/>
        </w:rPr>
      </w:pPr>
      <w:bookmarkStart w:id="0" w:name="_Hlk99009329"/>
      <w:r w:rsidRPr="00B84A46">
        <w:rPr>
          <w:i/>
          <w:iCs/>
        </w:rPr>
        <w:t xml:space="preserve">SD-C195-212 Page 762 To insert an Objective COS4 - Objective 19 To ensure </w:t>
      </w:r>
      <w:r w:rsidRPr="00B84A46">
        <w:rPr>
          <w:b/>
          <w:bCs/>
          <w:i/>
          <w:iCs/>
          <w:lang w:val="en-GB"/>
        </w:rPr>
        <w:t>where possible and</w:t>
      </w:r>
      <w:r w:rsidRPr="00B84A46">
        <w:rPr>
          <w:i/>
          <w:iCs/>
          <w:lang w:val="en-GB"/>
        </w:rPr>
        <w:t xml:space="preserve"> </w:t>
      </w:r>
      <w:r w:rsidRPr="00B84A46">
        <w:rPr>
          <w:b/>
          <w:bCs/>
          <w:i/>
          <w:iCs/>
          <w:lang w:val="en-GB"/>
        </w:rPr>
        <w:t>appropriate</w:t>
      </w:r>
      <w:r w:rsidRPr="00B84A46">
        <w:rPr>
          <w:i/>
          <w:iCs/>
          <w:lang w:val="en-GB"/>
        </w:rPr>
        <w:t xml:space="preserve"> </w:t>
      </w:r>
      <w:r w:rsidRPr="00B84A46">
        <w:rPr>
          <w:i/>
          <w:iCs/>
        </w:rPr>
        <w:t>that all public all-weather pitches provided by South Dublin Co Co, cater for all team sports and are large enough to cater for a full size GAA pitch.</w:t>
      </w:r>
    </w:p>
    <w:bookmarkEnd w:id="0"/>
    <w:p w14:paraId="73B68387" w14:textId="6205D5ED" w:rsidR="007E167C" w:rsidRPr="00B84A46" w:rsidRDefault="005F1A11" w:rsidP="007E167C">
      <w:pPr>
        <w:rPr>
          <w:lang w:val="en-GB"/>
        </w:rPr>
      </w:pPr>
      <w:r w:rsidRPr="00B84A46">
        <w:rPr>
          <w:lang w:val="en-GB"/>
        </w:rPr>
        <w:t xml:space="preserve">Notice of a second proposed </w:t>
      </w:r>
      <w:r w:rsidR="007E167C" w:rsidRPr="00B84A46">
        <w:rPr>
          <w:lang w:val="en-GB"/>
        </w:rPr>
        <w:t>Amendment</w:t>
      </w:r>
      <w:r w:rsidRPr="00B84A46">
        <w:rPr>
          <w:b/>
          <w:bCs/>
          <w:lang w:val="en-GB"/>
        </w:rPr>
        <w:t xml:space="preserve"> </w:t>
      </w:r>
      <w:r w:rsidRPr="00B84A46">
        <w:rPr>
          <w:lang w:val="en-GB"/>
        </w:rPr>
        <w:t>was provided to the Mayor</w:t>
      </w:r>
      <w:r w:rsidR="007E167C" w:rsidRPr="00B84A46">
        <w:rPr>
          <w:lang w:val="en-GB"/>
        </w:rPr>
        <w:t xml:space="preserve"> by Councillor P. Gogart</w:t>
      </w:r>
      <w:r w:rsidRPr="00B84A46">
        <w:rPr>
          <w:lang w:val="en-GB"/>
        </w:rPr>
        <w:t>y</w:t>
      </w:r>
      <w:r w:rsidR="007E167C" w:rsidRPr="00B84A46">
        <w:rPr>
          <w:lang w:val="en-GB"/>
        </w:rPr>
        <w:t xml:space="preserve"> as follows:</w:t>
      </w:r>
    </w:p>
    <w:p w14:paraId="6F7A7564" w14:textId="2F181A60" w:rsidR="007979F9" w:rsidRPr="00B84A46" w:rsidRDefault="007979F9" w:rsidP="007979F9">
      <w:pPr>
        <w:rPr>
          <w:b/>
          <w:bCs/>
          <w:i/>
          <w:iCs/>
        </w:rPr>
      </w:pPr>
      <w:r w:rsidRPr="00B84A46">
        <w:rPr>
          <w:i/>
          <w:iCs/>
        </w:rPr>
        <w:t xml:space="preserve">SD-C195-212 Page 762 To insert an Objective COS4 - Objective 19 To ensure that </w:t>
      </w:r>
      <w:r w:rsidRPr="00B84A46">
        <w:rPr>
          <w:b/>
          <w:bCs/>
          <w:i/>
          <w:iCs/>
        </w:rPr>
        <w:t>at least 50% of all new</w:t>
      </w:r>
      <w:r w:rsidRPr="00B84A46">
        <w:rPr>
          <w:i/>
          <w:iCs/>
        </w:rPr>
        <w:t xml:space="preserve"> public all-weather pitches provided by South Dublin Co Co, cater for all team sports and are large enough to cater for a full size GAA pitch, </w:t>
      </w:r>
      <w:r w:rsidRPr="00B84A46">
        <w:rPr>
          <w:b/>
          <w:bCs/>
          <w:i/>
          <w:iCs/>
        </w:rPr>
        <w:t>while being able to be sub-divided as necessary.</w:t>
      </w:r>
    </w:p>
    <w:p w14:paraId="4AB89038" w14:textId="5DA7DEEA" w:rsidR="005F1A11" w:rsidRDefault="005F1A11" w:rsidP="007979F9">
      <w:r w:rsidRPr="00B84A46">
        <w:lastRenderedPageBreak/>
        <w:t xml:space="preserve">In accordance with Standing Order 22, it was required that the first amendment submitted by Councillor P. Kavanagh and </w:t>
      </w:r>
      <w:r w:rsidR="00B84A46" w:rsidRPr="00B84A46">
        <w:t>s</w:t>
      </w:r>
      <w:r w:rsidRPr="00B84A46">
        <w:t>econded by Councillor M. Duff be considered in the first instance</w:t>
      </w:r>
    </w:p>
    <w:p w14:paraId="3FF3FDFF" w14:textId="1365D66E" w:rsidR="00B84A46" w:rsidRPr="00B84A46" w:rsidRDefault="00B84A46" w:rsidP="00B84A46">
      <w:pPr>
        <w:rPr>
          <w:i/>
          <w:iCs/>
        </w:rPr>
      </w:pPr>
      <w:r w:rsidRPr="00B84A46">
        <w:rPr>
          <w:i/>
          <w:iCs/>
        </w:rPr>
        <w:t xml:space="preserve">SD-C195-212 Page 762 To insert an Objective COS4 - Objective 19 To ensure </w:t>
      </w:r>
      <w:r w:rsidRPr="00B84A46">
        <w:rPr>
          <w:b/>
          <w:bCs/>
          <w:i/>
          <w:iCs/>
          <w:lang w:val="en-GB"/>
        </w:rPr>
        <w:t>where possible and</w:t>
      </w:r>
      <w:r w:rsidRPr="00B84A46">
        <w:rPr>
          <w:i/>
          <w:iCs/>
          <w:lang w:val="en-GB"/>
        </w:rPr>
        <w:t xml:space="preserve"> </w:t>
      </w:r>
      <w:r w:rsidRPr="00B84A46">
        <w:rPr>
          <w:b/>
          <w:bCs/>
          <w:i/>
          <w:iCs/>
          <w:lang w:val="en-GB"/>
        </w:rPr>
        <w:t>appropriate</w:t>
      </w:r>
      <w:r w:rsidRPr="00B84A46">
        <w:rPr>
          <w:i/>
          <w:iCs/>
          <w:lang w:val="en-GB"/>
        </w:rPr>
        <w:t xml:space="preserve"> </w:t>
      </w:r>
      <w:r w:rsidRPr="00B84A46">
        <w:rPr>
          <w:i/>
          <w:iCs/>
        </w:rPr>
        <w:t xml:space="preserve">that all public all-weather pitches provided by South Dublin Co Co, cater for all team sports and are large enough to cater for a </w:t>
      </w:r>
      <w:r w:rsidR="000929E7" w:rsidRPr="00B84A46">
        <w:rPr>
          <w:i/>
          <w:iCs/>
        </w:rPr>
        <w:t>full-size</w:t>
      </w:r>
      <w:r w:rsidRPr="00B84A46">
        <w:rPr>
          <w:i/>
          <w:iCs/>
        </w:rPr>
        <w:t xml:space="preserve"> GAA pitch.</w:t>
      </w:r>
    </w:p>
    <w:p w14:paraId="3FC02B87" w14:textId="4F028B5B" w:rsidR="002A077C" w:rsidRDefault="002A077C" w:rsidP="002A077C">
      <w:r>
        <w:t xml:space="preserve">A Roll Call Vote on Amendment </w:t>
      </w:r>
      <w:r w:rsidRPr="002A077C">
        <w:rPr>
          <w:b/>
          <w:bCs/>
        </w:rPr>
        <w:t>one</w:t>
      </w:r>
      <w:r>
        <w:t xml:space="preserve"> to the motion followed, the result of which was as follows:</w:t>
      </w:r>
    </w:p>
    <w:p w14:paraId="4A52B0CF" w14:textId="7DE8EC79" w:rsidR="002A077C" w:rsidRPr="00A13EF0" w:rsidRDefault="002A077C" w:rsidP="002A077C">
      <w:pPr>
        <w:rPr>
          <w:b/>
          <w:bCs/>
        </w:rPr>
      </w:pPr>
      <w:r w:rsidRPr="00A13EF0">
        <w:rPr>
          <w:b/>
          <w:bCs/>
        </w:rPr>
        <w:t>FOR</w:t>
      </w:r>
      <w:r w:rsidRPr="00A13EF0">
        <w:rPr>
          <w:b/>
          <w:bCs/>
        </w:rPr>
        <w:tab/>
      </w:r>
      <w:r w:rsidRPr="00A13EF0">
        <w:rPr>
          <w:b/>
          <w:bCs/>
        </w:rPr>
        <w:tab/>
        <w:t>2</w:t>
      </w:r>
      <w:r>
        <w:rPr>
          <w:b/>
          <w:bCs/>
        </w:rPr>
        <w:t xml:space="preserve">1 </w:t>
      </w:r>
      <w:r w:rsidRPr="00A13EF0">
        <w:rPr>
          <w:b/>
          <w:bCs/>
        </w:rPr>
        <w:t>(Twenty</w:t>
      </w:r>
      <w:r>
        <w:rPr>
          <w:b/>
          <w:bCs/>
        </w:rPr>
        <w:t>-one</w:t>
      </w:r>
      <w:r w:rsidRPr="00A13EF0">
        <w:rPr>
          <w:b/>
          <w:bCs/>
        </w:rPr>
        <w:t>)</w:t>
      </w:r>
    </w:p>
    <w:p w14:paraId="6155DC13" w14:textId="3769D982" w:rsidR="002A077C" w:rsidRPr="00A13EF0" w:rsidRDefault="002A077C" w:rsidP="002A077C">
      <w:pPr>
        <w:rPr>
          <w:b/>
          <w:bCs/>
        </w:rPr>
      </w:pPr>
      <w:r w:rsidRPr="00A13EF0">
        <w:rPr>
          <w:b/>
          <w:bCs/>
        </w:rPr>
        <w:t>AGAINST:</w:t>
      </w:r>
      <w:r w:rsidRPr="00A13EF0">
        <w:rPr>
          <w:b/>
          <w:bCs/>
        </w:rPr>
        <w:tab/>
      </w:r>
      <w:r>
        <w:rPr>
          <w:b/>
          <w:bCs/>
        </w:rPr>
        <w:t xml:space="preserve"> 10 </w:t>
      </w:r>
      <w:r w:rsidRPr="00A13EF0">
        <w:rPr>
          <w:b/>
          <w:bCs/>
        </w:rPr>
        <w:t>(</w:t>
      </w:r>
      <w:r>
        <w:rPr>
          <w:b/>
          <w:bCs/>
        </w:rPr>
        <w:t>Ten</w:t>
      </w:r>
      <w:r w:rsidRPr="00A13EF0">
        <w:rPr>
          <w:b/>
          <w:bCs/>
        </w:rPr>
        <w:t>)</w:t>
      </w:r>
    </w:p>
    <w:p w14:paraId="0BEB950E" w14:textId="36DA2443" w:rsidR="00500065" w:rsidRDefault="002A077C" w:rsidP="002A077C">
      <w:pPr>
        <w:rPr>
          <w:b/>
          <w:bCs/>
        </w:rPr>
      </w:pPr>
      <w:r w:rsidRPr="00A13EF0">
        <w:rPr>
          <w:b/>
          <w:bCs/>
        </w:rPr>
        <w:t>ABSTAIN</w:t>
      </w:r>
      <w:r w:rsidR="001E1F14" w:rsidRPr="00A13EF0">
        <w:rPr>
          <w:b/>
          <w:bCs/>
        </w:rPr>
        <w:tab/>
      </w:r>
      <w:r w:rsidR="001E1F14">
        <w:rPr>
          <w:b/>
          <w:bCs/>
        </w:rPr>
        <w:t xml:space="preserve"> 1</w:t>
      </w:r>
      <w:r>
        <w:rPr>
          <w:b/>
          <w:bCs/>
        </w:rPr>
        <w:t xml:space="preserve"> (One)</w:t>
      </w:r>
    </w:p>
    <w:p w14:paraId="69ADEBF7" w14:textId="4139F5E1" w:rsidR="00500065" w:rsidRDefault="002E4678" w:rsidP="002A077C">
      <w:pPr>
        <w:rPr>
          <w:b/>
          <w:bCs/>
        </w:rPr>
      </w:pPr>
      <w:hyperlink r:id="rId10" w:history="1">
        <w:r w:rsidR="00500065" w:rsidRPr="002E4678">
          <w:rPr>
            <w:rStyle w:val="Hyperlink"/>
            <w:b/>
            <w:bCs/>
          </w:rPr>
          <w:t>Roll Call Vote M 83</w:t>
        </w:r>
      </w:hyperlink>
    </w:p>
    <w:p w14:paraId="3A6076B4" w14:textId="5FD78621" w:rsidR="002A077C" w:rsidRPr="00A13EF0" w:rsidRDefault="002A077C" w:rsidP="002A077C">
      <w:r>
        <w:t xml:space="preserve">The Motion as </w:t>
      </w:r>
      <w:r w:rsidRPr="002A077C">
        <w:rPr>
          <w:b/>
          <w:bCs/>
        </w:rPr>
        <w:t>AMENDED</w:t>
      </w:r>
      <w:r>
        <w:t xml:space="preserve"> was </w:t>
      </w:r>
      <w:r w:rsidRPr="002A077C">
        <w:rPr>
          <w:b/>
          <w:bCs/>
        </w:rPr>
        <w:t>AGREED</w:t>
      </w:r>
    </w:p>
    <w:p w14:paraId="29E85420" w14:textId="66DCCEB6" w:rsidR="00D703C7" w:rsidRDefault="00A92023" w:rsidP="002A077C">
      <w:r w:rsidRPr="00E43A1B">
        <w:rPr>
          <w:b/>
          <w:u w:val="single"/>
        </w:rPr>
        <w:t xml:space="preserve">DPM84/0322 </w:t>
      </w:r>
      <w:r>
        <w:rPr>
          <w:b/>
          <w:u w:val="single"/>
        </w:rPr>
        <w:t>Item ID:73925</w:t>
      </w:r>
    </w:p>
    <w:p w14:paraId="50F007F8" w14:textId="617BB192" w:rsidR="00D703C7" w:rsidRDefault="00A92023">
      <w:r>
        <w:t xml:space="preserve">Proposed by Councillor </w:t>
      </w:r>
      <w:r w:rsidR="002A077C">
        <w:t>P. Gogarty</w:t>
      </w:r>
      <w:r>
        <w:t>,</w:t>
      </w:r>
      <w:r w:rsidR="002A077C">
        <w:t xml:space="preserve"> Seconded by </w:t>
      </w:r>
      <w:r>
        <w:t>Councillor L. O'Toole</w:t>
      </w:r>
    </w:p>
    <w:p w14:paraId="236EA5B7" w14:textId="77777777" w:rsidR="00D703C7" w:rsidRDefault="00A92023">
      <w:r>
        <w:t>Motion in the names of Cllrs Paul Gogarty, Liona O'Toole, Guss O'Connell Ref: SD-C195-256 Department of Education &amp; Skills page 789 Amend Chief Executive's recommended changes to COS8 Objective 3 from: Recommended COS8 Objective 3: That suitable school places are available to new communities, whether at an existing school or a new school. If a new school is required, to ensure that its delivery is planned in tandem with the delivery of the residential development, in accordance with the phasing requirements of Local Area Plans and Planning Schemes or as may be otherwise required. To read: To require schools to be provided in new communities on a phased basis in tandem with the delivery of residential development, unless the Department of Education requests otherwise and provides evidence to the Council and the elected members that existing schools can cater for requirements through extensions if necessary. Assuming a new school is required, to ensure that its delivery is planned in tandem with the delivery of the residential development, in accordance with the phasing requirements of Local Area Plans and Planning Schemes or as may be otherwise required.</w:t>
      </w:r>
    </w:p>
    <w:p w14:paraId="66D8112E" w14:textId="77777777" w:rsidR="00D703C7" w:rsidRDefault="00A92023">
      <w:r>
        <w:rPr>
          <w:b/>
        </w:rPr>
        <w:t>REPORT:</w:t>
      </w:r>
    </w:p>
    <w:p w14:paraId="0A17F84B" w14:textId="77777777" w:rsidR="00D703C7" w:rsidRDefault="00A92023">
      <w:r>
        <w:t>The motion refers to COS 8 Objective 3 and requests that it be amended to read as follows:   </w:t>
      </w:r>
    </w:p>
    <w:p w14:paraId="549CFBE8" w14:textId="77777777" w:rsidR="00D703C7" w:rsidRDefault="00A92023">
      <w:r>
        <w:t>COS8 Objective 3:  </w:t>
      </w:r>
    </w:p>
    <w:p w14:paraId="2578E8FF" w14:textId="77777777" w:rsidR="00D703C7" w:rsidRDefault="00A92023">
      <w:r>
        <w:rPr>
          <w:i/>
        </w:rPr>
        <w:t xml:space="preserve">To </w:t>
      </w:r>
      <w:r>
        <w:rPr>
          <w:b/>
          <w:i/>
        </w:rPr>
        <w:t>require schools to be provided in</w:t>
      </w:r>
      <w:r>
        <w:rPr>
          <w:i/>
        </w:rPr>
        <w:t xml:space="preserve"> new communities </w:t>
      </w:r>
      <w:r>
        <w:rPr>
          <w:b/>
          <w:i/>
        </w:rPr>
        <w:t>on a phased basis in tandem with the delivery of residential development, unless the Department of Education requests otherwise and provides evidence to the Council and the elected members that existing schools can cater for requirements through extensions if necessary</w:t>
      </w:r>
      <w:r>
        <w:rPr>
          <w:i/>
        </w:rPr>
        <w:t xml:space="preserve">. </w:t>
      </w:r>
      <w:r>
        <w:rPr>
          <w:b/>
          <w:i/>
        </w:rPr>
        <w:t>Assuming</w:t>
      </w:r>
      <w:r>
        <w:rPr>
          <w:i/>
        </w:rPr>
        <w:t xml:space="preserve"> a new school is required, to ensure that its delivery is planned in tandem with the delivery of the residential development, in accordance with the phasing requirements of Local Area Plans and Planning Schemes or as may be otherwise required.</w:t>
      </w:r>
      <w:r>
        <w:t> </w:t>
      </w:r>
    </w:p>
    <w:p w14:paraId="2A8F3FD3" w14:textId="77777777" w:rsidR="00D703C7" w:rsidRDefault="00A92023">
      <w:r>
        <w:t xml:space="preserve">This motion is looking for schools to be delivered in tandem with residential development unless evidence from the Department of Education proves that existing schools can cater to the existing demand through school extensions. It is noted in the current Chief Executive's recommendation </w:t>
      </w:r>
      <w:r>
        <w:lastRenderedPageBreak/>
        <w:t>COS8 Objective 3 that if a school is required that its delivery is planned in tandem with delivery of residential development. The wording for the Chief Executive Recommendation arose from the Department of Education (DoE) submission. The DoE had stated that previous wording “</w:t>
      </w:r>
      <w:r>
        <w:rPr>
          <w:i/>
        </w:rPr>
        <w:t>could be interpreted as a requirement for a new school for every new community. While this is often the situation, it can also arise that the needs of a new community can be met at an existing school (by redevelopment or extension). This again underscores the importance of the existing network and the need to protect it”.</w:t>
      </w:r>
      <w:r>
        <w:t>  </w:t>
      </w:r>
    </w:p>
    <w:p w14:paraId="54905C8A" w14:textId="77777777" w:rsidR="00D703C7" w:rsidRDefault="00A92023">
      <w:r>
        <w:t>The provision of schools is a matter for the Dept of Education and engagement with the local authority, which they state in their submission: </w:t>
      </w:r>
    </w:p>
    <w:p w14:paraId="413B00A3" w14:textId="77777777" w:rsidR="00D703C7" w:rsidRDefault="00A92023">
      <w:r>
        <w:t>“School accommodation requirements across the county will continue to be kept under review. In that regard, the Department welcomes the ongoing engagement with South Dublin County Council and will continue to work closely with the Council in meeting the challenges associated with the provision of new schools and the redevelopment /extension of existing schools”. </w:t>
      </w:r>
    </w:p>
    <w:p w14:paraId="0F943347" w14:textId="77777777" w:rsidR="00D703C7" w:rsidRDefault="00A92023">
      <w:r>
        <w:t>They also state: </w:t>
      </w:r>
    </w:p>
    <w:p w14:paraId="437FD7E6" w14:textId="77777777" w:rsidR="00D703C7" w:rsidRDefault="00A92023">
      <w:r>
        <w:t>“</w:t>
      </w:r>
      <w:r>
        <w:rPr>
          <w:i/>
        </w:rPr>
        <w:t>The Department’s policy is to intensively use the sites of existing schools so that their potential is maximized to meet educational requirements. This is in order to meet future educational requirements arising from infill and compact development in existing settlements. It is necessary to protect existing schools and the lands around them in order to be able to meet future needs. The optimum way to meet a future need may necessitate extending an existing school or developing a new school alongside an existing school to form a campus arrangement</w:t>
      </w:r>
      <w:r>
        <w:t>”. </w:t>
      </w:r>
    </w:p>
    <w:p w14:paraId="1A8A79BC" w14:textId="77777777" w:rsidR="00D703C7" w:rsidRDefault="00A92023">
      <w:r>
        <w:t>It notable that Policy COS8(b) refers to the existing MOU between the Council and the Department of Education which has operated successfully over the last number of years, the objective of which was to ensure local authority input to the decisions of the Department. Both will continue to engage in order to ensure the provision of adequate school places.  </w:t>
      </w:r>
    </w:p>
    <w:p w14:paraId="4D6CD958" w14:textId="77777777" w:rsidR="00D703C7" w:rsidRDefault="00A92023">
      <w:r>
        <w:t>Policy COS8(b) states:    </w:t>
      </w:r>
    </w:p>
    <w:p w14:paraId="63DAD9B6" w14:textId="77777777" w:rsidR="00D703C7" w:rsidRDefault="00A92023">
      <w:r>
        <w:rPr>
          <w:i/>
        </w:rPr>
        <w:t>Engage with the Department of Education and Skills and support the Department’s School Building Programme by actively identifying sites for primary and post primary schools at suitable locations, based on forecast need. </w:t>
      </w:r>
      <w:r>
        <w:t> </w:t>
      </w:r>
    </w:p>
    <w:p w14:paraId="5DDF05AA" w14:textId="77777777" w:rsidR="00D703C7" w:rsidRDefault="00A92023">
      <w:r>
        <w:t>In relation to school provision, South Dublin County Council has engaged with the Department of Education on school provision in the County for a number of years through a Memorandum of Understanding which enables the delivery of much needed schools in the County. This MOU has been extremely successful in the delivery of schools across the County in recent years. As part of the preparation of the Draft Plan there was extensive engagement with the Department and examination of future needs based on the projected population growth over the period of the Plan and beyond. The indication of school sites on the Draft Plan maps and associated objectives is the outcome of that engagement. The Department’s submission to the Draft Plan fully reflects the consultations with the Planning Department which took place as part of the preparation of the Draft Plan. Those consultations examined each neighbourhood area within the County and based on projected growth set out in the core strategy the need for schools over the plan period and beyond was assessed. This has resulted in the identification of sites for schools to meet the projected need. In the one case where a school site was identified as being needed but a site was not identified an objective was inserted into the Draft Plan to make it clear that a site was needed. This has been recognised by the DoE’s submission. </w:t>
      </w:r>
    </w:p>
    <w:p w14:paraId="4FE92FD6" w14:textId="77777777" w:rsidR="00D703C7" w:rsidRDefault="00A92023">
      <w:r>
        <w:lastRenderedPageBreak/>
        <w:t>Therefore, the continuous liaison between the Planning Department and the DoE is sufficient to ensure the delivery of schools and it would not be appropriate for the Department to have to engage directly with Councillors on their operational matters. The Planning Department will continue to provide updates to the Councillors on the delivery of schools as required and / or requested.  </w:t>
      </w:r>
    </w:p>
    <w:p w14:paraId="3FDCFFDB" w14:textId="148E7505" w:rsidR="00D703C7" w:rsidRDefault="00A92023">
      <w:r>
        <w:rPr>
          <w:b/>
        </w:rPr>
        <w:t>CE Recommendation:</w:t>
      </w:r>
      <w:r>
        <w:t> It is recommended that this motion is not adopted.</w:t>
      </w:r>
    </w:p>
    <w:p w14:paraId="382BFE69" w14:textId="0FFBB909" w:rsidR="00EF76BC" w:rsidRDefault="00EF76BC">
      <w:r>
        <w:t xml:space="preserve">A discussion ensued with contributions from Councillors P. Gogarty, </w:t>
      </w:r>
      <w:r w:rsidR="007B54C9">
        <w:t>J. Tuffy, C. Bailey, A. Edge, P. Kavanagh, P. Kearns, Ms H. Craigie, Senior Planner responded to queries raised.</w:t>
      </w:r>
    </w:p>
    <w:p w14:paraId="1A3A4618" w14:textId="5BF126A1" w:rsidR="007B54C9" w:rsidRDefault="007B54C9">
      <w:r>
        <w:t>A Roll Call Vote on the Motion followed, the result of which was as follows:</w:t>
      </w:r>
    </w:p>
    <w:p w14:paraId="5AB2D87C" w14:textId="433FE5A1" w:rsidR="007B54C9" w:rsidRPr="007B54C9" w:rsidRDefault="007B54C9">
      <w:pPr>
        <w:rPr>
          <w:b/>
          <w:bCs/>
        </w:rPr>
      </w:pPr>
      <w:r w:rsidRPr="007B54C9">
        <w:rPr>
          <w:b/>
          <w:bCs/>
        </w:rPr>
        <w:t>FOR</w:t>
      </w:r>
      <w:r w:rsidRPr="007B54C9">
        <w:rPr>
          <w:b/>
          <w:bCs/>
        </w:rPr>
        <w:tab/>
      </w:r>
      <w:r w:rsidRPr="007B54C9">
        <w:rPr>
          <w:b/>
          <w:bCs/>
        </w:rPr>
        <w:tab/>
        <w:t>19 (Nineteen)</w:t>
      </w:r>
    </w:p>
    <w:p w14:paraId="0559232A" w14:textId="24360CBE" w:rsidR="007B54C9" w:rsidRPr="007B54C9" w:rsidRDefault="007B54C9">
      <w:pPr>
        <w:rPr>
          <w:b/>
          <w:bCs/>
        </w:rPr>
      </w:pPr>
      <w:r w:rsidRPr="007B54C9">
        <w:rPr>
          <w:b/>
          <w:bCs/>
        </w:rPr>
        <w:t>AGAINST</w:t>
      </w:r>
      <w:r w:rsidRPr="007B54C9">
        <w:rPr>
          <w:b/>
          <w:bCs/>
        </w:rPr>
        <w:tab/>
        <w:t>15 (Fifteen)</w:t>
      </w:r>
    </w:p>
    <w:p w14:paraId="48938E1E" w14:textId="501C4A1C" w:rsidR="007B54C9" w:rsidRDefault="007B54C9">
      <w:pPr>
        <w:rPr>
          <w:b/>
          <w:bCs/>
        </w:rPr>
      </w:pPr>
      <w:r w:rsidRPr="007B54C9">
        <w:rPr>
          <w:b/>
          <w:bCs/>
        </w:rPr>
        <w:t>ABSTAIN</w:t>
      </w:r>
      <w:r w:rsidRPr="007B54C9">
        <w:rPr>
          <w:b/>
          <w:bCs/>
        </w:rPr>
        <w:tab/>
        <w:t>NIL</w:t>
      </w:r>
    </w:p>
    <w:p w14:paraId="6854066F" w14:textId="179FD2A5" w:rsidR="00465119" w:rsidRDefault="002E4678">
      <w:pPr>
        <w:rPr>
          <w:b/>
          <w:bCs/>
        </w:rPr>
      </w:pPr>
      <w:hyperlink r:id="rId11" w:history="1">
        <w:r w:rsidR="00465119" w:rsidRPr="00E61AB5">
          <w:rPr>
            <w:rStyle w:val="Hyperlink"/>
            <w:b/>
            <w:bCs/>
          </w:rPr>
          <w:t>Roll Call Vote M 84</w:t>
        </w:r>
      </w:hyperlink>
    </w:p>
    <w:p w14:paraId="15FA0763" w14:textId="04D77889" w:rsidR="007B54C9" w:rsidRPr="007B54C9" w:rsidRDefault="007B54C9">
      <w:r>
        <w:t xml:space="preserve">The Motion was </w:t>
      </w:r>
      <w:r w:rsidR="00D37559">
        <w:rPr>
          <w:b/>
          <w:bCs/>
        </w:rPr>
        <w:t>PASSED</w:t>
      </w:r>
    </w:p>
    <w:p w14:paraId="4F247901" w14:textId="77777777" w:rsidR="00D703C7" w:rsidRDefault="00A92023">
      <w:pPr>
        <w:pStyle w:val="Heading3"/>
      </w:pPr>
      <w:r>
        <w:rPr>
          <w:b/>
          <w:u w:val="single"/>
        </w:rPr>
        <w:t>DPM85/0322 Item ID:73927</w:t>
      </w:r>
    </w:p>
    <w:p w14:paraId="4542EFF5" w14:textId="3AC99B4E" w:rsidR="00D703C7" w:rsidRDefault="00A92023">
      <w:r>
        <w:t xml:space="preserve">Proposed by Councillor </w:t>
      </w:r>
      <w:r w:rsidR="00654605">
        <w:t>P. Gogarty</w:t>
      </w:r>
      <w:r>
        <w:t>,</w:t>
      </w:r>
      <w:r w:rsidR="00654605">
        <w:t xml:space="preserve"> Seconded by </w:t>
      </w:r>
      <w:r>
        <w:t>Councillor L. O'Toole</w:t>
      </w:r>
    </w:p>
    <w:p w14:paraId="33FC669E" w14:textId="77777777" w:rsidR="00D703C7" w:rsidRDefault="00A92023">
      <w:r>
        <w:t>Motion in the names of Cllrs Paul Gogarty, Guss O'Connell, Liona O'Toole Ref: SD-C195-256 Department of Education &amp; Skills Page 793 - multiple submissions regarding school place provision based on Census 2016 and current population projections That a new Policy COS8(c) be created: To review school site provision in the Development Plan, following the publication of full Census 2022 results, cross referencing with class size allocations being used during the period in question, engaging with the Department of Education and Skills, the Elected Members and through submissions by education stakeholders and the general public so as to ensure accurate and adequate school provision requirements are identified and provided for primary and post primary schools at suitable locations.</w:t>
      </w:r>
    </w:p>
    <w:p w14:paraId="74F9825A" w14:textId="77777777" w:rsidR="00D703C7" w:rsidRDefault="00A92023">
      <w:r>
        <w:rPr>
          <w:b/>
        </w:rPr>
        <w:t>REPORT:</w:t>
      </w:r>
    </w:p>
    <w:p w14:paraId="230AB76D" w14:textId="77777777" w:rsidR="00D703C7" w:rsidRDefault="00A92023">
      <w:r>
        <w:t>The contents of this Motion are noted and acknowledged. The motion refers to the addition of a new Policy under COS8(c) which would read as follows: </w:t>
      </w:r>
    </w:p>
    <w:p w14:paraId="6D2B8678" w14:textId="77777777" w:rsidR="00D703C7" w:rsidRDefault="00A92023">
      <w:r>
        <w:rPr>
          <w:i/>
        </w:rPr>
        <w:t>‘To review school site provision in the Development Plan, following the publication of full Census 2022 results, cross referencing with class size allocations being used during the period in question, engaging with the Department of Education and Skills, the Elected Members and through submissions by education stakeholders and the general public so as to ensure accurate and adequate school provision requirements are identified and provided for primary and post primary schools at suitable locations’.</w:t>
      </w:r>
      <w:r>
        <w:t> </w:t>
      </w:r>
    </w:p>
    <w:p w14:paraId="39D29A70" w14:textId="77777777" w:rsidR="00D703C7" w:rsidRDefault="00A92023">
      <w:r>
        <w:t>Policy COS8(a) and COS8(b) are as follows: </w:t>
      </w:r>
    </w:p>
    <w:p w14:paraId="5F7B8371" w14:textId="77777777" w:rsidR="00D703C7" w:rsidRDefault="00A92023">
      <w:r>
        <w:rPr>
          <w:b/>
        </w:rPr>
        <w:t>Policy COS8(a):  </w:t>
      </w:r>
      <w:r>
        <w:t> </w:t>
      </w:r>
    </w:p>
    <w:p w14:paraId="206E6E34" w14:textId="77777777" w:rsidR="00D703C7" w:rsidRDefault="00A92023">
      <w:r>
        <w:rPr>
          <w:i/>
        </w:rPr>
        <w:t>Work in conjunction with the Department of Education and Skills to promote and support the provision of primary and post-primary schools in the County to reflect the diverse educational needs of communities. </w:t>
      </w:r>
      <w:r>
        <w:t> </w:t>
      </w:r>
    </w:p>
    <w:p w14:paraId="478686CC" w14:textId="77777777" w:rsidR="00D703C7" w:rsidRDefault="00A92023">
      <w:r>
        <w:rPr>
          <w:b/>
        </w:rPr>
        <w:lastRenderedPageBreak/>
        <w:t>Policy COS8(b):   </w:t>
      </w:r>
      <w:r>
        <w:t> </w:t>
      </w:r>
    </w:p>
    <w:p w14:paraId="0EEE2C02" w14:textId="77777777" w:rsidR="00D703C7" w:rsidRDefault="00A92023">
      <w:r>
        <w:rPr>
          <w:i/>
        </w:rPr>
        <w:t>Engage with the Department of Education and Skills and support the Department’s School Building Programme by actively identifying sites for primary and post primary schools at suitable locations, based on forecast need</w:t>
      </w:r>
      <w:r>
        <w:t>. </w:t>
      </w:r>
    </w:p>
    <w:p w14:paraId="621B11C8" w14:textId="77777777" w:rsidR="00D703C7" w:rsidRDefault="00A92023">
      <w:r>
        <w:t>This motion is looking for the introduction of a new Policy COS8(c) to review school site provision following the publication of the Census 2022 to ensure accurate and adequate school provision requirements are identified and provided for primary and post primary schools at suitable locations. It is considered that Policy COS8(b) refers to the Council and the Department of Education engagement to basing the identification of school sites on forecast need.  </w:t>
      </w:r>
    </w:p>
    <w:p w14:paraId="43860351" w14:textId="77777777" w:rsidR="00D703C7" w:rsidRDefault="00A92023">
      <w:r>
        <w:t>Policy COS8(b) refers to the existing MOU between the Council and the Department of Education which has operated successfully over the last number of years, the objective of which was to ensure local authority input to the decisions of the Department. The objective clearly indicates that the Council will engage with the Department to ensure the identification of school sites to facilitate adequate school places. </w:t>
      </w:r>
    </w:p>
    <w:p w14:paraId="073A1637" w14:textId="77777777" w:rsidR="00D703C7" w:rsidRDefault="00A92023">
      <w:r>
        <w:t>The submission to the Draft Plan by the Department of Education refers to having “</w:t>
      </w:r>
      <w:r>
        <w:rPr>
          <w:i/>
        </w:rPr>
        <w:t>regard to the longer-term framework because population and housing targets are the key driver in considering likely school requirements</w:t>
      </w:r>
      <w:r>
        <w:t>”.  </w:t>
      </w:r>
    </w:p>
    <w:p w14:paraId="5A730303" w14:textId="77777777" w:rsidR="00D703C7" w:rsidRDefault="00A92023">
      <w:r>
        <w:t>The Department’s submission follows close liaison between the Department and the forward planning team as part of the preparation of the Draft Plan. This involved close examination of the needs of each school catchment and neighbourhood based on projected population set out under the National Planning Framework and Regional Spatial and Economic Strategy and reflected in the Core Strategy of the Development Plan.  </w:t>
      </w:r>
    </w:p>
    <w:p w14:paraId="09476B6D" w14:textId="77777777" w:rsidR="00D703C7" w:rsidRDefault="00A92023">
      <w:r>
        <w:t>The Department of Education, in addition to the data provided by South Dublin, uses a variety of data to inform their school programme. This includes their on-going assessment of the need for additional school places as part of their nationwide demographic review (NDR) carried out in each Schools Planning Area within the County.  </w:t>
      </w:r>
    </w:p>
    <w:p w14:paraId="13F0E634" w14:textId="45C78813" w:rsidR="00D703C7" w:rsidRDefault="00A92023">
      <w:r>
        <w:t xml:space="preserve">The DoE use a Geographical Information System (with data from the CSO, OSI and Department of Social Protection in addition to D0E’s own databases) to identify where pressure for additional primary and post-primary school places will arise and cater for same either via new schools or expansion of existing schools within the Department’s defined school planning zones. In determining secondary </w:t>
      </w:r>
      <w:r w:rsidR="000929E7">
        <w:t>schools,</w:t>
      </w:r>
      <w:r>
        <w:t xml:space="preserve"> the DoE, in addition to the above data, rely on the information of primary schools and feeder schools to assess the demand by students. </w:t>
      </w:r>
    </w:p>
    <w:p w14:paraId="1BBC15CF" w14:textId="77777777" w:rsidR="00D703C7" w:rsidRDefault="00A92023">
      <w:r>
        <w:t>Based on its analysis, the Department has already anticipated that some requirements for additional educational accommodation may emerge over the lifetime of the Plan, should the projected population increases materialize. </w:t>
      </w:r>
    </w:p>
    <w:p w14:paraId="199D7387" w14:textId="77777777" w:rsidR="00D703C7" w:rsidRDefault="00A92023">
      <w:r>
        <w:t>Further to this they conclude their Submission by stating: </w:t>
      </w:r>
    </w:p>
    <w:p w14:paraId="4865C6E7" w14:textId="77777777" w:rsidR="00D703C7" w:rsidRDefault="00A92023">
      <w:r>
        <w:rPr>
          <w:i/>
        </w:rPr>
        <w:t xml:space="preserve">“Plans are currently underway for new school provision on identified sites in Citywest, Rathcoole, Clonburris, Adamstown and Firhouse. Separately, sites to cater for future projected school needs are zoned in Citywest, Tallaght, Clondalkin, Clonburris, Adamstown and Firhouse. There is also an identified potential increased requirement for Newcastle. Requirements are likely to emerge arising from the development at Naas Road during the period of the plan (up to 2028). Similarly, requirements may arise arising from infill development in the established urban areas and this will </w:t>
      </w:r>
      <w:r>
        <w:rPr>
          <w:i/>
        </w:rPr>
        <w:lastRenderedPageBreak/>
        <w:t>require engagement between the Department and the Council. Longer-term, the big regeneration projects at Naas Road and Tallaght will result in very significant populations in these areas with resulting educational requirements”.</w:t>
      </w:r>
      <w:r>
        <w:t> </w:t>
      </w:r>
    </w:p>
    <w:p w14:paraId="038C62FD" w14:textId="77777777" w:rsidR="00D703C7" w:rsidRDefault="00A92023">
      <w:r>
        <w:t>The Council will continue to monitor school delivery and work with the Department in the delivery of schools. The information in Census 2022 will be considered by the Department and will be informed by on-going liaison with the Planning Department, as part of on-going assessment.  </w:t>
      </w:r>
    </w:p>
    <w:p w14:paraId="3BBE39EF" w14:textId="5D94D457" w:rsidR="00D703C7" w:rsidRDefault="00A92023">
      <w:r>
        <w:t xml:space="preserve">In line with the Policies outlined above and led by the methodology of the Department of Education, it is considered that the addition of a new Policy under COS8(c) is not required as the contents have been adequately addressed in the Plan. Any changes arising from the Census data will be considered as part of the continuous liaison between the Planning Department and the DoE. Should new schools or school extensions beyond that anticipated for the Development Plan 2022-2028 and beyond be required, the Department will be responsible for their inclusion in the </w:t>
      </w:r>
      <w:r w:rsidR="000929E7">
        <w:t>schools’</w:t>
      </w:r>
      <w:r>
        <w:t xml:space="preserve"> programme so that they can be progressed through a planning application process in the normal way.  It would not be appropriate for the Department to have to engage directly with Councillors on their operational matters. The Planning Department will continue to provide updates to the Councillors on the delivery of schools as required and / or requested. </w:t>
      </w:r>
    </w:p>
    <w:p w14:paraId="0BC15E3E" w14:textId="36780CBB" w:rsidR="00D703C7" w:rsidRDefault="00A92023">
      <w:r>
        <w:rPr>
          <w:b/>
        </w:rPr>
        <w:t>CE Recommendation: </w:t>
      </w:r>
      <w:r>
        <w:t>It is recommended that this motion is not adopted.</w:t>
      </w:r>
    </w:p>
    <w:p w14:paraId="615DC211" w14:textId="77777777" w:rsidR="007B54C9" w:rsidRDefault="007B54C9" w:rsidP="007B54C9">
      <w:r>
        <w:t>A discussion ensued with contributions from Councillors P. Gogarty, J. Tuffy, C. Bailey, A. Edge, P. Kavanagh, P. Kearns, Ms H. Craigie, Senior Planner responded to queries raised.</w:t>
      </w:r>
    </w:p>
    <w:p w14:paraId="64EAFF7C" w14:textId="77777777" w:rsidR="007B54C9" w:rsidRDefault="007B54C9" w:rsidP="007B54C9">
      <w:r>
        <w:t>A Roll Call Vote on the Motion followed, the result of which was as follows:</w:t>
      </w:r>
    </w:p>
    <w:p w14:paraId="265814CF" w14:textId="42113653" w:rsidR="007B54C9" w:rsidRPr="007B54C9" w:rsidRDefault="007B54C9" w:rsidP="007B54C9">
      <w:pPr>
        <w:rPr>
          <w:b/>
          <w:bCs/>
        </w:rPr>
      </w:pPr>
      <w:r w:rsidRPr="007B54C9">
        <w:rPr>
          <w:b/>
          <w:bCs/>
        </w:rPr>
        <w:t>FOR</w:t>
      </w:r>
      <w:r w:rsidRPr="007B54C9">
        <w:rPr>
          <w:b/>
          <w:bCs/>
        </w:rPr>
        <w:tab/>
      </w:r>
      <w:r w:rsidRPr="007B54C9">
        <w:rPr>
          <w:b/>
          <w:bCs/>
        </w:rPr>
        <w:tab/>
      </w:r>
      <w:r>
        <w:rPr>
          <w:b/>
          <w:bCs/>
        </w:rPr>
        <w:t>20</w:t>
      </w:r>
      <w:r w:rsidRPr="007B54C9">
        <w:rPr>
          <w:b/>
          <w:bCs/>
        </w:rPr>
        <w:t xml:space="preserve"> (</w:t>
      </w:r>
      <w:r>
        <w:rPr>
          <w:b/>
          <w:bCs/>
        </w:rPr>
        <w:t>Twenty</w:t>
      </w:r>
      <w:r w:rsidRPr="007B54C9">
        <w:rPr>
          <w:b/>
          <w:bCs/>
        </w:rPr>
        <w:t>)</w:t>
      </w:r>
    </w:p>
    <w:p w14:paraId="1C231E18" w14:textId="0768F9CE" w:rsidR="007B54C9" w:rsidRPr="007B54C9" w:rsidRDefault="007B54C9" w:rsidP="007B54C9">
      <w:pPr>
        <w:rPr>
          <w:b/>
          <w:bCs/>
        </w:rPr>
      </w:pPr>
      <w:r w:rsidRPr="007B54C9">
        <w:rPr>
          <w:b/>
          <w:bCs/>
        </w:rPr>
        <w:t>AGAINST</w:t>
      </w:r>
      <w:r w:rsidRPr="007B54C9">
        <w:rPr>
          <w:b/>
          <w:bCs/>
        </w:rPr>
        <w:tab/>
        <w:t>1</w:t>
      </w:r>
      <w:r>
        <w:rPr>
          <w:b/>
          <w:bCs/>
        </w:rPr>
        <w:t>2</w:t>
      </w:r>
      <w:r w:rsidRPr="007B54C9">
        <w:rPr>
          <w:b/>
          <w:bCs/>
        </w:rPr>
        <w:t xml:space="preserve"> (</w:t>
      </w:r>
      <w:r>
        <w:rPr>
          <w:b/>
          <w:bCs/>
        </w:rPr>
        <w:t>Twelve</w:t>
      </w:r>
      <w:r w:rsidRPr="007B54C9">
        <w:rPr>
          <w:b/>
          <w:bCs/>
        </w:rPr>
        <w:t>)</w:t>
      </w:r>
    </w:p>
    <w:p w14:paraId="0A4650D8" w14:textId="6960C859" w:rsidR="007B54C9" w:rsidRDefault="007B54C9" w:rsidP="007B54C9">
      <w:pPr>
        <w:rPr>
          <w:b/>
          <w:bCs/>
        </w:rPr>
      </w:pPr>
      <w:r w:rsidRPr="007B54C9">
        <w:rPr>
          <w:b/>
          <w:bCs/>
        </w:rPr>
        <w:t>ABSTAIN</w:t>
      </w:r>
      <w:r w:rsidRPr="007B54C9">
        <w:rPr>
          <w:b/>
          <w:bCs/>
        </w:rPr>
        <w:tab/>
        <w:t>NIL</w:t>
      </w:r>
    </w:p>
    <w:p w14:paraId="40F2F851" w14:textId="5881C5E1" w:rsidR="00E61AB5" w:rsidRDefault="002E4678" w:rsidP="007B54C9">
      <w:pPr>
        <w:rPr>
          <w:b/>
          <w:bCs/>
        </w:rPr>
      </w:pPr>
      <w:hyperlink r:id="rId12" w:history="1">
        <w:r w:rsidR="00E61AB5" w:rsidRPr="00E61AB5">
          <w:rPr>
            <w:rStyle w:val="Hyperlink"/>
            <w:b/>
            <w:bCs/>
          </w:rPr>
          <w:t>Roll Call Vote M 85</w:t>
        </w:r>
      </w:hyperlink>
    </w:p>
    <w:p w14:paraId="469824F1" w14:textId="4D923982" w:rsidR="007B54C9" w:rsidRPr="007B54C9" w:rsidRDefault="007B54C9" w:rsidP="007B54C9">
      <w:r>
        <w:t xml:space="preserve">The Motion was </w:t>
      </w:r>
      <w:r w:rsidR="00D37559">
        <w:rPr>
          <w:b/>
          <w:bCs/>
        </w:rPr>
        <w:t>PASSED</w:t>
      </w:r>
    </w:p>
    <w:p w14:paraId="56E54F6D" w14:textId="61441612" w:rsidR="00D703C7" w:rsidRPr="007B54C9" w:rsidRDefault="00A92023" w:rsidP="007B54C9">
      <w:pPr>
        <w:pStyle w:val="Heading2"/>
        <w:jc w:val="center"/>
        <w:rPr>
          <w:b/>
          <w:bCs/>
          <w:sz w:val="28"/>
          <w:szCs w:val="28"/>
          <w:u w:val="single"/>
        </w:rPr>
      </w:pPr>
      <w:r w:rsidRPr="007B54C9">
        <w:rPr>
          <w:b/>
          <w:bCs/>
          <w:sz w:val="28"/>
          <w:szCs w:val="28"/>
          <w:u w:val="single"/>
        </w:rPr>
        <w:t xml:space="preserve">Economic Development </w:t>
      </w:r>
      <w:r w:rsidR="007B54C9">
        <w:rPr>
          <w:b/>
          <w:bCs/>
          <w:sz w:val="28"/>
          <w:szCs w:val="28"/>
          <w:u w:val="single"/>
        </w:rPr>
        <w:t>&amp;</w:t>
      </w:r>
      <w:r w:rsidRPr="007B54C9">
        <w:rPr>
          <w:b/>
          <w:bCs/>
          <w:sz w:val="28"/>
          <w:szCs w:val="28"/>
          <w:u w:val="single"/>
        </w:rPr>
        <w:t xml:space="preserve"> Employment</w:t>
      </w:r>
    </w:p>
    <w:p w14:paraId="3624F612" w14:textId="77777777" w:rsidR="00D703C7" w:rsidRDefault="00A92023">
      <w:pPr>
        <w:pStyle w:val="Heading3"/>
      </w:pPr>
      <w:r>
        <w:rPr>
          <w:b/>
          <w:u w:val="single"/>
        </w:rPr>
        <w:t>DPM86/0322 Item ID:73950</w:t>
      </w:r>
    </w:p>
    <w:p w14:paraId="4300D27A" w14:textId="52D32D5B" w:rsidR="00D703C7" w:rsidRDefault="00A92023">
      <w:r>
        <w:t>Proposed by Councillor Yvonne Collins</w:t>
      </w:r>
      <w:r w:rsidR="00710933">
        <w:t>, Seconded by Councillor P. Kavanagh</w:t>
      </w:r>
    </w:p>
    <w:p w14:paraId="1197662B" w14:textId="77777777" w:rsidR="00D703C7" w:rsidRDefault="00A92023">
      <w:r>
        <w:t>This motion relates to Chapter 9: Economic Development and Employment, Submission SD-C195-19 on page 389 (or 386) of the report. Amend Policy EDE20 Greenways, Trails and Loops to add at the end of this policy the following words 'and actively promote public awareness of the location and availability of these resources'</w:t>
      </w:r>
    </w:p>
    <w:p w14:paraId="78373CE9" w14:textId="77777777" w:rsidR="00D703C7" w:rsidRDefault="00A92023">
      <w:r>
        <w:rPr>
          <w:b/>
        </w:rPr>
        <w:t>REPORT:</w:t>
      </w:r>
    </w:p>
    <w:p w14:paraId="7A28A6CF" w14:textId="77777777" w:rsidR="00D703C7" w:rsidRDefault="00A92023">
      <w:r>
        <w:t>EDE 20 states as follows ‘</w:t>
      </w:r>
      <w:r>
        <w:rPr>
          <w:i/>
        </w:rPr>
        <w:t>Support and facilitate the development of an integrated network of Greenways (combined off road cycle and walking routes) and Trails (walking routes) along suitable corridors, with local connections to villages and attractions and to take account of the environmental sensitivities along these corridors</w:t>
      </w:r>
      <w:r>
        <w:t>.’  </w:t>
      </w:r>
    </w:p>
    <w:p w14:paraId="04945042" w14:textId="77777777" w:rsidR="00D703C7" w:rsidRDefault="00A92023">
      <w:r>
        <w:lastRenderedPageBreak/>
        <w:t>While the detail of any marketing or promotion activities are not matters for the County Development Plan, the provision of sensitive signage would also help to promote public awareness and it is considered reasonable to insert wording supporting such promotion and marketing. </w:t>
      </w:r>
    </w:p>
    <w:p w14:paraId="48D7AD99" w14:textId="77777777" w:rsidR="00D703C7" w:rsidRDefault="00A92023">
      <w:r>
        <w:rPr>
          <w:b/>
        </w:rPr>
        <w:t>CE Recommendation:    </w:t>
      </w:r>
      <w:r>
        <w:t>It is recommended that EDE 20 be amended as follows </w:t>
      </w:r>
    </w:p>
    <w:p w14:paraId="152B9436" w14:textId="77777777" w:rsidR="00D703C7" w:rsidRDefault="00A92023">
      <w:r>
        <w:t> </w:t>
      </w:r>
      <w:r>
        <w:rPr>
          <w:i/>
        </w:rPr>
        <w:t xml:space="preserve">‘Support and facilitate the development of an integrated network of Greenways (combined off road cycle and walking routes) and Trails (walking routes) along suitable corridors, with local connections to villages and attractions and to take account of the environmental sensitivities along these corridors </w:t>
      </w:r>
      <w:r>
        <w:rPr>
          <w:b/>
          <w:i/>
        </w:rPr>
        <w:t>and actively promote public awareness of the location and availability of these resources'</w:t>
      </w:r>
      <w:r>
        <w:t> </w:t>
      </w:r>
    </w:p>
    <w:p w14:paraId="43E195FD" w14:textId="77777777" w:rsidR="00D703C7" w:rsidRDefault="00A92023">
      <w:r>
        <w:t xml:space="preserve">The Motion was </w:t>
      </w:r>
      <w:r>
        <w:rPr>
          <w:b/>
        </w:rPr>
        <w:t>AGREED</w:t>
      </w:r>
    </w:p>
    <w:p w14:paraId="4043D17E" w14:textId="77777777" w:rsidR="00D703C7" w:rsidRDefault="00A92023">
      <w:pPr>
        <w:pStyle w:val="Heading3"/>
      </w:pPr>
      <w:r>
        <w:rPr>
          <w:b/>
          <w:u w:val="single"/>
        </w:rPr>
        <w:t>DPM87/0322 Item ID:73948</w:t>
      </w:r>
    </w:p>
    <w:p w14:paraId="04C8ACAA" w14:textId="4CB20B5E" w:rsidR="00D703C7" w:rsidRDefault="00A92023">
      <w:r>
        <w:t>Proposed by Councillor Yvonne Collins</w:t>
      </w:r>
      <w:r w:rsidR="00710933">
        <w:t>, Seconded by Councillor P. Kavanagh</w:t>
      </w:r>
    </w:p>
    <w:p w14:paraId="219499BA" w14:textId="77777777" w:rsidR="00D703C7" w:rsidRDefault="00A92023">
      <w:r>
        <w:t>This motion relates to Chapter 9: Economic Development and Employment, Submission SD-C195-19 on page 390 (or 387) of the report. Amend EDE 24 Objective 2 to add at the end of this objective the following words 'and to liaise with Coillte as appropriate'</w:t>
      </w:r>
    </w:p>
    <w:p w14:paraId="5CDA2F3D" w14:textId="77777777" w:rsidR="00D703C7" w:rsidRDefault="00A92023">
      <w:r>
        <w:rPr>
          <w:b/>
        </w:rPr>
        <w:t>REPORT:</w:t>
      </w:r>
    </w:p>
    <w:p w14:paraId="3953199E" w14:textId="77777777" w:rsidR="00D703C7" w:rsidRDefault="00A92023">
      <w:r>
        <w:rPr>
          <w:b/>
        </w:rPr>
        <w:t xml:space="preserve">EDE 24 Objective 2 </w:t>
      </w:r>
      <w:r>
        <w:t>states as follows </w:t>
      </w:r>
    </w:p>
    <w:p w14:paraId="440A8FCD" w14:textId="77777777" w:rsidR="00D703C7" w:rsidRDefault="00A92023">
      <w:r>
        <w:t>‘To promote and facilitate the continued development of the Dublin Mountains Way and the Wicklow Way in association with the Dublin Mountains Partnership, particularly Permissive Access Routes that provide access to regional and local networks of walking, running, hiking and mountain bike trails and other recreational facilities provided that such routes/trails and their use does not significantly impact on environmentally sensitive sites.’ </w:t>
      </w:r>
    </w:p>
    <w:p w14:paraId="643B774C" w14:textId="77777777" w:rsidR="00D703C7" w:rsidRDefault="00A92023">
      <w:r>
        <w:t>It is considered that the proposed amendment is reasonable and should be made. </w:t>
      </w:r>
    </w:p>
    <w:p w14:paraId="585C97EB" w14:textId="77777777" w:rsidR="00D703C7" w:rsidRDefault="00A92023">
      <w:r>
        <w:rPr>
          <w:b/>
        </w:rPr>
        <w:t>CE Recommendation:  </w:t>
      </w:r>
      <w:r>
        <w:t>  </w:t>
      </w:r>
    </w:p>
    <w:p w14:paraId="733CEF21" w14:textId="5330DF97" w:rsidR="00D703C7" w:rsidRDefault="00A92023">
      <w:r>
        <w:t xml:space="preserve">It is recommended that the motion is adopted </w:t>
      </w:r>
      <w:r>
        <w:rPr>
          <w:b/>
        </w:rPr>
        <w:t>EDE24 Objective 2</w:t>
      </w:r>
      <w:r>
        <w:t xml:space="preserve"> to read as follows</w:t>
      </w:r>
      <w:r w:rsidR="000929E7">
        <w:t>:</w:t>
      </w:r>
      <w:r>
        <w:t> </w:t>
      </w:r>
    </w:p>
    <w:p w14:paraId="03AEC040" w14:textId="77777777" w:rsidR="00D703C7" w:rsidRDefault="00A92023">
      <w:r>
        <w:t>‘</w:t>
      </w:r>
      <w:r>
        <w:rPr>
          <w:i/>
        </w:rPr>
        <w:t>To promote and facilitate the continued development of the Dublin Mountains Way and the Wicklow Way in association with the Dublin Mountains Partnership, particularly Permissive Access Routes that provide access to regional and local networks of walking, running, hiking and mountain bike trails and other recreational facilities provided that such routes/trails and their use does not significantly impact on environmentally sensitive sites</w:t>
      </w:r>
      <w:r>
        <w:t xml:space="preserve"> </w:t>
      </w:r>
      <w:r>
        <w:rPr>
          <w:b/>
          <w:i/>
        </w:rPr>
        <w:t>and to liaise with Coillte as appropriate'</w:t>
      </w:r>
      <w:r>
        <w:t> </w:t>
      </w:r>
    </w:p>
    <w:p w14:paraId="62120315" w14:textId="77777777" w:rsidR="00D703C7" w:rsidRDefault="00A92023">
      <w:r>
        <w:t xml:space="preserve">The Motion was </w:t>
      </w:r>
      <w:r>
        <w:rPr>
          <w:b/>
        </w:rPr>
        <w:t>AGREED</w:t>
      </w:r>
    </w:p>
    <w:p w14:paraId="680D206E" w14:textId="77777777" w:rsidR="00D703C7" w:rsidRDefault="00A92023">
      <w:pPr>
        <w:pStyle w:val="Heading3"/>
      </w:pPr>
      <w:r>
        <w:rPr>
          <w:b/>
          <w:u w:val="single"/>
        </w:rPr>
        <w:t>DPM88/0322 Item ID:73955</w:t>
      </w:r>
    </w:p>
    <w:p w14:paraId="5AA21A10" w14:textId="788E8992" w:rsidR="00D703C7" w:rsidRDefault="00A92023">
      <w:r>
        <w:t>Proposed by Councillor Yvonne Collins</w:t>
      </w:r>
      <w:r w:rsidR="009575E1">
        <w:t>, Seconded by Councillor</w:t>
      </w:r>
      <w:r w:rsidR="007B54C9">
        <w:t xml:space="preserve"> </w:t>
      </w:r>
      <w:r w:rsidR="00D37559">
        <w:t xml:space="preserve">P. </w:t>
      </w:r>
      <w:r w:rsidR="00E43A1B">
        <w:t>Kavanagh</w:t>
      </w:r>
    </w:p>
    <w:p w14:paraId="17CECC8E" w14:textId="77777777" w:rsidR="00D703C7" w:rsidRDefault="00A92023">
      <w:r>
        <w:t>This motion relates to Chapter 9: Economic Development and Employment, Submission SDCC-C195-295 on page 867 (or page 864) of the plan. Amend EDE19 Objective 4: To support tourism-related enterprises along existing and proposed Green Routes, including greenways, "and to maximise the natural tourism potential along these routes at areas such as Ely's Arch in Rathfarnham" subject to sensitive design and development safeguards'.</w:t>
      </w:r>
    </w:p>
    <w:p w14:paraId="738A16E9" w14:textId="77777777" w:rsidR="00D703C7" w:rsidRDefault="00A92023">
      <w:r>
        <w:rPr>
          <w:b/>
        </w:rPr>
        <w:t>REPORT:</w:t>
      </w:r>
    </w:p>
    <w:p w14:paraId="139DD2BF" w14:textId="77777777" w:rsidR="00D703C7" w:rsidRDefault="00A92023">
      <w:r>
        <w:lastRenderedPageBreak/>
        <w:t>The purpose of this objective EDE19 Objective 4, as drafted in the Draft Plan, is to provide a positive and proactive approach in supporting tourism-related enterprises along existing and proposed Green Routes within South Dublin. The objective reads: </w:t>
      </w:r>
    </w:p>
    <w:p w14:paraId="28AAA4A8" w14:textId="77777777" w:rsidR="00D703C7" w:rsidRDefault="00A92023">
      <w:r>
        <w:t> EDE 19 Objective 4 </w:t>
      </w:r>
    </w:p>
    <w:p w14:paraId="357B8E82" w14:textId="77777777" w:rsidR="00D703C7" w:rsidRDefault="00A92023">
      <w:r>
        <w:rPr>
          <w:i/>
        </w:rPr>
        <w:t>‘To support tourism-related enterprises along existing and proposed Green Routes, including greenways, subject to sensitive design and development safeguards.’</w:t>
      </w:r>
      <w:r>
        <w:t> </w:t>
      </w:r>
    </w:p>
    <w:p w14:paraId="6016E405" w14:textId="77777777" w:rsidR="00D703C7" w:rsidRDefault="00A92023">
      <w:r>
        <w:t>This objective applies equally to all appropriate locations across the county, and it is considered inappropriate to specifically identify any proposed location or site above another. Any proposed development on foot of this objective, including Ely’s Arch, will be assessed on their merits on the basis of the provisions of the County Development Plan. </w:t>
      </w:r>
    </w:p>
    <w:p w14:paraId="69368901" w14:textId="77777777" w:rsidR="00D703C7" w:rsidRDefault="00A92023">
      <w:r>
        <w:t>However, having regard to the potential conflict between promoting tourism-related enterprise along green routes and their being located in environmentally sensitive areas, it is considered that a revised wording to the existing objective is required. </w:t>
      </w:r>
    </w:p>
    <w:p w14:paraId="6C32C87F" w14:textId="77777777" w:rsidR="00D703C7" w:rsidRDefault="00A92023">
      <w:r>
        <w:t>It is considered that EDE19 Objective 4, within the existing CE Draft Plan, already captures the intent of the motion at a more strategic level appropriate to the Development Plan. </w:t>
      </w:r>
    </w:p>
    <w:p w14:paraId="7342A7DF" w14:textId="77777777" w:rsidR="00D703C7" w:rsidRDefault="00A92023">
      <w:r>
        <w:rPr>
          <w:b/>
        </w:rPr>
        <w:t>CE Recommendation:</w:t>
      </w:r>
      <w:r>
        <w:t>  It is recommended that the motion is adopted with amendment as set out below.</w:t>
      </w:r>
    </w:p>
    <w:p w14:paraId="5F2EFA0A" w14:textId="77777777" w:rsidR="00D703C7" w:rsidRDefault="00A92023">
      <w:r>
        <w:t>From</w:t>
      </w:r>
    </w:p>
    <w:p w14:paraId="283B3E5B" w14:textId="77777777" w:rsidR="00D703C7" w:rsidRDefault="00A92023">
      <w:r>
        <w:rPr>
          <w:b/>
        </w:rPr>
        <w:t>EDE 19 Objective 4</w:t>
      </w:r>
    </w:p>
    <w:p w14:paraId="03D3F20B" w14:textId="77777777" w:rsidR="00D703C7" w:rsidRDefault="00A92023">
      <w:r>
        <w:rPr>
          <w:i/>
        </w:rPr>
        <w:t>‘To support tourism-related enterprises along existing and proposed Green Routes, including greenways, subject to sensitive design and development safeguards.’</w:t>
      </w:r>
    </w:p>
    <w:p w14:paraId="74F94052" w14:textId="77777777" w:rsidR="00D703C7" w:rsidRDefault="00A92023">
      <w:r>
        <w:t>To</w:t>
      </w:r>
    </w:p>
    <w:p w14:paraId="19259010" w14:textId="77777777" w:rsidR="00D703C7" w:rsidRDefault="00A92023">
      <w:r>
        <w:rPr>
          <w:b/>
        </w:rPr>
        <w:t>EDE 19 Objective 4</w:t>
      </w:r>
    </w:p>
    <w:p w14:paraId="51147C78" w14:textId="77777777" w:rsidR="00D703C7" w:rsidRDefault="00A92023">
      <w:r>
        <w:rPr>
          <w:i/>
        </w:rPr>
        <w:t xml:space="preserve">‘To support tourism-related enterprises </w:t>
      </w:r>
      <w:r>
        <w:rPr>
          <w:b/>
          <w:i/>
        </w:rPr>
        <w:t>at appropriate locations</w:t>
      </w:r>
      <w:r>
        <w:rPr>
          <w:i/>
        </w:rPr>
        <w:t xml:space="preserve"> along existing and proposed Green Routes, including greenways, </w:t>
      </w:r>
      <w:r>
        <w:rPr>
          <w:b/>
          <w:i/>
        </w:rPr>
        <w:t>which do not impact on environmental sensitivities</w:t>
      </w:r>
      <w:r>
        <w:rPr>
          <w:i/>
        </w:rPr>
        <w:t xml:space="preserve"> and subject to development safeguards.’</w:t>
      </w:r>
    </w:p>
    <w:p w14:paraId="65187472" w14:textId="2892CC57" w:rsidR="009575E1" w:rsidRDefault="009575E1">
      <w:r>
        <w:t xml:space="preserve">Following contributions from Councillor Y. Collins, L. McCrave, R. McMahon, P. Kavanagh, Mr </w:t>
      </w:r>
      <w:r w:rsidR="007B54C9">
        <w:t>M</w:t>
      </w:r>
      <w:r>
        <w:t>. Mu</w:t>
      </w:r>
      <w:r w:rsidR="00257792">
        <w:t>l</w:t>
      </w:r>
      <w:r>
        <w:t>hern, Director of Services responded to queries raised</w:t>
      </w:r>
      <w:r w:rsidR="00257792">
        <w:t>.</w:t>
      </w:r>
    </w:p>
    <w:p w14:paraId="19F7EC73" w14:textId="3FFA9B57" w:rsidR="00D703C7" w:rsidRDefault="009575E1">
      <w:r>
        <w:t xml:space="preserve">The Members unanimously </w:t>
      </w:r>
      <w:r w:rsidRPr="009575E1">
        <w:rPr>
          <w:b/>
          <w:bCs/>
        </w:rPr>
        <w:t>AGREED</w:t>
      </w:r>
      <w:r>
        <w:t xml:space="preserve"> to accept t</w:t>
      </w:r>
      <w:r w:rsidR="00A92023">
        <w:t>he Chief Executive</w:t>
      </w:r>
      <w:r>
        <w:t>’</w:t>
      </w:r>
      <w:r w:rsidR="00A92023">
        <w:t xml:space="preserve">s recommendation </w:t>
      </w:r>
    </w:p>
    <w:p w14:paraId="5736BDFC" w14:textId="77777777" w:rsidR="00D703C7" w:rsidRDefault="00A92023">
      <w:pPr>
        <w:pStyle w:val="Heading3"/>
      </w:pPr>
      <w:r>
        <w:rPr>
          <w:b/>
          <w:u w:val="single"/>
        </w:rPr>
        <w:t>DPM89/0322 Item ID:73994</w:t>
      </w:r>
    </w:p>
    <w:p w14:paraId="6A234DF4" w14:textId="07303E6C" w:rsidR="00D703C7" w:rsidRDefault="00A92023">
      <w:r>
        <w:t>Proposed by Councillor Joanna Tuffy</w:t>
      </w:r>
      <w:r w:rsidR="00291314">
        <w:t>, Seconded by Councillor P. Kavanagh</w:t>
      </w:r>
    </w:p>
    <w:p w14:paraId="67726893" w14:textId="77777777" w:rsidR="00D703C7" w:rsidRDefault="00A92023">
      <w:r>
        <w:t>SD-C-227 OPR Page 59 Public Rights of Way that the review of public rights of way would include other points of access to the SAAO Liffey Valley riverbank such as that adjacent to the Scouts Den between Chapel Hill and the River Bank, the entrance from the Old Rectory to the river bank and that there be an audit of all publicly owned lands near the river bank be they owned by any public authority including OPW, HSE etc.</w:t>
      </w:r>
    </w:p>
    <w:p w14:paraId="2B22AE90" w14:textId="77777777" w:rsidR="00D703C7" w:rsidRDefault="00A92023">
      <w:r>
        <w:rPr>
          <w:b/>
        </w:rPr>
        <w:t>REPORT:</w:t>
      </w:r>
    </w:p>
    <w:p w14:paraId="6C8F9803" w14:textId="77777777" w:rsidR="00D703C7" w:rsidRDefault="00A92023">
      <w:r>
        <w:lastRenderedPageBreak/>
        <w:t>The motion appears to set out two proposals: 1. That the review of public rights of way includes points of access to the SAAO Liffey Valley riverbank, giving examples of such; and 2. An audit be carried out of all publicly owned lands near the riverbank be they owned by any public authority including OPW, HSE etc.</w:t>
      </w:r>
    </w:p>
    <w:p w14:paraId="5BC792CA" w14:textId="77777777" w:rsidR="00D703C7" w:rsidRDefault="00A92023">
      <w:r>
        <w:t>The issue of public rights of way was also submitted to the Draft Plan through the public consultation period under submissions SD-C195-227 made by the Office of the Planning Regulator (OPR). Recommendation 9 of their submission relates to public rights of way whereby they indicate that the planning authority is required to include written policy together with maps identifying public rights of way. The Chief Executive responded under Office of the Planning Regulator (OPR) – Rights of Way, pg59-60.</w:t>
      </w:r>
    </w:p>
    <w:p w14:paraId="12573836" w14:textId="77777777" w:rsidR="00D703C7" w:rsidRDefault="00A92023">
      <w:r>
        <w:t>With regard to the first point, the identification of public rights of way is a difficult and resource intensive exercise in the absence of land law or property registry to facilitate. However, the Draft Plan details specific policies and objectives under Policy EDE 23: Public Rights of Way. Of particular note is EDE23 Objective 2 which sets out the local authority’s intent to review, through a stepped approach, the identification of public rights of way. </w:t>
      </w:r>
    </w:p>
    <w:p w14:paraId="37142784" w14:textId="05C39DD4" w:rsidR="00D703C7" w:rsidRDefault="00A92023">
      <w:r>
        <w:t xml:space="preserve">EDE23 Objective </w:t>
      </w:r>
      <w:r w:rsidR="000929E7">
        <w:t>2:</w:t>
      </w:r>
      <w:r>
        <w:t xml:space="preserve"> ‘To identify, in a logical and sequenced way, existing public rights of way in relevant areas of the County and to investigate the creation of new public rights of way by taking the following steps within two years of adoption of the Plan:</w:t>
      </w:r>
    </w:p>
    <w:p w14:paraId="1B3CB9C3" w14:textId="77777777" w:rsidR="00D703C7" w:rsidRDefault="00A92023">
      <w:r>
        <w:t>Identify and map those areas within the County which have the potential to give access to mountain, lakeshore, riverbank or other places of natural beauty or recreational utility.</w:t>
      </w:r>
    </w:p>
    <w:p w14:paraId="03AF3A45" w14:textId="77777777" w:rsidR="00D703C7" w:rsidRDefault="00A92023">
      <w:r>
        <w:t>Examine the identified areas for existing access routes.</w:t>
      </w:r>
    </w:p>
    <w:p w14:paraId="745B2707" w14:textId="77777777" w:rsidR="00D703C7" w:rsidRDefault="00A92023">
      <w:r>
        <w:t>Investigate whether existing access routes are public rights of way and where there is an understanding that a public right of way may exist, undertake the necessary steps for consultation set out in the Planning Acts.</w:t>
      </w:r>
    </w:p>
    <w:p w14:paraId="67F5400F" w14:textId="77777777" w:rsidR="00D703C7" w:rsidRDefault="00A92023">
      <w:r>
        <w:t>Once verified, map and identify those public rights of way in the Development Plan.</w:t>
      </w:r>
    </w:p>
    <w:p w14:paraId="46A77DDA" w14:textId="77777777" w:rsidR="00D703C7" w:rsidRDefault="00A92023">
      <w:r>
        <w:t>Where public rights of way do not exist and access would be appropriate, consider using public rights of way agreements available under section 206 of the Planning and Development Acts.</w:t>
      </w:r>
    </w:p>
    <w:p w14:paraId="2293FE72" w14:textId="77777777" w:rsidR="00D703C7" w:rsidRDefault="00A92023">
      <w:r>
        <w:t>Where public rights of way agreements are not possible, consider the use of compulsory purchase orders under section 207 of the Planning and Development Acts.’</w:t>
      </w:r>
    </w:p>
    <w:p w14:paraId="2295249F" w14:textId="77777777" w:rsidR="00D703C7" w:rsidRDefault="00A92023">
      <w:r>
        <w:t>A public right of way cannot be included in the plan without full due diligence and verification being carried out. EDE23 Objective 2 ensures that this stepped process will be carried out within two years of the adoption of the Development Plan. It should be noted that once further public rights of way are identified as set out under the objective, a Variation of the Plan, as appropriate can provide for a list to be appended and the public rights of way mapped. EDE23 Objective 3 and 4 of the Draft Plan allow for the same. </w:t>
      </w:r>
    </w:p>
    <w:p w14:paraId="4EAAACFF" w14:textId="77777777" w:rsidR="00D703C7" w:rsidRDefault="00A92023">
      <w:r>
        <w:t>With respect to the second issue which refers to an audit being carried out of all publicly owned lands near the riverbank be they owned by any public authority including OPW, HSE etc, it is noted that the first bullet point in EDE24 outlines the areas to be covered EDE23 Objective 2 : ‘To identify, in a logical and sequenced way, existing public rights of way in relevant areas of the County and to investigate the creation of new public rights of way by taking the following steps within two years of adoption of the Plan:</w:t>
      </w:r>
    </w:p>
    <w:p w14:paraId="04BB8630" w14:textId="77777777" w:rsidR="00D703C7" w:rsidRDefault="00A92023">
      <w:r>
        <w:lastRenderedPageBreak/>
        <w:t>Identify and map those areas within the County which have the potential to give access to mountain, lakeshore, riverbank or other places of natural beauty or recreational utility.</w:t>
      </w:r>
    </w:p>
    <w:p w14:paraId="291780DB" w14:textId="77777777" w:rsidR="00D703C7" w:rsidRDefault="00A92023">
      <w:r>
        <w:t>While EDE23 Objective 1 seeks to ‘promote the preservation of public rights of way that give access to mountain, lakeshore, riverbank or other places of natural beauty or recreational utility.’  As such, identification of public rights of giving access to the Liffey is covered under the objectives in the Draft Plan.</w:t>
      </w:r>
    </w:p>
    <w:p w14:paraId="05B72BDA" w14:textId="77777777" w:rsidR="00D703C7" w:rsidRDefault="00A92023">
      <w:r>
        <w:t>Furthermore, the provisions of policy NCBH7 Liffey River Valley and Special Amenity Area Order should also be noted where it is an objective of the plan under NCBH7 Objective 7 To work in collaboration with the owners of lands along the length of the river to seek to provide appropriate public access. </w:t>
      </w:r>
    </w:p>
    <w:p w14:paraId="5F19F8F3" w14:textId="77777777" w:rsidR="00D703C7" w:rsidRDefault="00A92023">
      <w:r>
        <w:t>Having regard to the above it is considered that the provisions under Policy EDE 23 and 24 and NCBH7 Objective 7 as detailed in the Draft Plan adequately provide for the review of public rights of way and the locations put forward by this motion. </w:t>
      </w:r>
    </w:p>
    <w:p w14:paraId="0270694F" w14:textId="5D82D0AF" w:rsidR="00D703C7" w:rsidRDefault="00A92023">
      <w:r>
        <w:rPr>
          <w:b/>
        </w:rPr>
        <w:t>CE Recommendation: </w:t>
      </w:r>
      <w:r>
        <w:t>It is recommended that the motion is adopted with amendment to reflect that Policy ED23: Public Rights of Way, EDE23 Objective 1-4, EDE Policy 24: Permissive Access Routes and EDE24 Objective 1 and NCBH7 Objective 7 Liffey River Valley and Special Amenity Area Order of the Draft Plan are sufficient to provide for the intent of the motion.</w:t>
      </w:r>
    </w:p>
    <w:p w14:paraId="7E8CB611" w14:textId="3BA84F26" w:rsidR="0001197C" w:rsidRDefault="0001197C">
      <w:r>
        <w:t>Following contributions from Councillors J. Tuffy, E. Ó Broin, Ms H. Craigie, Senior Planner responded to queries raised.</w:t>
      </w:r>
    </w:p>
    <w:p w14:paraId="3C78B784" w14:textId="77777777" w:rsidR="0001197C" w:rsidRDefault="0001197C" w:rsidP="0001197C">
      <w:r>
        <w:t xml:space="preserve">The Members unanimously </w:t>
      </w:r>
      <w:r w:rsidRPr="009575E1">
        <w:rPr>
          <w:b/>
          <w:bCs/>
        </w:rPr>
        <w:t>AGREED</w:t>
      </w:r>
      <w:r>
        <w:t xml:space="preserve"> to accept the Chief Executive’s recommendation </w:t>
      </w:r>
    </w:p>
    <w:p w14:paraId="54D9D330" w14:textId="3EA51E42" w:rsidR="00D703C7" w:rsidRDefault="00A92023" w:rsidP="00257792">
      <w:r>
        <w:rPr>
          <w:b/>
          <w:u w:val="single"/>
        </w:rPr>
        <w:t>DPM90/0322 Item ID:73881</w:t>
      </w:r>
    </w:p>
    <w:p w14:paraId="4387B2E0" w14:textId="4F7A4397" w:rsidR="00D703C7" w:rsidRDefault="00A92023">
      <w:r>
        <w:t>Proposed by Councillor M. Johansson</w:t>
      </w:r>
      <w:r w:rsidR="0001197C">
        <w:t>, Seconded by Councillor P. Kavanagh</w:t>
      </w:r>
    </w:p>
    <w:p w14:paraId="47E61E6E" w14:textId="77777777" w:rsidR="00D703C7" w:rsidRDefault="00A92023">
      <w:r>
        <w:t>This motion relates to chapter 9 Economic Development &amp; Employment, submission SD-C195-119 on page 829 of the CE report. To reject the CE recommendation of No change and ban data centres by moving Data Centre to Not Permitted under all zoning. Reason: It has become even more clear since the last Development Plan discussions that there is no more capacity for further data centres in the South Dublin area. EirGrid announced in December that it would not grant any further connections in the Dublin area until 2028. Since this coincides with dates of this plan it would be prudent to ban all new data centres for the duration of the plan.</w:t>
      </w:r>
    </w:p>
    <w:p w14:paraId="622A40BE" w14:textId="77777777" w:rsidR="00D703C7" w:rsidRDefault="00A92023">
      <w:r>
        <w:rPr>
          <w:b/>
        </w:rPr>
        <w:t>REPORT:  </w:t>
      </w:r>
    </w:p>
    <w:p w14:paraId="0A02B09D" w14:textId="77777777" w:rsidR="00D703C7" w:rsidRDefault="00A92023">
      <w:r>
        <w:t>The motion seeks to reject the CE Recommendation of no change to existing policy and provisions of the Draft Plan and proposes a ban on data centres in the County by moving Data Centres use to the not permitted category under all zoning use classes. </w:t>
      </w:r>
    </w:p>
    <w:p w14:paraId="243E269E" w14:textId="77777777" w:rsidR="00D703C7" w:rsidRDefault="00A92023">
      <w:r>
        <w:t>The Draft Plan, for the first time has included Data Centres as a specific land use type. This means that data centres are now included in every zoning objective matrix giving very clear guidance on where they are permitted, open for consideration or not permitted. There is no zoning where data centres are permitted in principle. They are open for consideration in employment zonings, that is in EE, REGEN and MRC zonings. They are not permitted in every other zoning type. </w:t>
      </w:r>
    </w:p>
    <w:p w14:paraId="7F5C3BFC" w14:textId="77777777" w:rsidR="00D703C7" w:rsidRDefault="00A92023">
      <w:r>
        <w:t xml:space="preserve">The Council has monitored recent discussions in the Dáil and Seanad on Data Centres energy consumption, as well as reports from the Commission for the Regulation of Utilities (CRU) and EirGrid. As stated within Section 9.3 of the Draft Plan, it is acknowledged that Space Extensive Land </w:t>
      </w:r>
      <w:r>
        <w:lastRenderedPageBreak/>
        <w:t>Uses generally have a higher carbon footprint than other uses, whether because of transport related implications or their high energy demand. </w:t>
      </w:r>
    </w:p>
    <w:p w14:paraId="1076226B" w14:textId="77777777" w:rsidR="00D703C7" w:rsidRDefault="00A92023">
      <w:r>
        <w:t>EDE7 Objective 2 contains strong policy and criteria which must be addressed by space extensive enterprises such as Data Centres. This policy has been prepared in consultation with Codema, Dublin’s energy agency, which aims to accelerate Dublin’s low-carbon transition. </w:t>
      </w:r>
    </w:p>
    <w:p w14:paraId="1F131DB1" w14:textId="77777777" w:rsidR="00D703C7" w:rsidRDefault="00A92023">
      <w:r>
        <w:rPr>
          <w:b/>
        </w:rPr>
        <w:t>EDE7 Policy</w:t>
      </w:r>
      <w:r>
        <w:t> </w:t>
      </w:r>
    </w:p>
    <w:p w14:paraId="3B66D955" w14:textId="77777777" w:rsidR="00D703C7" w:rsidRDefault="00A92023">
      <w:r>
        <w:rPr>
          <w:i/>
        </w:rPr>
        <w:t>Recognise the need for land extensive uses and ensure that they are located</w:t>
      </w:r>
      <w:r>
        <w:t> </w:t>
      </w:r>
    </w:p>
    <w:p w14:paraId="73AC5709" w14:textId="77777777" w:rsidR="00D703C7" w:rsidRDefault="00A92023">
      <w:r>
        <w:rPr>
          <w:i/>
        </w:rPr>
        <w:t>within appropriate locations having regard to infrastructural, transport and</w:t>
      </w:r>
      <w:r>
        <w:t> </w:t>
      </w:r>
    </w:p>
    <w:p w14:paraId="3593E736" w14:textId="77777777" w:rsidR="00D703C7" w:rsidRDefault="00A92023">
      <w:r>
        <w:rPr>
          <w:i/>
        </w:rPr>
        <w:t>environmental considerations and the need for orderly growth.</w:t>
      </w:r>
      <w:r>
        <w:t> </w:t>
      </w:r>
    </w:p>
    <w:p w14:paraId="0619CEAC" w14:textId="77777777" w:rsidR="00D703C7" w:rsidRDefault="00A92023">
      <w:r>
        <w:t> </w:t>
      </w:r>
    </w:p>
    <w:p w14:paraId="271A5DF9" w14:textId="77777777" w:rsidR="00D703C7" w:rsidRDefault="00A92023">
      <w:r>
        <w:rPr>
          <w:b/>
          <w:i/>
        </w:rPr>
        <w:t>EDE7 Objective 1:</w:t>
      </w:r>
      <w:r>
        <w:t> </w:t>
      </w:r>
    </w:p>
    <w:p w14:paraId="3993E9DB" w14:textId="77777777" w:rsidR="00D703C7" w:rsidRDefault="00A92023">
      <w:r>
        <w:rPr>
          <w:i/>
        </w:rPr>
        <w:t>To ensure that, insofar as possible, space extensive enterprise is located on</w:t>
      </w:r>
      <w:r>
        <w:t> </w:t>
      </w:r>
    </w:p>
    <w:p w14:paraId="7A7F4C93" w14:textId="37999877" w:rsidR="00D703C7" w:rsidRDefault="00A92023">
      <w:r>
        <w:rPr>
          <w:i/>
        </w:rPr>
        <w:t xml:space="preserve">lands which are outside the </w:t>
      </w:r>
      <w:r w:rsidR="000929E7">
        <w:rPr>
          <w:i/>
        </w:rPr>
        <w:t>M50,</w:t>
      </w:r>
      <w:r>
        <w:rPr>
          <w:i/>
        </w:rPr>
        <w:t xml:space="preserve"> and which do not compromise labour</w:t>
      </w:r>
      <w:r>
        <w:t> </w:t>
      </w:r>
    </w:p>
    <w:p w14:paraId="00A99154" w14:textId="77777777" w:rsidR="00D703C7" w:rsidRDefault="00A92023">
      <w:r>
        <w:rPr>
          <w:i/>
        </w:rPr>
        <w:t>intensive opportunity on zoned lands adjacent to public transport.</w:t>
      </w:r>
      <w:r>
        <w:t> </w:t>
      </w:r>
    </w:p>
    <w:p w14:paraId="0438E29D" w14:textId="77777777" w:rsidR="00D703C7" w:rsidRDefault="00A92023">
      <w:r>
        <w:t> </w:t>
      </w:r>
    </w:p>
    <w:p w14:paraId="155A6320" w14:textId="77777777" w:rsidR="00D703C7" w:rsidRDefault="00A92023">
      <w:r>
        <w:rPr>
          <w:b/>
        </w:rPr>
        <w:t>EDE7 Objective 2 (as amended by CE Recommendation in bold)</w:t>
      </w:r>
      <w:r>
        <w:t> </w:t>
      </w:r>
    </w:p>
    <w:p w14:paraId="4799898A" w14:textId="77777777" w:rsidR="00D703C7" w:rsidRDefault="00A92023">
      <w:r>
        <w:rPr>
          <w:i/>
        </w:rPr>
        <w:t>To require that space extensive enterprises demonstrate the following:</w:t>
      </w:r>
      <w:r>
        <w:t> </w:t>
      </w:r>
    </w:p>
    <w:p w14:paraId="683E5591" w14:textId="77777777" w:rsidR="00D703C7" w:rsidRDefault="00A92023">
      <w:pPr>
        <w:numPr>
          <w:ilvl w:val="0"/>
          <w:numId w:val="29"/>
        </w:numPr>
        <w:spacing w:after="0"/>
        <w:ind w:left="357" w:hanging="357"/>
      </w:pPr>
      <w:r>
        <w:rPr>
          <w:i/>
        </w:rPr>
        <w:t>The appropriateness of the site for the proposed use having regard to EDE7Objective 1;</w:t>
      </w:r>
      <w:r>
        <w:t> </w:t>
      </w:r>
    </w:p>
    <w:p w14:paraId="3A65974F" w14:textId="77777777" w:rsidR="00D703C7" w:rsidRDefault="00A92023">
      <w:pPr>
        <w:numPr>
          <w:ilvl w:val="0"/>
          <w:numId w:val="29"/>
        </w:numPr>
        <w:spacing w:after="0"/>
        <w:ind w:left="357" w:hanging="357"/>
      </w:pPr>
      <w:r>
        <w:rPr>
          <w:i/>
        </w:rPr>
        <w:t>Strong energy efficiency measures to reduce their carbon footprint in support of national targets towards a net zero carbon economy, including renewable energy generation;</w:t>
      </w:r>
      <w:r>
        <w:t> </w:t>
      </w:r>
    </w:p>
    <w:p w14:paraId="666A804C" w14:textId="77777777" w:rsidR="00D703C7" w:rsidRDefault="00A92023">
      <w:pPr>
        <w:numPr>
          <w:ilvl w:val="0"/>
          <w:numId w:val="29"/>
        </w:numPr>
        <w:spacing w:after="0"/>
        <w:ind w:left="357" w:hanging="357"/>
      </w:pPr>
      <w:r>
        <w:rPr>
          <w:i/>
        </w:rPr>
        <w:t xml:space="preserve">Maximise on site renewable energy generation to ensure as far as possible 100% powered by renewable energy, where on site demand cannot be met in this way, provide evidence of engagement with power purchase agreements </w:t>
      </w:r>
      <w:r>
        <w:rPr>
          <w:b/>
          <w:i/>
        </w:rPr>
        <w:t>in Ireland</w:t>
      </w:r>
      <w:r>
        <w:rPr>
          <w:i/>
        </w:rPr>
        <w:t xml:space="preserve"> (PPA);</w:t>
      </w:r>
      <w:r>
        <w:t> </w:t>
      </w:r>
    </w:p>
    <w:p w14:paraId="1EC8D235" w14:textId="77777777" w:rsidR="00D703C7" w:rsidRDefault="00A92023">
      <w:pPr>
        <w:numPr>
          <w:ilvl w:val="0"/>
          <w:numId w:val="29"/>
        </w:numPr>
        <w:spacing w:after="0"/>
        <w:ind w:left="357" w:hanging="357"/>
      </w:pPr>
      <w:r>
        <w:rPr>
          <w:i/>
        </w:rPr>
        <w:t xml:space="preserve">Sufficient capacity within the relevant water, wastewater </w:t>
      </w:r>
      <w:r>
        <w:rPr>
          <w:b/>
          <w:i/>
        </w:rPr>
        <w:t>and electricity</w:t>
      </w:r>
      <w:r>
        <w:rPr>
          <w:i/>
        </w:rPr>
        <w:t xml:space="preserve"> network to accommodate the use proposed;</w:t>
      </w:r>
      <w:r>
        <w:t> </w:t>
      </w:r>
    </w:p>
    <w:p w14:paraId="1934F2A1" w14:textId="77777777" w:rsidR="00D703C7" w:rsidRDefault="00A92023">
      <w:pPr>
        <w:numPr>
          <w:ilvl w:val="0"/>
          <w:numId w:val="29"/>
        </w:numPr>
        <w:spacing w:after="0"/>
        <w:ind w:left="357" w:hanging="357"/>
      </w:pPr>
      <w:r>
        <w:rPr>
          <w:i/>
        </w:rPr>
        <w:t>Measures to support the just transition to a circular economy;</w:t>
      </w:r>
      <w:r>
        <w:t> </w:t>
      </w:r>
    </w:p>
    <w:p w14:paraId="1F4CC6E2" w14:textId="77777777" w:rsidR="00D703C7" w:rsidRDefault="00A92023">
      <w:pPr>
        <w:numPr>
          <w:ilvl w:val="0"/>
          <w:numId w:val="29"/>
        </w:numPr>
        <w:spacing w:after="0"/>
        <w:ind w:left="357" w:hanging="357"/>
      </w:pPr>
      <w:r>
        <w:rPr>
          <w:i/>
        </w:rPr>
        <w:t>Measures to facilitate district heating or heat networks where excess heat is produced;</w:t>
      </w:r>
      <w:r>
        <w:t> </w:t>
      </w:r>
    </w:p>
    <w:p w14:paraId="5F768F03" w14:textId="77777777" w:rsidR="00D703C7" w:rsidRDefault="00A92023">
      <w:pPr>
        <w:numPr>
          <w:ilvl w:val="0"/>
          <w:numId w:val="29"/>
        </w:numPr>
        <w:spacing w:after="0"/>
        <w:ind w:left="357" w:hanging="357"/>
      </w:pPr>
      <w:r>
        <w:rPr>
          <w:i/>
        </w:rPr>
        <w:t>A high-quality design approach to buildings which reduces the massing and visual impact;</w:t>
      </w:r>
      <w:r>
        <w:t> </w:t>
      </w:r>
    </w:p>
    <w:p w14:paraId="625947CB" w14:textId="77777777" w:rsidR="00D703C7" w:rsidRDefault="00A92023">
      <w:pPr>
        <w:numPr>
          <w:ilvl w:val="0"/>
          <w:numId w:val="29"/>
        </w:numPr>
        <w:spacing w:after="0"/>
        <w:ind w:left="357" w:hanging="357"/>
      </w:pPr>
      <w:r>
        <w:rPr>
          <w:i/>
        </w:rPr>
        <w:t>A comprehensive understanding of employment once operational;</w:t>
      </w:r>
      <w:r>
        <w:t> </w:t>
      </w:r>
    </w:p>
    <w:p w14:paraId="1624318E" w14:textId="77777777" w:rsidR="00D703C7" w:rsidRDefault="00A92023">
      <w:pPr>
        <w:numPr>
          <w:ilvl w:val="0"/>
          <w:numId w:val="29"/>
        </w:numPr>
        <w:spacing w:after="0"/>
        <w:ind w:left="357" w:hanging="357"/>
      </w:pPr>
      <w:r>
        <w:rPr>
          <w:i/>
        </w:rPr>
        <w:t>A comprehensive understanding of levels of traffic to and from the site at construction and operation stage;</w:t>
      </w:r>
      <w:r>
        <w:t> </w:t>
      </w:r>
    </w:p>
    <w:p w14:paraId="058DE344" w14:textId="77777777" w:rsidR="00D703C7" w:rsidRDefault="00A92023">
      <w:pPr>
        <w:numPr>
          <w:ilvl w:val="0"/>
          <w:numId w:val="29"/>
        </w:numPr>
        <w:spacing w:after="0"/>
        <w:ind w:left="357" w:hanging="357"/>
      </w:pPr>
      <w:r>
        <w:rPr>
          <w:i/>
        </w:rPr>
        <w:t>Provide evidence of sign up to the Climate Neutral Data Centre Pact.’</w:t>
      </w:r>
      <w:r>
        <w:t> </w:t>
      </w:r>
    </w:p>
    <w:p w14:paraId="2F54508A" w14:textId="77777777" w:rsidR="00D703C7" w:rsidRDefault="00A92023">
      <w:r>
        <w:t>The recommendation made in the CE Report on the Draft Plan consultation amends EDE7 Objective 2 to include that sufficient capacity is demonstrated in the electricity network by a prospective developer and to ensure that power purchase agreements are those made in Ireland. This amendment has not been subject to a motion. </w:t>
      </w:r>
    </w:p>
    <w:p w14:paraId="50A297BF" w14:textId="77777777" w:rsidR="00D703C7" w:rsidRDefault="00A92023">
      <w:r>
        <w:t xml:space="preserve">It is noted that the addition made to EDE7 Objective policy as set out above accords with the recent </w:t>
      </w:r>
      <w:hyperlink r:id="rId13" w:anchor=":~:text=The%20Programme%20for%20Government%20commits,net%20zero%20emissions%20by%202050." w:history="1">
        <w:r>
          <w:rPr>
            <w:rStyle w:val="Hyperlink"/>
          </w:rPr>
          <w:t xml:space="preserve">Policy Statement </w:t>
        </w:r>
        <w:r>
          <w:t>of Security of Electricity Supply</w:t>
        </w:r>
      </w:hyperlink>
      <w:r>
        <w:t xml:space="preserve"> issues by the government in November 2021 and which requires large energy users proposing to connect to the electricity grid to take into account </w:t>
      </w:r>
      <w:r>
        <w:lastRenderedPageBreak/>
        <w:t>the potential impact on security of electricity supply and on the need to decarbonise the electricity grid. </w:t>
      </w:r>
    </w:p>
    <w:p w14:paraId="08A45D85" w14:textId="77777777" w:rsidR="00D703C7" w:rsidRDefault="00A92023">
      <w:r>
        <w:t>Also, in November 2021 in conjunction with the above the Commission for the Regulation of Utilities issued a direction to the System Operators related to Data Centre grid connection. The direction provides criteria to EirGrid, ESB networks and other service providers on how to assess new applications for a connection to their respective transmission and distribution networks to ensure security of supply and combat constraint issues.  </w:t>
      </w:r>
    </w:p>
    <w:p w14:paraId="24A476B5" w14:textId="77777777" w:rsidR="00D703C7" w:rsidRDefault="00A92023">
      <w:r>
        <w:t>In respect of a potential moratorium EirGrid echo the CRU position and do not adopt a moratorium but look to adopt ‘Connection Measures’ based on the criterial set out by the CRU.  EirGrid are open to considering connections from Data Centres and will make an assessment based on the criteria outlined above. It is the understanding of the Council and confirmed by Codema, the Dublin Energy Agency that there is no moratorium in place. </w:t>
      </w:r>
    </w:p>
    <w:p w14:paraId="546ACADB" w14:textId="77777777" w:rsidR="00D703C7" w:rsidRDefault="00A92023">
      <w:r>
        <w:t>EirGrid operate and manage the electricity grid so they are best placed to assess whether a Data Centre or any other large electricity user should be granted a grid connection. EirGrid’s primary objectives are to ensure the grid operates well and to “Lead the island’s electricity sector on sustainability and decarbonisation” and have all the relevant information to make a well-informed decision on connections to ensure "a safe, secure and reliable supply of electricity on the island of Ireland" as stated in their Group Strategy. </w:t>
      </w:r>
    </w:p>
    <w:p w14:paraId="1FF509E1" w14:textId="77777777" w:rsidR="00D703C7" w:rsidRDefault="00A92023">
      <w:r>
        <w:t> </w:t>
      </w:r>
    </w:p>
    <w:p w14:paraId="1688B9CF" w14:textId="77777777" w:rsidR="00D703C7" w:rsidRDefault="00A92023">
      <w:r>
        <w:t>This includes assessing any potential risks brought about by connecting large electricity users. EirGrid use a 2-stage engagement procedure before granting connections and the first of these occurs before the data centre applies for planning permission. As a result, EirGrid are best placed to decide on whether data centres should go ahead or not.  </w:t>
      </w:r>
    </w:p>
    <w:p w14:paraId="164CEF1A" w14:textId="77777777" w:rsidR="00D703C7" w:rsidRDefault="00A92023">
      <w:r>
        <w:t xml:space="preserve">The Draft Plan, through EDE7 Objective 2 sets a hierarchy of approaches to energy which must be demonstrated by space extensive development such as data centres. This means that relevant development must in the first instance </w:t>
      </w:r>
      <w:r>
        <w:rPr>
          <w:i/>
        </w:rPr>
        <w:t>Maximise on site renewable energy generation to ensure as far as possible 100% powered by renewable energy</w:t>
      </w:r>
      <w:r>
        <w:t>. Where 100% is not possible they must show evidence of a power purchase agreement made in Ireland. This is a direct agreement with a renewable electricity developer in Ireland. </w:t>
      </w:r>
    </w:p>
    <w:p w14:paraId="207D7511" w14:textId="77777777" w:rsidR="00D703C7" w:rsidRDefault="00A92023">
      <w:r>
        <w:t>Given the complex issues surrounding this type of development, it is considered that the approach taken in the Draft Plan and CE Report on Public Consultation is reasonable and appropriate at this time, to allow for any further changes to the development of Data Centres within Dublin.</w:t>
      </w:r>
    </w:p>
    <w:p w14:paraId="0800BEA2" w14:textId="19ADE23B" w:rsidR="00D703C7" w:rsidRDefault="00A92023">
      <w:r>
        <w:rPr>
          <w:b/>
        </w:rPr>
        <w:t>CE Recommendation:</w:t>
      </w:r>
      <w:r>
        <w:t>  It is recommended that this motion is not adopted</w:t>
      </w:r>
    </w:p>
    <w:p w14:paraId="4F894BC3" w14:textId="126090D3" w:rsidR="00503F0A" w:rsidRDefault="00257792">
      <w:r>
        <w:t xml:space="preserve">A discussion ensued with contributions from Councillors M. Johansson, P. Kavanagh, C. King, D. Ó </w:t>
      </w:r>
      <w:r w:rsidR="001E1F14">
        <w:t>Brádaigh</w:t>
      </w:r>
      <w:r>
        <w:t>, F. Timmons, W. Carey, A. Edge, L. Donaghy, E. Ó Broin, T. Gilligan, L. O’Toole, Ms. H. Craigie, Senior Planner responded to queries raised</w:t>
      </w:r>
      <w:r w:rsidR="00503F0A">
        <w:t>.</w:t>
      </w:r>
    </w:p>
    <w:p w14:paraId="3392C0D2" w14:textId="5188CBBE" w:rsidR="007A18DF" w:rsidRDefault="007A18DF" w:rsidP="007A18DF">
      <w:pPr>
        <w:rPr>
          <w:rFonts w:eastAsia="Times New Roman"/>
        </w:rPr>
      </w:pPr>
      <w:r>
        <w:rPr>
          <w:rFonts w:eastAsia="Times New Roman"/>
        </w:rPr>
        <w:t>A Roll Call Vote on the Motion followed, the result of which was as follows:</w:t>
      </w:r>
    </w:p>
    <w:p w14:paraId="43C4A2A0" w14:textId="0026C0DB" w:rsidR="007A18DF" w:rsidRPr="007B54C9" w:rsidRDefault="007A18DF" w:rsidP="007A18DF">
      <w:pPr>
        <w:rPr>
          <w:b/>
          <w:bCs/>
        </w:rPr>
      </w:pPr>
      <w:r w:rsidRPr="007B54C9">
        <w:rPr>
          <w:b/>
          <w:bCs/>
        </w:rPr>
        <w:t>FOR</w:t>
      </w:r>
      <w:r w:rsidRPr="007B54C9">
        <w:rPr>
          <w:b/>
          <w:bCs/>
        </w:rPr>
        <w:tab/>
      </w:r>
      <w:r w:rsidRPr="007B54C9">
        <w:rPr>
          <w:b/>
          <w:bCs/>
        </w:rPr>
        <w:tab/>
      </w:r>
      <w:r>
        <w:rPr>
          <w:b/>
          <w:bCs/>
        </w:rPr>
        <w:t>18</w:t>
      </w:r>
      <w:r w:rsidRPr="007B54C9">
        <w:rPr>
          <w:b/>
          <w:bCs/>
        </w:rPr>
        <w:t xml:space="preserve"> (</w:t>
      </w:r>
      <w:r>
        <w:rPr>
          <w:b/>
          <w:bCs/>
        </w:rPr>
        <w:t>Eighteen</w:t>
      </w:r>
      <w:r w:rsidRPr="007B54C9">
        <w:rPr>
          <w:b/>
          <w:bCs/>
        </w:rPr>
        <w:t>)</w:t>
      </w:r>
    </w:p>
    <w:p w14:paraId="699FBF7F" w14:textId="305D1B21" w:rsidR="007A18DF" w:rsidRPr="007B54C9" w:rsidRDefault="007A18DF" w:rsidP="007A18DF">
      <w:pPr>
        <w:rPr>
          <w:b/>
          <w:bCs/>
        </w:rPr>
      </w:pPr>
      <w:r w:rsidRPr="007B54C9">
        <w:rPr>
          <w:b/>
          <w:bCs/>
        </w:rPr>
        <w:t>AGAINST</w:t>
      </w:r>
      <w:r w:rsidRPr="007B54C9">
        <w:rPr>
          <w:b/>
          <w:bCs/>
        </w:rPr>
        <w:tab/>
        <w:t>1</w:t>
      </w:r>
      <w:r>
        <w:rPr>
          <w:b/>
          <w:bCs/>
        </w:rPr>
        <w:t>3</w:t>
      </w:r>
      <w:r w:rsidRPr="007B54C9">
        <w:rPr>
          <w:b/>
          <w:bCs/>
        </w:rPr>
        <w:t xml:space="preserve"> (</w:t>
      </w:r>
      <w:r>
        <w:rPr>
          <w:b/>
          <w:bCs/>
        </w:rPr>
        <w:t>Thirteen</w:t>
      </w:r>
      <w:r w:rsidRPr="007B54C9">
        <w:rPr>
          <w:b/>
          <w:bCs/>
        </w:rPr>
        <w:t>)</w:t>
      </w:r>
    </w:p>
    <w:p w14:paraId="30825024" w14:textId="0138512C" w:rsidR="007A18DF" w:rsidRDefault="007A18DF" w:rsidP="007A18DF">
      <w:pPr>
        <w:rPr>
          <w:b/>
          <w:bCs/>
        </w:rPr>
      </w:pPr>
      <w:r w:rsidRPr="007B54C9">
        <w:rPr>
          <w:b/>
          <w:bCs/>
        </w:rPr>
        <w:t>ABSTAIN</w:t>
      </w:r>
      <w:r w:rsidR="001E1F14" w:rsidRPr="007B54C9">
        <w:rPr>
          <w:b/>
          <w:bCs/>
        </w:rPr>
        <w:tab/>
      </w:r>
      <w:r w:rsidR="001E1F14">
        <w:rPr>
          <w:b/>
          <w:bCs/>
        </w:rPr>
        <w:t xml:space="preserve"> 1</w:t>
      </w:r>
      <w:r>
        <w:rPr>
          <w:b/>
          <w:bCs/>
        </w:rPr>
        <w:t xml:space="preserve"> (One)</w:t>
      </w:r>
    </w:p>
    <w:p w14:paraId="688EA966" w14:textId="0827C074" w:rsidR="00D6475D" w:rsidRDefault="002E4678" w:rsidP="007A18DF">
      <w:pPr>
        <w:rPr>
          <w:b/>
          <w:bCs/>
        </w:rPr>
      </w:pPr>
      <w:hyperlink r:id="rId14" w:history="1">
        <w:r w:rsidR="00D6475D" w:rsidRPr="002E4678">
          <w:rPr>
            <w:rStyle w:val="Hyperlink"/>
            <w:b/>
            <w:bCs/>
          </w:rPr>
          <w:t>Roll Call Vote M 90</w:t>
        </w:r>
      </w:hyperlink>
    </w:p>
    <w:p w14:paraId="1249493A" w14:textId="76EF10D0" w:rsidR="007A18DF" w:rsidRPr="007B54C9" w:rsidRDefault="007A18DF" w:rsidP="007A18DF">
      <w:r>
        <w:t xml:space="preserve">The Motion was </w:t>
      </w:r>
      <w:r w:rsidR="00CC4D00">
        <w:rPr>
          <w:b/>
          <w:bCs/>
        </w:rPr>
        <w:t>PASSED</w:t>
      </w:r>
    </w:p>
    <w:p w14:paraId="61137D8E" w14:textId="77777777" w:rsidR="007A18DF" w:rsidRPr="007A18DF" w:rsidRDefault="007A18DF" w:rsidP="007A18DF">
      <w:pPr>
        <w:rPr>
          <w:rFonts w:eastAsia="Times New Roman"/>
        </w:rPr>
      </w:pPr>
    </w:p>
    <w:p w14:paraId="0AD2EFF3" w14:textId="3D02C798" w:rsidR="00D703C7" w:rsidRPr="00EE3747" w:rsidRDefault="00A92023" w:rsidP="00EE3747">
      <w:pPr>
        <w:rPr>
          <w:rFonts w:eastAsia="Times New Roman"/>
        </w:rPr>
      </w:pPr>
      <w:r>
        <w:rPr>
          <w:b/>
          <w:u w:val="single"/>
        </w:rPr>
        <w:t>DPM91/0322 Item ID:73942</w:t>
      </w:r>
    </w:p>
    <w:p w14:paraId="594C0163" w14:textId="5B8FD30B" w:rsidR="00D703C7" w:rsidRDefault="00A92023">
      <w:r>
        <w:t>Proposed by Councillor R. McMahon</w:t>
      </w:r>
      <w:r w:rsidR="007419EB">
        <w:t>, Seconded by Councillor B. Lawlor</w:t>
      </w:r>
    </w:p>
    <w:p w14:paraId="53DE1113" w14:textId="77777777" w:rsidR="00D703C7" w:rsidRDefault="00A92023">
      <w:r>
        <w:t>Ref SC-C195-222 Page 859 To include a new objective 2022-2028 County Development Plan in line with the provisions of the current County Development Plan 2010 – 2016 as set out under HCL10 Objective 10 to read "To promote and support the development of a tourist amenity and educational/interpretative centre, such as a working demonstration mill, within the Dodder Valley"</w:t>
      </w:r>
    </w:p>
    <w:p w14:paraId="40004462" w14:textId="77F9A46B" w:rsidR="00D703C7" w:rsidRDefault="00A92023">
      <w:r>
        <w:rPr>
          <w:b/>
        </w:rPr>
        <w:t>REPORT:  </w:t>
      </w:r>
    </w:p>
    <w:p w14:paraId="654C472E" w14:textId="77777777" w:rsidR="00D703C7" w:rsidRDefault="00A92023">
      <w:r>
        <w:t>This motion seeks to include a new objective in the Draft Plan in line with the provisions of the current County Development Plan 2016-2022 (the motion mistakenly references the 2010 Development Plan) under HCL10 Objective 10 to read, “To promote and support the development of a tourist amenity and educational/interpretative centre, such as a working demonstration mill, within the Dodder Valley". </w:t>
      </w:r>
    </w:p>
    <w:p w14:paraId="3A5398E9" w14:textId="77777777" w:rsidR="00D703C7" w:rsidRDefault="00A92023">
      <w:r>
        <w:t>NCBH26 Objective 2 of the Draft Plan states: </w:t>
      </w:r>
    </w:p>
    <w:p w14:paraId="341DFD62" w14:textId="77777777" w:rsidR="00D703C7" w:rsidRDefault="00A92023">
      <w:r>
        <w:rPr>
          <w:i/>
        </w:rPr>
        <w:t>To protect, preserve, maintain and promote industrial heritage features including weirs, mills and mill races along the River Dodder, River Camac and River Liffey</w:t>
      </w:r>
      <w:r>
        <w:t>.  </w:t>
      </w:r>
    </w:p>
    <w:p w14:paraId="7D8E712A" w14:textId="77777777" w:rsidR="00D703C7" w:rsidRDefault="00A92023">
      <w:r>
        <w:t>It is considered that all mill assets along the Dodder Valley, as a component of tourism infrastructure, are appropriately supported under NCBH26 Objective 2. </w:t>
      </w:r>
    </w:p>
    <w:p w14:paraId="5C984CEB" w14:textId="77777777" w:rsidR="00D703C7" w:rsidRDefault="00A92023">
      <w:r>
        <w:t xml:space="preserve">Policy EDE19 aims to </w:t>
      </w:r>
      <w:r>
        <w:rPr>
          <w:i/>
        </w:rPr>
        <w:t>“Support the development of a sustainable tourism industry that recognises the recreational and tourism potential of the County, building on the actions in the South Dublin Tourism Strategy, 2015 or any superseding strategy.”</w:t>
      </w:r>
      <w:r>
        <w:t> </w:t>
      </w:r>
    </w:p>
    <w:p w14:paraId="59CBCC87" w14:textId="77777777" w:rsidR="00D703C7" w:rsidRDefault="00A92023">
      <w:r>
        <w:t xml:space="preserve">EDE19 Objective 1 </w:t>
      </w:r>
      <w:r>
        <w:rPr>
          <w:i/>
        </w:rPr>
        <w:t>“support the development of tourism infrastructure, attractions, activities and facilities at appropriate locations subject to sensitive design and demonstrated environmental safeguards.”</w:t>
      </w:r>
      <w:r>
        <w:t> </w:t>
      </w:r>
    </w:p>
    <w:p w14:paraId="7A724C3A" w14:textId="77777777" w:rsidR="00D703C7" w:rsidRDefault="00A92023">
      <w:r>
        <w:t xml:space="preserve">EDE19 Objective 4 is also relevant and states: </w:t>
      </w:r>
      <w:r>
        <w:rPr>
          <w:i/>
        </w:rPr>
        <w:t>To support tourism-related enterprises along existing and proposed Green Routes, including greenways, subject to sensitive design and development safeguards</w:t>
      </w:r>
      <w:r>
        <w:t>. </w:t>
      </w:r>
    </w:p>
    <w:p w14:paraId="0DE35093" w14:textId="77777777" w:rsidR="00D703C7" w:rsidRDefault="00A92023">
      <w:r>
        <w:t> </w:t>
      </w:r>
    </w:p>
    <w:p w14:paraId="6496C27C" w14:textId="595F3E5D" w:rsidR="00D703C7" w:rsidRDefault="00A92023">
      <w:r>
        <w:t xml:space="preserve">Any proposals for tourism amenities or centres in the Dodder Valley or elsewhere will be addressed against the provisions of the policy and objectives of the County Development Plan and will be subject to the appropriate environmental assessments. It is therefore considered the proposed motion is adequately addressed in the Draft Plan through the objectives already contained in the Draft Plan and as outlined above. Particular tourism-related projects </w:t>
      </w:r>
      <w:r w:rsidR="001E1F14">
        <w:t>are</w:t>
      </w:r>
      <w:r>
        <w:t xml:space="preserve"> more appropriately dealt with at a detailed level through the Development Management Process. </w:t>
      </w:r>
    </w:p>
    <w:p w14:paraId="06AFF9E6" w14:textId="77777777" w:rsidR="00D703C7" w:rsidRDefault="00A92023">
      <w:r>
        <w:t>It is considered that the matters raised in this motion have been adequately dealt with through NCBH26 Objective 2, EDE19 Policy and Objective 1 in the Draft Plan. </w:t>
      </w:r>
    </w:p>
    <w:p w14:paraId="2812A0C8" w14:textId="631918E3" w:rsidR="00D703C7" w:rsidRDefault="00A92023">
      <w:r>
        <w:rPr>
          <w:b/>
        </w:rPr>
        <w:lastRenderedPageBreak/>
        <w:t>CE Recommendation:</w:t>
      </w:r>
      <w:r>
        <w:t>  It is recommended that the motion is not adopted. </w:t>
      </w:r>
    </w:p>
    <w:p w14:paraId="54DCAD15" w14:textId="6CF5E66C" w:rsidR="00450E5B" w:rsidRDefault="00450E5B">
      <w:r>
        <w:t>Following contributions from Councillors R. McMahon, Y. Collins, E. Ó Broin, Mr. M. Mulhern, Director of Services responded to queries raised.</w:t>
      </w:r>
    </w:p>
    <w:p w14:paraId="30959C9F" w14:textId="0F7C6EA5" w:rsidR="00450E5B" w:rsidRDefault="00450E5B">
      <w:r>
        <w:t xml:space="preserve">The Motion was </w:t>
      </w:r>
      <w:r w:rsidRPr="00450E5B">
        <w:rPr>
          <w:b/>
          <w:bCs/>
        </w:rPr>
        <w:t>AGREED</w:t>
      </w:r>
    </w:p>
    <w:p w14:paraId="69523E0F" w14:textId="77777777" w:rsidR="00D703C7" w:rsidRPr="007F5591" w:rsidRDefault="00A92023" w:rsidP="007F5591">
      <w:pPr>
        <w:pStyle w:val="Heading2"/>
        <w:jc w:val="center"/>
        <w:rPr>
          <w:b/>
          <w:bCs/>
          <w:sz w:val="28"/>
          <w:szCs w:val="28"/>
          <w:u w:val="single"/>
        </w:rPr>
      </w:pPr>
      <w:r w:rsidRPr="007F5591">
        <w:rPr>
          <w:b/>
          <w:bCs/>
          <w:sz w:val="28"/>
          <w:szCs w:val="28"/>
          <w:u w:val="single"/>
        </w:rPr>
        <w:t>Energy</w:t>
      </w:r>
    </w:p>
    <w:p w14:paraId="1323BDDD" w14:textId="77777777" w:rsidR="00D703C7" w:rsidRDefault="00A92023">
      <w:pPr>
        <w:pStyle w:val="Heading3"/>
      </w:pPr>
      <w:r>
        <w:rPr>
          <w:b/>
          <w:u w:val="single"/>
        </w:rPr>
        <w:t>DPM92/0322 Item ID:73946</w:t>
      </w:r>
    </w:p>
    <w:p w14:paraId="5D3776CA" w14:textId="66D5A2FA" w:rsidR="00D703C7" w:rsidRDefault="00A92023">
      <w:r>
        <w:t>Proposed by Councillor R. McMahon</w:t>
      </w:r>
      <w:r w:rsidR="00590D77">
        <w:t>, Seconded by Councillor P. Kavanagh</w:t>
      </w:r>
    </w:p>
    <w:p w14:paraId="33D5035E" w14:textId="794CE035" w:rsidR="00D703C7" w:rsidRDefault="00A92023">
      <w:r>
        <w:t xml:space="preserve">In accordance with Page 876 of submission SD-C195-253 Energy </w:t>
      </w:r>
      <w:r w:rsidR="000929E7">
        <w:t>- To</w:t>
      </w:r>
      <w:r>
        <w:t xml:space="preserve"> insert an Objective "To encourage and support small to medium scale wind energy developments in industrial and business parks and small-scale wind energy community developments for residential needs, in appropriate locations to serve on-site energy use and feedback of surplus to the national grid"</w:t>
      </w:r>
    </w:p>
    <w:p w14:paraId="0DEEFAC7" w14:textId="77777777" w:rsidR="00D703C7" w:rsidRDefault="00A92023">
      <w:r>
        <w:rPr>
          <w:b/>
        </w:rPr>
        <w:t>REPORT:</w:t>
      </w:r>
    </w:p>
    <w:p w14:paraId="24175EAA" w14:textId="77777777" w:rsidR="00D703C7" w:rsidRDefault="00A92023">
      <w:r>
        <w:t>This motion seeks to insert a new objective to the Wind Energy section of the Energy chapter, which reads, “To encourage and support small to medium scale wind energy developments in industrial and business parks and small-scale wind energy community developments for residential needs, in appropriate locations to serve on-site energy use and feedback of surplus to the national grid".</w:t>
      </w:r>
    </w:p>
    <w:p w14:paraId="2F976657" w14:textId="77777777" w:rsidR="00D703C7" w:rsidRDefault="00A92023">
      <w:r>
        <w:t>Under Policy E9: Small to Medium Scale Wind Energy Schemes, the Council seeks to ‘encourage small and medium scale wind energy developments within industrial or business parks and support small community-based proposals in urban areas, provided they do not negatively impact upon the environmental quality and visual or residential amenities of the area.’</w:t>
      </w:r>
    </w:p>
    <w:p w14:paraId="5E3DF57D" w14:textId="77777777" w:rsidR="00D703C7" w:rsidRDefault="00A92023">
      <w:r>
        <w:t>Section 10.2.8 Small Scale Wind Energy Projects states:</w:t>
      </w:r>
    </w:p>
    <w:p w14:paraId="09FFAD1B" w14:textId="77777777" w:rsidR="00D703C7" w:rsidRDefault="00A92023">
      <w:r>
        <w:t>The Council will encourage small to medium scale wind energy developments in industrial and business parks and small-scale developments for domestic purposes, in appropriate locations to serve on-site energy use (auto-consumption) and feedback of surplus to the grid. The Council recognises advances in technologies in this area and the potential for such development to be designed to suitably integrate with the built fabric of these areas. </w:t>
      </w:r>
    </w:p>
    <w:p w14:paraId="30A09F7B" w14:textId="2CA25A88" w:rsidR="00D703C7" w:rsidRDefault="00A92023">
      <w:r>
        <w:t xml:space="preserve">It is considered that the matters raised in this motion are covered through Policy E9: Small to Medium Scale Wind Energy Schemes and Section 10.2.8 Small Scale Wind energy Projects in the Draft Plan. However, for further clarity, the policy should be amended to include for </w:t>
      </w:r>
      <w:r w:rsidR="001E1F14">
        <w:t>community-based</w:t>
      </w:r>
      <w:r>
        <w:t xml:space="preserve"> proposals and feedback to the grid.</w:t>
      </w:r>
    </w:p>
    <w:p w14:paraId="1D12EDC7" w14:textId="77777777" w:rsidR="00D703C7" w:rsidRDefault="00A92023">
      <w:r>
        <w:rPr>
          <w:b/>
        </w:rPr>
        <w:t>CE Recommendation:</w:t>
      </w:r>
      <w:r>
        <w:t xml:space="preserve"> It is recommended that the motion is adopted with amendment to read:</w:t>
      </w:r>
    </w:p>
    <w:p w14:paraId="7A38B8B1" w14:textId="77777777" w:rsidR="00D703C7" w:rsidRDefault="00A92023">
      <w:r>
        <w:t>Policy E9: Small to Medium Scale Wind Energy Schemes,</w:t>
      </w:r>
    </w:p>
    <w:p w14:paraId="6D12507D" w14:textId="2CDA4975" w:rsidR="00D703C7" w:rsidRDefault="00A92023">
      <w:r>
        <w:t>Encourage small and medium scale wind energy developments within industrial or business parks and support small community-based proposals for domestic use in urban areas and feedback of surplus to the grid, provided they do not negatively impact upon the environmental quality and visual or residential amenities of the area.’ as set out in the Draft Plan is retained.</w:t>
      </w:r>
    </w:p>
    <w:p w14:paraId="4AC1D1A1" w14:textId="77777777" w:rsidR="00590D77" w:rsidRDefault="00590D77" w:rsidP="00590D77">
      <w:r>
        <w:t xml:space="preserve">The Members unanimously </w:t>
      </w:r>
      <w:r w:rsidRPr="009575E1">
        <w:rPr>
          <w:b/>
          <w:bCs/>
        </w:rPr>
        <w:t>AGREED</w:t>
      </w:r>
      <w:r>
        <w:t xml:space="preserve"> to accept the Chief Executive’s recommendation </w:t>
      </w:r>
    </w:p>
    <w:p w14:paraId="02D5A3AF" w14:textId="58C7D4E2" w:rsidR="00D703C7" w:rsidRDefault="00A92023" w:rsidP="00590D77">
      <w:r>
        <w:rPr>
          <w:b/>
          <w:u w:val="single"/>
        </w:rPr>
        <w:t>DPM93/0322 Item ID:73882</w:t>
      </w:r>
    </w:p>
    <w:p w14:paraId="58F52626" w14:textId="44608219" w:rsidR="00D703C7" w:rsidRDefault="00A92023">
      <w:r>
        <w:lastRenderedPageBreak/>
        <w:t>Proposed by Councillor M. Johansson</w:t>
      </w:r>
      <w:r w:rsidR="00A642BC">
        <w:t>, Seconded by Councillor P. Kavanagh</w:t>
      </w:r>
    </w:p>
    <w:p w14:paraId="4FC554C6" w14:textId="77777777" w:rsidR="00D703C7" w:rsidRDefault="00A92023">
      <w:r>
        <w:t>This motion relates to Chapter 10 Energy, submission SD-C195-181 on page 877 of the CE report. To remove the following sentence from the new Section 11.5 Electricity Infrastructure: It is recognised that natural gas, particularly renewable and indigenous gas, will have a role to play in the transition to a low carbon economy. As such, renewable energy developments may require support from such sources in times of high energy demand. Reason: Neither natural gas nor so called renewable natural gas should be regarded as a greener alternative to other fossil fuels. Natural gas is a fossil fuel and should be phased out as soon as possible. It's still debatable whether or not RNG is a good alternative with many climate scientists advising against the replacing of natural gas with RNG.</w:t>
      </w:r>
    </w:p>
    <w:p w14:paraId="60522005" w14:textId="77777777" w:rsidR="00D703C7" w:rsidRDefault="00A92023">
      <w:r>
        <w:rPr>
          <w:b/>
        </w:rPr>
        <w:t>REPORT:</w:t>
      </w:r>
    </w:p>
    <w:p w14:paraId="49A355D4" w14:textId="77777777" w:rsidR="00D703C7" w:rsidRDefault="00A92023">
      <w:r>
        <w:t>This motion proposes the removal of the following sentence from Section 11.5 Electricity Infrastructure of the Draft Plan: “It is recognised that natural gas, particularly renewable and indigenous gas, will have a role to play in the transition to a low carbon economy. As such, renewable energy developments may require support from such sources in times of high energy demand”.  </w:t>
      </w:r>
    </w:p>
    <w:p w14:paraId="1A208314" w14:textId="77777777" w:rsidR="00D703C7" w:rsidRDefault="00A92023">
      <w:r>
        <w:t>Maintaining security of supply of gas is a stated priority of the government and the Department of the Environment, Climate and Communications. However, the Department also acknowledges its responsibilities in reducing Ireland’s greenhouse gas (GHG) emissions as a goal within the Climate Action Plan (2021). A target set within the Climate Action Plan is for a review of the Security of Supply of Ireland’s Electricity and Natural Gas Systems. </w:t>
      </w:r>
    </w:p>
    <w:p w14:paraId="6C5160AB" w14:textId="77777777" w:rsidR="00D703C7" w:rsidRDefault="00A92023">
      <w:r>
        <w:t> The Government published its ‘Policy Statement on Security of Electricity Supply’ in November 2021. The statement indicated that a majority of renewable energy generated by 2030 will be from wind and solar. However, in recognising that these sources of renewable energy are variable in nature other technologies will be required to both support their operation and provide electricity supplies when not generating. The Policy Statement is clear that this will require a combination of conventional generation (typically powered by natural gas), interconnection to other jurisdictions, demand flexibility and other technologies such as energy storage and generation from renewable gases. </w:t>
      </w:r>
    </w:p>
    <w:p w14:paraId="08F66820" w14:textId="77777777" w:rsidR="00D703C7" w:rsidRDefault="00A92023">
      <w:r>
        <w:t>Renewable natural gas refers to biomethane which is produced from farm and food waste through a process known as anaerobic digestion. It offers the potential to reduce emissions across key sectors of the economy including heating, industry, transport and power generation, while also supporting the decarbonisation of the agri-food sector. </w:t>
      </w:r>
    </w:p>
    <w:p w14:paraId="70054B98" w14:textId="77777777" w:rsidR="00D703C7" w:rsidRDefault="00A92023">
      <w:r>
        <w:t>Circular PL12- 2021 relating to the Policy Statement addressed to Local Authorities makes it clear that there is a short to medium term risk to electricity security of supply as identified by the Commission for the Regulation of Utilities (CRU) due to a number of factors:  </w:t>
      </w:r>
    </w:p>
    <w:p w14:paraId="1631FA5C" w14:textId="77777777" w:rsidR="00D703C7" w:rsidRDefault="00A92023">
      <w:r>
        <w:t>- lower than expected availability of some existing power stations;  </w:t>
      </w:r>
    </w:p>
    <w:p w14:paraId="165E63E1" w14:textId="77777777" w:rsidR="00D703C7" w:rsidRDefault="00A92023">
      <w:r>
        <w:t>- anticipated new power stations not being developed as planned;  </w:t>
      </w:r>
    </w:p>
    <w:p w14:paraId="3E2A7B04" w14:textId="77777777" w:rsidR="00D703C7" w:rsidRDefault="00A92023">
      <w:r>
        <w:t>- expected growth in demand for electricity, due to increased activity by high energy consuming industries including the growth of data centres,  </w:t>
      </w:r>
    </w:p>
    <w:p w14:paraId="7EBE1ED8" w14:textId="77777777" w:rsidR="00D703C7" w:rsidRDefault="00A92023">
      <w:r>
        <w:t>- the expected closure of power stations which make up approximately 25% of conventional electricity generating capacity over the coming years.  </w:t>
      </w:r>
    </w:p>
    <w:p w14:paraId="5EB22EDE" w14:textId="77777777" w:rsidR="00D703C7" w:rsidRDefault="00A92023">
      <w:r>
        <w:lastRenderedPageBreak/>
        <w:t>As a result, the policy statement sets out the Government’s approval of: </w:t>
      </w:r>
    </w:p>
    <w:p w14:paraId="74BCD1CA" w14:textId="77777777" w:rsidR="00D703C7" w:rsidRDefault="00A92023">
      <w:pPr>
        <w:numPr>
          <w:ilvl w:val="0"/>
          <w:numId w:val="30"/>
        </w:numPr>
        <w:spacing w:after="0"/>
        <w:ind w:left="357" w:hanging="357"/>
      </w:pPr>
      <w:r>
        <w:t xml:space="preserve"> the development of new conventional generation (including gas-fired and gasoil distillate-fired generation) is a national priority and should be permitted and supported in order to ensure security of electricity supply and support the growth of renewable electricity generation; </w:t>
      </w:r>
    </w:p>
    <w:p w14:paraId="0AC915BE" w14:textId="77777777" w:rsidR="00D703C7" w:rsidRDefault="00A92023">
      <w:pPr>
        <w:numPr>
          <w:ilvl w:val="0"/>
          <w:numId w:val="30"/>
        </w:numPr>
        <w:spacing w:after="0"/>
        <w:ind w:left="357" w:hanging="357"/>
      </w:pPr>
      <w:r>
        <w:t xml:space="preserve"> it is appropriate that existing conventional electricity generation capacity should be retained until the new conventional electricity generation capacity is developed in order to ensure security of electricity supply; </w:t>
      </w:r>
    </w:p>
    <w:p w14:paraId="5F53C81A" w14:textId="77777777" w:rsidR="00D703C7" w:rsidRDefault="00A92023">
      <w:pPr>
        <w:numPr>
          <w:ilvl w:val="0"/>
          <w:numId w:val="30"/>
        </w:numPr>
        <w:spacing w:after="0"/>
        <w:ind w:left="357" w:hanging="357"/>
      </w:pPr>
      <w:r>
        <w:t xml:space="preserve"> the connection of large energy users to the electricity grid should take into account the potential impact on security of electricity supply and on the need to decarbonise the electricity grid; </w:t>
      </w:r>
    </w:p>
    <w:p w14:paraId="2C30827C" w14:textId="77777777" w:rsidR="00D703C7" w:rsidRDefault="00A92023">
      <w:pPr>
        <w:numPr>
          <w:ilvl w:val="0"/>
          <w:numId w:val="30"/>
        </w:numPr>
        <w:spacing w:after="0"/>
        <w:ind w:left="357" w:hanging="357"/>
      </w:pPr>
      <w:r>
        <w:t xml:space="preserve"> it is appropriate for additional electricity transmission and distribution grid infrastructure, electricity interconnection and electricity storage to be permitted and developed in order to support the growth of renewable energy and to support security of electricity supply; and </w:t>
      </w:r>
    </w:p>
    <w:p w14:paraId="5C0A9E3F" w14:textId="77777777" w:rsidR="00D703C7" w:rsidRDefault="00A92023">
      <w:pPr>
        <w:numPr>
          <w:ilvl w:val="0"/>
          <w:numId w:val="30"/>
        </w:numPr>
        <w:spacing w:after="0"/>
        <w:ind w:left="357" w:hanging="357"/>
      </w:pPr>
      <w:r>
        <w:t xml:space="preserve"> it is appropriate for additional natural gas transmission and distribution grid infrastructure to be permitted and developed in order to support security of electricity supply. </w:t>
      </w:r>
    </w:p>
    <w:p w14:paraId="1E65B081" w14:textId="77777777" w:rsidR="00D703C7" w:rsidRDefault="00A92023">
      <w:r>
        <w:t> The Government’s aim to increase the percentage of electricity generation from renewables to 80% by 2030, where achievable and cost effective, without compromising security of electricity supply, will require the contribution from non-renewable sources of 20% of our energy demand. The objective for 2050 is for all electricity generation to be from renewables. </w:t>
      </w:r>
    </w:p>
    <w:p w14:paraId="3E3101A1" w14:textId="77777777" w:rsidR="00D703C7" w:rsidRDefault="00A92023">
      <w:r>
        <w:t>It is considered that natural gas and renewable/indigenous gas will continue to play an important part in Ireland’s security of electricity supply and electricity generation in Ireland beyond 2030. The government has set out its position in the Policy Statement on Security of Electricity Supply. This will supersede any contrary policy in the Development Plan and this motion should not be adopted at this time. </w:t>
      </w:r>
    </w:p>
    <w:p w14:paraId="7918633D" w14:textId="0E02777C" w:rsidR="00D703C7" w:rsidRDefault="00A92023">
      <w:r>
        <w:rPr>
          <w:b/>
        </w:rPr>
        <w:t>CE Recommendation:</w:t>
      </w:r>
      <w:r>
        <w:t xml:space="preserve"> It is recommended that the motion is not adopted</w:t>
      </w:r>
    </w:p>
    <w:p w14:paraId="0FAE7956" w14:textId="44A225EA" w:rsidR="00B76EB3" w:rsidRDefault="00B76EB3">
      <w:r>
        <w:t>A discussion ensued with contributions from Councillors M. Johansson, P. Kavanagh, L, Donaghy, D. McManus, A. Edge, E. Ó Broin, T. Gilligan, P. Gogarty, Ms H. Craigie, Senior Planner responded to queries raised.</w:t>
      </w:r>
    </w:p>
    <w:p w14:paraId="1F442C30" w14:textId="22B8755F" w:rsidR="00B76EB3" w:rsidRDefault="00B76EB3" w:rsidP="00B76EB3">
      <w:pPr>
        <w:rPr>
          <w:rFonts w:eastAsia="Times New Roman"/>
        </w:rPr>
      </w:pPr>
      <w:r>
        <w:rPr>
          <w:rFonts w:eastAsia="Times New Roman"/>
        </w:rPr>
        <w:t>A Roll Call Vote on the Motion followed, the result of which was as follows:</w:t>
      </w:r>
    </w:p>
    <w:p w14:paraId="155FE9AF" w14:textId="3CFB4BFF" w:rsidR="00B76EB3" w:rsidRPr="007B54C9" w:rsidRDefault="00B76EB3" w:rsidP="00B76EB3">
      <w:pPr>
        <w:rPr>
          <w:b/>
          <w:bCs/>
        </w:rPr>
      </w:pPr>
      <w:r w:rsidRPr="007B54C9">
        <w:rPr>
          <w:b/>
          <w:bCs/>
        </w:rPr>
        <w:t>FOR</w:t>
      </w:r>
      <w:r w:rsidRPr="007B54C9">
        <w:rPr>
          <w:b/>
          <w:bCs/>
        </w:rPr>
        <w:tab/>
      </w:r>
      <w:r w:rsidRPr="007B54C9">
        <w:rPr>
          <w:b/>
          <w:bCs/>
        </w:rPr>
        <w:tab/>
      </w:r>
      <w:r>
        <w:rPr>
          <w:b/>
          <w:bCs/>
        </w:rPr>
        <w:t>16</w:t>
      </w:r>
      <w:r w:rsidRPr="007B54C9">
        <w:rPr>
          <w:b/>
          <w:bCs/>
        </w:rPr>
        <w:t xml:space="preserve"> (</w:t>
      </w:r>
      <w:r>
        <w:rPr>
          <w:b/>
          <w:bCs/>
        </w:rPr>
        <w:t>Sixteen</w:t>
      </w:r>
      <w:r w:rsidRPr="007B54C9">
        <w:rPr>
          <w:b/>
          <w:bCs/>
        </w:rPr>
        <w:t>)</w:t>
      </w:r>
    </w:p>
    <w:p w14:paraId="1B94938D" w14:textId="1D10C94B" w:rsidR="00B76EB3" w:rsidRPr="007B54C9" w:rsidRDefault="00B76EB3" w:rsidP="00B76EB3">
      <w:pPr>
        <w:rPr>
          <w:b/>
          <w:bCs/>
        </w:rPr>
      </w:pPr>
      <w:r w:rsidRPr="007B54C9">
        <w:rPr>
          <w:b/>
          <w:bCs/>
        </w:rPr>
        <w:t>AGAINST</w:t>
      </w:r>
      <w:r w:rsidRPr="007B54C9">
        <w:rPr>
          <w:b/>
          <w:bCs/>
        </w:rPr>
        <w:tab/>
        <w:t>1</w:t>
      </w:r>
      <w:r>
        <w:rPr>
          <w:b/>
          <w:bCs/>
        </w:rPr>
        <w:t>8</w:t>
      </w:r>
      <w:r w:rsidRPr="007B54C9">
        <w:rPr>
          <w:b/>
          <w:bCs/>
        </w:rPr>
        <w:t xml:space="preserve"> (</w:t>
      </w:r>
      <w:r>
        <w:rPr>
          <w:b/>
          <w:bCs/>
        </w:rPr>
        <w:t>Eighteen</w:t>
      </w:r>
      <w:r w:rsidRPr="007B54C9">
        <w:rPr>
          <w:b/>
          <w:bCs/>
        </w:rPr>
        <w:t>)</w:t>
      </w:r>
    </w:p>
    <w:p w14:paraId="2DED4BCF" w14:textId="759C204A" w:rsidR="00B76EB3" w:rsidRDefault="00B76EB3" w:rsidP="00B76EB3">
      <w:pPr>
        <w:rPr>
          <w:b/>
          <w:bCs/>
        </w:rPr>
      </w:pPr>
      <w:r w:rsidRPr="007B54C9">
        <w:rPr>
          <w:b/>
          <w:bCs/>
        </w:rPr>
        <w:t>ABSTAIN</w:t>
      </w:r>
      <w:r w:rsidRPr="007B54C9">
        <w:rPr>
          <w:b/>
          <w:bCs/>
        </w:rPr>
        <w:tab/>
      </w:r>
      <w:r>
        <w:rPr>
          <w:b/>
          <w:bCs/>
        </w:rPr>
        <w:t xml:space="preserve"> NIL</w:t>
      </w:r>
    </w:p>
    <w:p w14:paraId="018F9F56" w14:textId="129BE934" w:rsidR="00EB7D6C" w:rsidRDefault="002E4678" w:rsidP="00B76EB3">
      <w:pPr>
        <w:rPr>
          <w:b/>
          <w:bCs/>
        </w:rPr>
      </w:pPr>
      <w:hyperlink r:id="rId15" w:history="1">
        <w:r w:rsidR="00EB7D6C" w:rsidRPr="00EB7D6C">
          <w:rPr>
            <w:rStyle w:val="Hyperlink"/>
            <w:b/>
            <w:bCs/>
          </w:rPr>
          <w:t>Roll Call Vote M 93</w:t>
        </w:r>
      </w:hyperlink>
    </w:p>
    <w:p w14:paraId="1B9548BE" w14:textId="378B01BA" w:rsidR="00B76EB3" w:rsidRDefault="00B76EB3">
      <w:r>
        <w:t>The Motion</w:t>
      </w:r>
      <w:r w:rsidRPr="00B76EB3">
        <w:rPr>
          <w:b/>
          <w:bCs/>
        </w:rPr>
        <w:t xml:space="preserve"> FELL</w:t>
      </w:r>
    </w:p>
    <w:p w14:paraId="2BD1E685" w14:textId="39C27393" w:rsidR="00D703C7" w:rsidRPr="006345A4" w:rsidRDefault="00A92023" w:rsidP="006345A4">
      <w:pPr>
        <w:pStyle w:val="Heading2"/>
        <w:jc w:val="center"/>
        <w:rPr>
          <w:b/>
          <w:bCs/>
          <w:sz w:val="28"/>
          <w:szCs w:val="28"/>
          <w:u w:val="single"/>
        </w:rPr>
      </w:pPr>
      <w:r w:rsidRPr="006345A4">
        <w:rPr>
          <w:b/>
          <w:bCs/>
          <w:sz w:val="28"/>
          <w:szCs w:val="28"/>
          <w:u w:val="single"/>
        </w:rPr>
        <w:t>Infrastructure</w:t>
      </w:r>
      <w:r w:rsidR="00101659">
        <w:rPr>
          <w:b/>
          <w:bCs/>
          <w:sz w:val="28"/>
          <w:szCs w:val="28"/>
          <w:u w:val="single"/>
        </w:rPr>
        <w:t xml:space="preserve"> </w:t>
      </w:r>
      <w:r w:rsidR="001E1F14">
        <w:rPr>
          <w:b/>
          <w:bCs/>
          <w:sz w:val="28"/>
          <w:szCs w:val="28"/>
          <w:u w:val="single"/>
        </w:rPr>
        <w:t>&amp;</w:t>
      </w:r>
      <w:r w:rsidR="001E1F14" w:rsidRPr="006345A4">
        <w:rPr>
          <w:b/>
          <w:bCs/>
          <w:sz w:val="28"/>
          <w:szCs w:val="28"/>
          <w:u w:val="single"/>
        </w:rPr>
        <w:t xml:space="preserve"> Environmental</w:t>
      </w:r>
      <w:r w:rsidRPr="006345A4">
        <w:rPr>
          <w:b/>
          <w:bCs/>
          <w:sz w:val="28"/>
          <w:szCs w:val="28"/>
          <w:u w:val="single"/>
        </w:rPr>
        <w:t xml:space="preserve"> Services</w:t>
      </w:r>
    </w:p>
    <w:p w14:paraId="2E85405A" w14:textId="77777777" w:rsidR="00D703C7" w:rsidRDefault="00A92023">
      <w:pPr>
        <w:pStyle w:val="Heading3"/>
      </w:pPr>
      <w:r>
        <w:rPr>
          <w:b/>
          <w:u w:val="single"/>
        </w:rPr>
        <w:t>DPM94/0322 Item ID:73957</w:t>
      </w:r>
    </w:p>
    <w:p w14:paraId="490293D6" w14:textId="632E0950" w:rsidR="00D703C7" w:rsidRDefault="00A92023">
      <w:r>
        <w:t>Proposed by Councillor Yvonne Collins, Seconded by Councillor P. Kavanagh</w:t>
      </w:r>
    </w:p>
    <w:p w14:paraId="02EE5C1A" w14:textId="2D43A2F7" w:rsidR="00D703C7" w:rsidRDefault="00A92023">
      <w:r>
        <w:t xml:space="preserve">This motion relates to Chapter 11: Infrastructure and Environmental Services: Submission SDCC-C195-33 on page 902 (or page 899) of the plan. Amend IE4 Objective 4 To support and facilitate the delivery of flood alleviation schemes in South Dublin County including the schemes listed "in as </w:t>
      </w:r>
      <w:r>
        <w:lastRenderedPageBreak/>
        <w:t>environmentally sensitive a way as possible" and to ensure that zoning or development proposals do not impede or prevent the progression of these measures:  Poddle Flood Alleviation Scheme.  Camac Flood Alleviation Scheme.  Whitechurch Flood Alleviation Scheme</w:t>
      </w:r>
      <w:r w:rsidR="006F2A7E">
        <w:t>,</w:t>
      </w:r>
      <w:r>
        <w:t xml:space="preserve"> Lucan to Chapelizod Flood Alleviation Scheme</w:t>
      </w:r>
    </w:p>
    <w:p w14:paraId="0D4FFF61" w14:textId="77777777" w:rsidR="00D703C7" w:rsidRDefault="00A92023">
      <w:r>
        <w:rPr>
          <w:b/>
        </w:rPr>
        <w:t>REPORT:</w:t>
      </w:r>
    </w:p>
    <w:p w14:paraId="5104ECFA" w14:textId="77777777" w:rsidR="00D703C7" w:rsidRDefault="00A92023">
      <w:r>
        <w:t>This motion relates to Chapter 11: Infrastructure and Environmental Services: Submission SDCC-C195-33 on page 902 (or page 899) of the plan. Amend IE4 Objective 4 To support and facilitate the delivery of flood alleviation schemes in South Dublin County including the schemes listed "in as environmentally sensitive a way as possible" and to ensure that zoning or development proposals do not impede or prevent the progression of these measures:  </w:t>
      </w:r>
    </w:p>
    <w:p w14:paraId="45042141" w14:textId="1DA0BAB5" w:rsidR="00D703C7" w:rsidRDefault="00A92023">
      <w:r>
        <w:t>A.</w:t>
      </w:r>
      <w:r w:rsidR="001E1F14">
        <w:t xml:space="preserve"> </w:t>
      </w:r>
      <w:r>
        <w:t>Poddle Flood Alleviation Scheme. </w:t>
      </w:r>
    </w:p>
    <w:p w14:paraId="4A7CA17D" w14:textId="77777777" w:rsidR="00D703C7" w:rsidRDefault="00A92023">
      <w:r>
        <w:t>B. Camac Flood Alleviation Scheme.  </w:t>
      </w:r>
    </w:p>
    <w:p w14:paraId="2A4C2150" w14:textId="77777777" w:rsidR="00D703C7" w:rsidRDefault="00A92023">
      <w:r>
        <w:t>C. Whitechurch Flood Alleviation Scheme  </w:t>
      </w:r>
    </w:p>
    <w:p w14:paraId="45A6B8ED" w14:textId="77777777" w:rsidR="00D703C7" w:rsidRDefault="00A92023">
      <w:r>
        <w:t>D. Lucan to Chapelizod Flood Alleviation Scheme</w:t>
      </w:r>
    </w:p>
    <w:p w14:paraId="28114526" w14:textId="77777777" w:rsidR="00D703C7" w:rsidRDefault="00A92023">
      <w:r>
        <w:rPr>
          <w:b/>
        </w:rPr>
        <w:t>CE Recommendation: </w:t>
      </w:r>
      <w:r>
        <w:t> It is recommended that the motion be adopted to amend IE4 Objective 4 to read:  </w:t>
      </w:r>
    </w:p>
    <w:p w14:paraId="39968F9B" w14:textId="77777777" w:rsidR="00D703C7" w:rsidRDefault="00A92023">
      <w:r>
        <w:t>From: </w:t>
      </w:r>
    </w:p>
    <w:p w14:paraId="60100E1D" w14:textId="77777777" w:rsidR="00D703C7" w:rsidRDefault="00A92023">
      <w:r>
        <w:t>To support and facilitate the delivery of flood alleviation schemes in South Dublin County, including the schemes listed, and to ensure that zoning or development proposals do not impede or prevent the progression of these measures: </w:t>
      </w:r>
    </w:p>
    <w:p w14:paraId="62FA6273" w14:textId="5C67E3AB" w:rsidR="00D703C7" w:rsidRDefault="00A92023">
      <w:r>
        <w:t>E</w:t>
      </w:r>
      <w:r w:rsidR="001E1F14">
        <w:t xml:space="preserve">. </w:t>
      </w:r>
      <w:r>
        <w:t>Poddle Flood Alleviation Scheme.  </w:t>
      </w:r>
    </w:p>
    <w:p w14:paraId="3A9FAF8B" w14:textId="77777777" w:rsidR="00D703C7" w:rsidRDefault="00A92023">
      <w:r>
        <w:t>F. Camac Flood Alleviation Scheme.  </w:t>
      </w:r>
    </w:p>
    <w:p w14:paraId="1B1E3234" w14:textId="77777777" w:rsidR="00D703C7" w:rsidRDefault="00A92023">
      <w:r>
        <w:t>G. Whitechurch Flood Alleviation Scheme  </w:t>
      </w:r>
    </w:p>
    <w:p w14:paraId="7078AC09" w14:textId="77777777" w:rsidR="00D703C7" w:rsidRDefault="00A92023">
      <w:r>
        <w:t>H. Lucan to Chapelizod Flood Alleviation Scheme </w:t>
      </w:r>
    </w:p>
    <w:p w14:paraId="606CC97B" w14:textId="77777777" w:rsidR="00D703C7" w:rsidRDefault="00A92023">
      <w:r>
        <w:t>To: </w:t>
      </w:r>
    </w:p>
    <w:p w14:paraId="487A6965" w14:textId="77777777" w:rsidR="00D703C7" w:rsidRDefault="00A92023">
      <w:r>
        <w:t xml:space="preserve">To support and facilitate the delivery of flood alleviation schemes in South Dublin County, including the schemes listed, </w:t>
      </w:r>
      <w:r>
        <w:rPr>
          <w:b/>
        </w:rPr>
        <w:t xml:space="preserve">in as environmentally sensitive a way as possible </w:t>
      </w:r>
      <w:r>
        <w:t>and to ensure that zoning or development proposals do not impede or prevent the progression of these measures: </w:t>
      </w:r>
    </w:p>
    <w:p w14:paraId="1B2A2F3F" w14:textId="77777777" w:rsidR="00D703C7" w:rsidRDefault="00A92023">
      <w:r>
        <w:t>I. Poddle Flood Alleviation Scheme.  </w:t>
      </w:r>
    </w:p>
    <w:p w14:paraId="3C633869" w14:textId="77777777" w:rsidR="00D703C7" w:rsidRDefault="00A92023">
      <w:r>
        <w:t>J. Camac Flood Alleviation Scheme.  </w:t>
      </w:r>
    </w:p>
    <w:p w14:paraId="4577FAA5" w14:textId="77777777" w:rsidR="00D703C7" w:rsidRDefault="00A92023">
      <w:r>
        <w:t>K. Whitechurch Flood Alleviation Scheme  </w:t>
      </w:r>
    </w:p>
    <w:p w14:paraId="26D7785D" w14:textId="77777777" w:rsidR="00D703C7" w:rsidRDefault="00A92023">
      <w:r>
        <w:t>L. Lucan to Chapelizod Flood Alleviation Scheme </w:t>
      </w:r>
    </w:p>
    <w:p w14:paraId="33315B42" w14:textId="77777777" w:rsidR="00D703C7" w:rsidRDefault="00A92023">
      <w:r>
        <w:t xml:space="preserve">The Motion was </w:t>
      </w:r>
      <w:r>
        <w:rPr>
          <w:b/>
        </w:rPr>
        <w:t>AGREED</w:t>
      </w:r>
    </w:p>
    <w:p w14:paraId="0786B3CB" w14:textId="77777777" w:rsidR="00D703C7" w:rsidRDefault="00A92023">
      <w:pPr>
        <w:pStyle w:val="Heading3"/>
      </w:pPr>
      <w:r>
        <w:rPr>
          <w:b/>
          <w:u w:val="single"/>
        </w:rPr>
        <w:t>DPM95/0322 Item ID:73939</w:t>
      </w:r>
    </w:p>
    <w:p w14:paraId="55AC2ACB" w14:textId="54D1B398" w:rsidR="00D703C7" w:rsidRDefault="00A92023">
      <w:r>
        <w:t>Proposed by Councillor E. O'Brien, Seconded by Councillor P. Kavanagh</w:t>
      </w:r>
    </w:p>
    <w:p w14:paraId="48F2827D" w14:textId="4DF8E021" w:rsidR="00D703C7" w:rsidRDefault="00A92023">
      <w:r>
        <w:lastRenderedPageBreak/>
        <w:t xml:space="preserve">IE13 Objective 1: Chapter 11, Submission no. SD C195 20, Page </w:t>
      </w:r>
      <w:r w:rsidR="001E1F14">
        <w:t>917 To</w:t>
      </w:r>
      <w:r>
        <w:t xml:space="preserve"> prohibit all new development involving human occupancy in the Inner Public Safety Zones at Weston and Casement Aerodromes as identified on the Development Plan maps. Amend to: 'To prohibit new development which would involve additional human occupancy within the Inner PSZ Zones at Weston and Casement Aerodromes as identified on the Development Plan maps.'</w:t>
      </w:r>
    </w:p>
    <w:p w14:paraId="1A84DFF6" w14:textId="77777777" w:rsidR="00D703C7" w:rsidRDefault="00A92023">
      <w:r>
        <w:rPr>
          <w:b/>
        </w:rPr>
        <w:t>REPORT:</w:t>
      </w:r>
    </w:p>
    <w:p w14:paraId="76909F14" w14:textId="77777777" w:rsidR="00D703C7" w:rsidRDefault="00A92023">
      <w:r>
        <w:t>The motion seeks to amend IE13 Objective 1 to read as follows: </w:t>
      </w:r>
    </w:p>
    <w:p w14:paraId="2533C3BE" w14:textId="77777777" w:rsidR="00D703C7" w:rsidRDefault="00A92023">
      <w:r>
        <w:t>'To prohibit new development which would involve additional human occupancy within the Inner PSZ Zones at Weston and Casement Aerodromes as identified on the Development Plan maps.' </w:t>
      </w:r>
    </w:p>
    <w:p w14:paraId="4DE92511" w14:textId="77777777" w:rsidR="00D703C7" w:rsidRDefault="00A92023">
      <w:r>
        <w:t>IE13 Objective 1 states ‘To prohibit all new development involving human occupancy in the Inner Public Safety Zones at Weston and Casement Aerodromes as identified on the Development Plan maps.’ </w:t>
      </w:r>
    </w:p>
    <w:p w14:paraId="043FDD3D" w14:textId="77777777" w:rsidR="00D703C7" w:rsidRDefault="00A92023">
      <w:r>
        <w:t>It is considered appropriate to amend IE13 Objective 1 as the objective will clarify the intent of the objective and continue to be in line with the aviation intent for a Public Safety Zone, which aims to protect the public on the ground, in the event of an aircraft crash occurring. </w:t>
      </w:r>
    </w:p>
    <w:p w14:paraId="21171B65" w14:textId="77777777" w:rsidR="00D703C7" w:rsidRDefault="00A92023">
      <w:r>
        <w:rPr>
          <w:b/>
        </w:rPr>
        <w:t>CE Recommendation:</w:t>
      </w:r>
      <w:r>
        <w:t> It is recommended that this motion is adopted with policy IE13 Objective 1 amended as follows: </w:t>
      </w:r>
    </w:p>
    <w:p w14:paraId="0E82A7F1" w14:textId="77777777" w:rsidR="00D703C7" w:rsidRDefault="00A92023">
      <w:r>
        <w:t>From: </w:t>
      </w:r>
    </w:p>
    <w:p w14:paraId="45718F82" w14:textId="77777777" w:rsidR="00D703C7" w:rsidRDefault="00A92023">
      <w:r>
        <w:t>‘To prohibit all new development involving human occupancy in the Inner Public Safety Zones at Weston and Casement Aerodromes as identified on the Development Plan maps. </w:t>
      </w:r>
    </w:p>
    <w:p w14:paraId="309B4897" w14:textId="77777777" w:rsidR="00D703C7" w:rsidRDefault="00A92023">
      <w:r>
        <w:t>To: </w:t>
      </w:r>
    </w:p>
    <w:p w14:paraId="503CA4F1" w14:textId="77777777" w:rsidR="00D703C7" w:rsidRDefault="00A92023">
      <w:r>
        <w:t>'To prohibit new development which would involve additional human occupancy within the Inner Public Safety Zones (PSZ) at Weston and Casement Aerodromes as identified on the Development Plan maps. </w:t>
      </w:r>
    </w:p>
    <w:p w14:paraId="4CD4D83D" w14:textId="77777777" w:rsidR="00A92023" w:rsidRDefault="002E4678">
      <w:hyperlink r:id="rId16" w:history="1">
        <w:r w:rsidR="00A92023">
          <w:rPr>
            <w:rStyle w:val="Hyperlink"/>
          </w:rPr>
          <w:t>M95 Location Map</w:t>
        </w:r>
      </w:hyperlink>
      <w:r w:rsidR="00A92023">
        <w:br/>
      </w:r>
    </w:p>
    <w:p w14:paraId="629C1D5A" w14:textId="45EFD237" w:rsidR="00D703C7" w:rsidRDefault="00A92023">
      <w:pPr>
        <w:rPr>
          <w:b/>
        </w:rPr>
      </w:pPr>
      <w:r>
        <w:t xml:space="preserve">The Motion was </w:t>
      </w:r>
      <w:r>
        <w:rPr>
          <w:b/>
        </w:rPr>
        <w:t>AGREED</w:t>
      </w:r>
    </w:p>
    <w:p w14:paraId="7F3186D0" w14:textId="77777777" w:rsidR="005441E3" w:rsidRDefault="005441E3" w:rsidP="00605496">
      <w:pPr>
        <w:rPr>
          <w:b/>
          <w:u w:val="single"/>
        </w:rPr>
      </w:pPr>
    </w:p>
    <w:p w14:paraId="4C2D90C3" w14:textId="6D4FC0D5" w:rsidR="00CA6B4A" w:rsidRPr="00CA6B4A" w:rsidRDefault="00605496" w:rsidP="00605496">
      <w:pPr>
        <w:rPr>
          <w:b/>
          <w:u w:val="single"/>
        </w:rPr>
      </w:pPr>
      <w:r>
        <w:rPr>
          <w:b/>
          <w:u w:val="single"/>
        </w:rPr>
        <w:t>DP</w:t>
      </w:r>
      <w:r w:rsidR="00331ECD">
        <w:rPr>
          <w:b/>
          <w:u w:val="single"/>
        </w:rPr>
        <w:t>HI</w:t>
      </w:r>
      <w:r>
        <w:rPr>
          <w:b/>
          <w:u w:val="single"/>
        </w:rPr>
        <w:t>2/0322 Item ID:74116</w:t>
      </w:r>
    </w:p>
    <w:p w14:paraId="1C74DAD8" w14:textId="3F26805E" w:rsidR="00605496" w:rsidRDefault="00605496" w:rsidP="00605496">
      <w:r>
        <w:rPr>
          <w:b/>
        </w:rPr>
        <w:t>Recommendations of the Chief Executive to submissions for which no motion</w:t>
      </w:r>
      <w:r w:rsidR="003F0C78">
        <w:rPr>
          <w:b/>
        </w:rPr>
        <w:t>(s) were</w:t>
      </w:r>
      <w:r>
        <w:rPr>
          <w:b/>
        </w:rPr>
        <w:t xml:space="preserve"> submitted</w:t>
      </w:r>
    </w:p>
    <w:p w14:paraId="49FC5F11" w14:textId="77777777" w:rsidR="00605496" w:rsidRDefault="002E4678" w:rsidP="00605496">
      <w:hyperlink r:id="rId17" w:history="1">
        <w:r w:rsidR="00605496">
          <w:rPr>
            <w:rStyle w:val="Hyperlink"/>
          </w:rPr>
          <w:t>HI 2</w:t>
        </w:r>
      </w:hyperlink>
    </w:p>
    <w:p w14:paraId="13A31431" w14:textId="4DC7A911" w:rsidR="00726295" w:rsidRDefault="00726295" w:rsidP="00605496">
      <w:pPr>
        <w:pStyle w:val="Heading3"/>
        <w:rPr>
          <w:bCs/>
        </w:rPr>
      </w:pPr>
      <w:r>
        <w:rPr>
          <w:bCs/>
        </w:rPr>
        <w:lastRenderedPageBreak/>
        <w:t xml:space="preserve">The Mayor reiterated how this item should proceed </w:t>
      </w:r>
      <w:r w:rsidR="000929E7">
        <w:rPr>
          <w:bCs/>
        </w:rPr>
        <w:t>i.e.,</w:t>
      </w:r>
      <w:r>
        <w:rPr>
          <w:bCs/>
        </w:rPr>
        <w:t xml:space="preserve"> that clarifications on recommendations contained in this report could be sought.  However, given that there were no motions submitted</w:t>
      </w:r>
      <w:r w:rsidR="003912C7">
        <w:rPr>
          <w:bCs/>
        </w:rPr>
        <w:t xml:space="preserve"> by the due date </w:t>
      </w:r>
      <w:r>
        <w:rPr>
          <w:bCs/>
        </w:rPr>
        <w:t>there will be no debate on the recommendations</w:t>
      </w:r>
      <w:r w:rsidR="00594126">
        <w:rPr>
          <w:bCs/>
        </w:rPr>
        <w:t xml:space="preserve"> nor would Motions be accepted from the floor.</w:t>
      </w:r>
    </w:p>
    <w:p w14:paraId="326911F4" w14:textId="3C2E60CC" w:rsidR="00A0365A" w:rsidRDefault="00A0365A" w:rsidP="00605496">
      <w:pPr>
        <w:pStyle w:val="Heading3"/>
        <w:rPr>
          <w:bCs/>
        </w:rPr>
      </w:pPr>
      <w:r>
        <w:rPr>
          <w:bCs/>
        </w:rPr>
        <w:t>The Report as circulated was considered by the Members</w:t>
      </w:r>
    </w:p>
    <w:p w14:paraId="12E87714" w14:textId="1926566C" w:rsidR="003F0C78" w:rsidRDefault="003F0C78" w:rsidP="003F0C78">
      <w:pPr>
        <w:pStyle w:val="Heading3"/>
        <w:rPr>
          <w:bCs/>
        </w:rPr>
      </w:pPr>
      <w:r>
        <w:rPr>
          <w:bCs/>
        </w:rPr>
        <w:t>A discussion ensued with contributions from Councillors L. Dunne, P. Kavanagh, A. Edge, L. O’Toole, L. Donaghy, E. Ó Broin, Mr M. Mulhern, Director of Services responded to queries raised and reiterated the sentiments of the Mayor</w:t>
      </w:r>
    </w:p>
    <w:p w14:paraId="6ECE3563" w14:textId="77777777" w:rsidR="00CA6B4A" w:rsidRDefault="00CA6B4A" w:rsidP="003F0C78">
      <w:pPr>
        <w:pStyle w:val="Heading3"/>
        <w:rPr>
          <w:bCs/>
        </w:rPr>
      </w:pPr>
    </w:p>
    <w:p w14:paraId="2178C41A" w14:textId="1E15A71E" w:rsidR="00AB39E8" w:rsidRPr="005441E3" w:rsidRDefault="00AB39E8" w:rsidP="00AB39E8">
      <w:pPr>
        <w:rPr>
          <w:bCs/>
        </w:rPr>
      </w:pPr>
      <w:r>
        <w:rPr>
          <w:bCs/>
        </w:rPr>
        <w:t xml:space="preserve">The Members </w:t>
      </w:r>
      <w:r w:rsidRPr="00AB39E8">
        <w:rPr>
          <w:b/>
        </w:rPr>
        <w:t>AGREED</w:t>
      </w:r>
      <w:r w:rsidR="00CA6B4A">
        <w:rPr>
          <w:b/>
        </w:rPr>
        <w:t xml:space="preserve"> </w:t>
      </w:r>
      <w:r w:rsidR="00CA6B4A">
        <w:rPr>
          <w:bCs/>
        </w:rPr>
        <w:t>on the proposition of Councillor P. Kavanagh, seconded by Councillor L. Donaghy</w:t>
      </w:r>
      <w:r w:rsidRPr="00AB39E8">
        <w:rPr>
          <w:b/>
        </w:rPr>
        <w:t xml:space="preserve"> </w:t>
      </w:r>
      <w:r>
        <w:rPr>
          <w:bCs/>
        </w:rPr>
        <w:t xml:space="preserve">to accept </w:t>
      </w:r>
      <w:r w:rsidRPr="005441E3">
        <w:rPr>
          <w:bCs/>
        </w:rPr>
        <w:t>the Recommendations of the Chief Executive to submissions for which no motion</w:t>
      </w:r>
      <w:r w:rsidR="00CA6B4A">
        <w:rPr>
          <w:bCs/>
        </w:rPr>
        <w:t>(s) were</w:t>
      </w:r>
      <w:r w:rsidRPr="005441E3">
        <w:rPr>
          <w:bCs/>
        </w:rPr>
        <w:t xml:space="preserve"> submitted</w:t>
      </w:r>
    </w:p>
    <w:p w14:paraId="01AC2C7A" w14:textId="3107D671" w:rsidR="00AB39E8" w:rsidRPr="00605496" w:rsidRDefault="00AB39E8" w:rsidP="00605496">
      <w:pPr>
        <w:pStyle w:val="Heading3"/>
        <w:rPr>
          <w:bCs/>
        </w:rPr>
      </w:pPr>
    </w:p>
    <w:p w14:paraId="71D7FDC4" w14:textId="1E38E7A1" w:rsidR="00605496" w:rsidRDefault="00605496" w:rsidP="00605496">
      <w:pPr>
        <w:pStyle w:val="Heading3"/>
      </w:pPr>
      <w:r>
        <w:rPr>
          <w:b/>
          <w:u w:val="single"/>
        </w:rPr>
        <w:t>DP</w:t>
      </w:r>
      <w:r w:rsidR="00331ECD">
        <w:rPr>
          <w:b/>
          <w:u w:val="single"/>
        </w:rPr>
        <w:t>HI</w:t>
      </w:r>
      <w:r>
        <w:rPr>
          <w:b/>
          <w:u w:val="single"/>
        </w:rPr>
        <w:t>3/0322 Item ID:74117</w:t>
      </w:r>
    </w:p>
    <w:p w14:paraId="5F8F08CD" w14:textId="77777777" w:rsidR="00605496" w:rsidRDefault="00605496" w:rsidP="00605496">
      <w:r>
        <w:rPr>
          <w:b/>
        </w:rPr>
        <w:t>Chief Executive's proposed Amendments to the Draft Plan</w:t>
      </w:r>
    </w:p>
    <w:p w14:paraId="0D5190B8" w14:textId="0811673D" w:rsidR="00605496" w:rsidRDefault="002E4678" w:rsidP="00605496">
      <w:pPr>
        <w:rPr>
          <w:rStyle w:val="Hyperlink"/>
        </w:rPr>
      </w:pPr>
      <w:hyperlink r:id="rId18" w:history="1">
        <w:r w:rsidR="00605496">
          <w:rPr>
            <w:rStyle w:val="Hyperlink"/>
          </w:rPr>
          <w:t>HI 3</w:t>
        </w:r>
      </w:hyperlink>
    </w:p>
    <w:p w14:paraId="38CFCC16" w14:textId="77777777" w:rsidR="00A0365A" w:rsidRDefault="00A0365A" w:rsidP="00A0365A">
      <w:pPr>
        <w:pStyle w:val="Heading3"/>
        <w:rPr>
          <w:bCs/>
        </w:rPr>
      </w:pPr>
      <w:r>
        <w:rPr>
          <w:bCs/>
        </w:rPr>
        <w:t>The Report as circulated was considered by the Members</w:t>
      </w:r>
    </w:p>
    <w:p w14:paraId="5EA939A5" w14:textId="77777777" w:rsidR="00A0365A" w:rsidRDefault="00A0365A" w:rsidP="00605496">
      <w:pPr>
        <w:rPr>
          <w:rStyle w:val="Hyperlink"/>
        </w:rPr>
      </w:pPr>
      <w:r>
        <w:rPr>
          <w:rStyle w:val="Hyperlink"/>
        </w:rPr>
        <w:t xml:space="preserve"> </w:t>
      </w:r>
    </w:p>
    <w:p w14:paraId="4D2F8838" w14:textId="66BF944D" w:rsidR="00AB39E8" w:rsidRPr="00A0365A" w:rsidRDefault="00AB39E8" w:rsidP="00605496">
      <w:pPr>
        <w:rPr>
          <w:rStyle w:val="Hyperlink"/>
        </w:rPr>
      </w:pPr>
      <w:r>
        <w:rPr>
          <w:rStyle w:val="Hyperlink"/>
          <w:color w:val="auto"/>
          <w:u w:val="none"/>
        </w:rPr>
        <w:t>Following contributions from Councillors C. Bailey, P. Kavanagh, Mr M. Mulhern, Director of Services responded to queries raised.</w:t>
      </w:r>
    </w:p>
    <w:p w14:paraId="5E35BE46" w14:textId="6912CD5C" w:rsidR="00AB39E8" w:rsidRPr="00A0365A" w:rsidRDefault="00AB39E8" w:rsidP="00605496">
      <w:pPr>
        <w:rPr>
          <w:rStyle w:val="Hyperlink"/>
          <w:bCs/>
          <w:color w:val="auto"/>
          <w:u w:val="none"/>
        </w:rPr>
      </w:pPr>
      <w:r>
        <w:rPr>
          <w:bCs/>
        </w:rPr>
        <w:t xml:space="preserve">The Members </w:t>
      </w:r>
      <w:r w:rsidRPr="00AB39E8">
        <w:rPr>
          <w:b/>
        </w:rPr>
        <w:t>AGREED</w:t>
      </w:r>
      <w:r w:rsidR="00A0365A">
        <w:rPr>
          <w:b/>
        </w:rPr>
        <w:t xml:space="preserve"> </w:t>
      </w:r>
      <w:r w:rsidR="00A0365A" w:rsidRPr="00A0365A">
        <w:rPr>
          <w:bCs/>
        </w:rPr>
        <w:t>on the proposition of Councillor P. Kavanagh, seconded by Councillor L. Donaghy</w:t>
      </w:r>
      <w:r w:rsidRPr="00A0365A">
        <w:rPr>
          <w:bCs/>
        </w:rPr>
        <w:t xml:space="preserve"> to accept </w:t>
      </w:r>
      <w:r w:rsidR="005441E3" w:rsidRPr="00A0365A">
        <w:rPr>
          <w:bCs/>
        </w:rPr>
        <w:t>the Chief Executive’s proposed Amendments to the Draft Plan</w:t>
      </w:r>
    </w:p>
    <w:p w14:paraId="439747F3" w14:textId="77777777" w:rsidR="0009649F" w:rsidRDefault="0009649F" w:rsidP="00605496">
      <w:pPr>
        <w:pStyle w:val="Heading3"/>
        <w:rPr>
          <w:b/>
          <w:u w:val="single"/>
        </w:rPr>
      </w:pPr>
    </w:p>
    <w:p w14:paraId="0D299A12" w14:textId="1BA6AB97" w:rsidR="00605496" w:rsidRDefault="00605496" w:rsidP="00605496">
      <w:pPr>
        <w:pStyle w:val="Heading3"/>
      </w:pPr>
      <w:r>
        <w:rPr>
          <w:b/>
          <w:u w:val="single"/>
        </w:rPr>
        <w:t>DP</w:t>
      </w:r>
      <w:r w:rsidR="00331ECD">
        <w:rPr>
          <w:b/>
          <w:u w:val="single"/>
        </w:rPr>
        <w:t>HI</w:t>
      </w:r>
      <w:r>
        <w:rPr>
          <w:b/>
          <w:u w:val="single"/>
        </w:rPr>
        <w:t>4/0322 Item ID:74118</w:t>
      </w:r>
    </w:p>
    <w:p w14:paraId="2A64CBCB" w14:textId="77777777" w:rsidR="00605496" w:rsidRDefault="00605496" w:rsidP="00605496">
      <w:r>
        <w:rPr>
          <w:b/>
        </w:rPr>
        <w:t>Environmental Assessment of proposed Motions</w:t>
      </w:r>
    </w:p>
    <w:p w14:paraId="77EAE556" w14:textId="670E74AF" w:rsidR="00605496" w:rsidRDefault="002E4678" w:rsidP="00605496">
      <w:pPr>
        <w:rPr>
          <w:rStyle w:val="Hyperlink"/>
        </w:rPr>
      </w:pPr>
      <w:hyperlink r:id="rId19" w:history="1">
        <w:r w:rsidR="00605496">
          <w:rPr>
            <w:rStyle w:val="Hyperlink"/>
          </w:rPr>
          <w:t>H</w:t>
        </w:r>
        <w:r w:rsidR="00664265">
          <w:rPr>
            <w:rStyle w:val="Hyperlink"/>
          </w:rPr>
          <w:t>I</w:t>
        </w:r>
        <w:r w:rsidR="00953924">
          <w:rPr>
            <w:rStyle w:val="Hyperlink"/>
          </w:rPr>
          <w:t xml:space="preserve"> 4</w:t>
        </w:r>
        <w:r w:rsidR="00605496">
          <w:rPr>
            <w:rStyle w:val="Hyperlink"/>
          </w:rPr>
          <w:t xml:space="preserve"> Environmental Assessments of </w:t>
        </w:r>
        <w:r w:rsidR="001E1F14">
          <w:rPr>
            <w:rStyle w:val="Hyperlink"/>
          </w:rPr>
          <w:t>Proposed Motions</w:t>
        </w:r>
      </w:hyperlink>
    </w:p>
    <w:p w14:paraId="3C5911BE" w14:textId="1716AAF3" w:rsidR="005441E3" w:rsidRPr="00922C3C" w:rsidRDefault="005441E3" w:rsidP="005441E3">
      <w:pPr>
        <w:rPr>
          <w:bCs/>
        </w:rPr>
      </w:pPr>
      <w:r>
        <w:rPr>
          <w:bCs/>
        </w:rPr>
        <w:t xml:space="preserve">The </w:t>
      </w:r>
      <w:r w:rsidR="00A0365A">
        <w:rPr>
          <w:bCs/>
        </w:rPr>
        <w:t>Report as circulated</w:t>
      </w:r>
      <w:r>
        <w:rPr>
          <w:bCs/>
        </w:rPr>
        <w:t xml:space="preserve"> was </w:t>
      </w:r>
      <w:r w:rsidRPr="00605496">
        <w:rPr>
          <w:b/>
        </w:rPr>
        <w:t>NOTED</w:t>
      </w:r>
    </w:p>
    <w:p w14:paraId="096D1619" w14:textId="160AA97D" w:rsidR="00605496" w:rsidRDefault="00605496" w:rsidP="005441E3">
      <w:r>
        <w:rPr>
          <w:b/>
          <w:u w:val="single"/>
        </w:rPr>
        <w:t>DP</w:t>
      </w:r>
      <w:r w:rsidR="00331ECD">
        <w:rPr>
          <w:b/>
          <w:u w:val="single"/>
        </w:rPr>
        <w:t>HI</w:t>
      </w:r>
      <w:r>
        <w:rPr>
          <w:b/>
          <w:u w:val="single"/>
        </w:rPr>
        <w:t>5/0322 Item ID:74119</w:t>
      </w:r>
    </w:p>
    <w:p w14:paraId="67DA1D54" w14:textId="77777777" w:rsidR="00A16DC8" w:rsidRPr="00684B4E" w:rsidRDefault="005441E3" w:rsidP="00A16DC8">
      <w:pPr>
        <w:rPr>
          <w:bCs/>
        </w:rPr>
      </w:pPr>
      <w:r>
        <w:rPr>
          <w:b/>
        </w:rPr>
        <w:t xml:space="preserve">HI 5 - </w:t>
      </w:r>
      <w:r w:rsidR="00A16DC8" w:rsidRPr="005441E3">
        <w:rPr>
          <w:rStyle w:val="Strong"/>
          <w:rFonts w:cstheme="minorHAnsi"/>
          <w:color w:val="000000"/>
        </w:rPr>
        <w:t>Resolution</w:t>
      </w:r>
      <w:r w:rsidR="00A16DC8">
        <w:rPr>
          <w:rStyle w:val="Strong"/>
          <w:rFonts w:cstheme="minorHAnsi"/>
          <w:color w:val="000000"/>
        </w:rPr>
        <w:t xml:space="preserve"> of the Council</w:t>
      </w:r>
      <w:r w:rsidR="00A16DC8" w:rsidRPr="005441E3">
        <w:rPr>
          <w:rStyle w:val="Strong"/>
          <w:rFonts w:cstheme="minorHAnsi"/>
          <w:color w:val="000000"/>
        </w:rPr>
        <w:t xml:space="preserve"> to Make Amendments to the Draft South Dublin County Development Plan 2022-2028</w:t>
      </w:r>
    </w:p>
    <w:p w14:paraId="456F3B9B" w14:textId="77777777" w:rsidR="00953C84" w:rsidRDefault="00684B4E" w:rsidP="000F7890">
      <w:pPr>
        <w:pStyle w:val="NormalWeb"/>
        <w:rPr>
          <w:rFonts w:asciiTheme="minorHAnsi" w:hAnsiTheme="minorHAnsi" w:cstheme="minorHAnsi"/>
          <w:color w:val="000000"/>
          <w:sz w:val="22"/>
          <w:szCs w:val="22"/>
        </w:rPr>
      </w:pPr>
      <w:r w:rsidRPr="00953C84">
        <w:rPr>
          <w:rFonts w:asciiTheme="minorHAnsi" w:hAnsiTheme="minorHAnsi" w:cstheme="minorHAnsi"/>
          <w:sz w:val="22"/>
          <w:szCs w:val="22"/>
        </w:rPr>
        <w:t>It was proposed by Councillor P. Kavanagh, seconded by Councillor L. Donaghy</w:t>
      </w:r>
      <w:r w:rsidR="00A16DC8" w:rsidRPr="00953C84">
        <w:rPr>
          <w:rFonts w:asciiTheme="minorHAnsi" w:hAnsiTheme="minorHAnsi" w:cstheme="minorHAnsi"/>
          <w:sz w:val="22"/>
          <w:szCs w:val="22"/>
        </w:rPr>
        <w:t xml:space="preserve"> and unanimously AGREED </w:t>
      </w:r>
      <w:r w:rsidR="000F7890" w:rsidRPr="00953C84">
        <w:rPr>
          <w:rFonts w:asciiTheme="minorHAnsi" w:hAnsiTheme="minorHAnsi" w:cstheme="minorHAnsi"/>
          <w:color w:val="000000"/>
          <w:sz w:val="22"/>
          <w:szCs w:val="22"/>
        </w:rPr>
        <w:t xml:space="preserve">that </w:t>
      </w:r>
    </w:p>
    <w:p w14:paraId="4FCF0283" w14:textId="4CDA9005" w:rsidR="000F7890" w:rsidRPr="00922C3C" w:rsidRDefault="00953C84" w:rsidP="000F7890">
      <w:pPr>
        <w:pStyle w:val="NormalWeb"/>
        <w:rPr>
          <w:rFonts w:asciiTheme="minorHAnsi" w:hAnsiTheme="minorHAnsi" w:cstheme="minorHAnsi"/>
          <w:b/>
          <w:bCs/>
          <w:i/>
          <w:iCs/>
          <w:color w:val="000000"/>
          <w:sz w:val="22"/>
          <w:szCs w:val="22"/>
        </w:rPr>
      </w:pPr>
      <w:r w:rsidRPr="00922C3C">
        <w:rPr>
          <w:rFonts w:asciiTheme="minorHAnsi" w:hAnsiTheme="minorHAnsi" w:cstheme="minorHAnsi"/>
          <w:b/>
          <w:bCs/>
          <w:i/>
          <w:iCs/>
          <w:color w:val="000000"/>
          <w:sz w:val="22"/>
          <w:szCs w:val="22"/>
        </w:rPr>
        <w:t>“</w:t>
      </w:r>
      <w:r w:rsidR="00922C3C" w:rsidRPr="00922C3C">
        <w:rPr>
          <w:rFonts w:asciiTheme="minorHAnsi" w:hAnsiTheme="minorHAnsi" w:cstheme="minorHAnsi"/>
          <w:b/>
          <w:bCs/>
          <w:i/>
          <w:iCs/>
          <w:color w:val="000000"/>
          <w:sz w:val="22"/>
          <w:szCs w:val="22"/>
        </w:rPr>
        <w:t>Having</w:t>
      </w:r>
      <w:r w:rsidR="000F7890" w:rsidRPr="00922C3C">
        <w:rPr>
          <w:rFonts w:asciiTheme="minorHAnsi" w:hAnsiTheme="minorHAnsi" w:cstheme="minorHAnsi"/>
          <w:b/>
          <w:bCs/>
          <w:i/>
          <w:iCs/>
          <w:color w:val="000000"/>
          <w:sz w:val="22"/>
          <w:szCs w:val="22"/>
        </w:rPr>
        <w:t xml:space="preserve"> considered the Draft Development Plan 2022-2028 and the report of the Chief Executive in accordance with section 12(5)(a) of the Planning &amp; Development Act 2000 (as amended), this Council hereby resolves</w:t>
      </w:r>
      <w:r w:rsidRPr="00922C3C">
        <w:rPr>
          <w:rFonts w:asciiTheme="minorHAnsi" w:hAnsiTheme="minorHAnsi" w:cstheme="minorHAnsi"/>
          <w:b/>
          <w:bCs/>
          <w:i/>
          <w:iCs/>
          <w:color w:val="000000"/>
          <w:sz w:val="22"/>
          <w:szCs w:val="22"/>
        </w:rPr>
        <w:t xml:space="preserve"> in accordance with Section 12(6) of the Planning and Development Act 2000 (as amended)</w:t>
      </w:r>
      <w:r w:rsidR="00922C3C" w:rsidRPr="00922C3C">
        <w:rPr>
          <w:rFonts w:asciiTheme="minorHAnsi" w:hAnsiTheme="minorHAnsi" w:cstheme="minorHAnsi"/>
          <w:b/>
          <w:bCs/>
          <w:i/>
          <w:iCs/>
          <w:color w:val="000000"/>
          <w:sz w:val="22"/>
          <w:szCs w:val="22"/>
        </w:rPr>
        <w:t>,</w:t>
      </w:r>
      <w:r w:rsidRPr="00922C3C">
        <w:rPr>
          <w:rFonts w:asciiTheme="minorHAnsi" w:hAnsiTheme="minorHAnsi" w:cstheme="minorHAnsi"/>
          <w:b/>
          <w:bCs/>
          <w:i/>
          <w:iCs/>
          <w:color w:val="000000"/>
          <w:sz w:val="22"/>
          <w:szCs w:val="22"/>
        </w:rPr>
        <w:t xml:space="preserve"> </w:t>
      </w:r>
      <w:r w:rsidR="000F7890" w:rsidRPr="00922C3C">
        <w:rPr>
          <w:rFonts w:asciiTheme="minorHAnsi" w:hAnsiTheme="minorHAnsi" w:cstheme="minorHAnsi"/>
          <w:b/>
          <w:bCs/>
          <w:i/>
          <w:iCs/>
          <w:color w:val="000000"/>
          <w:sz w:val="22"/>
          <w:szCs w:val="22"/>
        </w:rPr>
        <w:t xml:space="preserve">to </w:t>
      </w:r>
      <w:r w:rsidRPr="00922C3C">
        <w:rPr>
          <w:rFonts w:asciiTheme="minorHAnsi" w:hAnsiTheme="minorHAnsi" w:cstheme="minorHAnsi"/>
          <w:b/>
          <w:bCs/>
          <w:i/>
          <w:iCs/>
          <w:color w:val="000000"/>
          <w:sz w:val="22"/>
          <w:szCs w:val="22"/>
        </w:rPr>
        <w:t>AMEND</w:t>
      </w:r>
      <w:r w:rsidR="000F7890" w:rsidRPr="00922C3C">
        <w:rPr>
          <w:rFonts w:asciiTheme="minorHAnsi" w:hAnsiTheme="minorHAnsi" w:cstheme="minorHAnsi"/>
          <w:b/>
          <w:bCs/>
          <w:i/>
          <w:iCs/>
          <w:color w:val="000000"/>
          <w:sz w:val="22"/>
          <w:szCs w:val="22"/>
        </w:rPr>
        <w:t xml:space="preserve"> the Draft </w:t>
      </w:r>
      <w:r w:rsidRPr="00922C3C">
        <w:rPr>
          <w:rFonts w:asciiTheme="minorHAnsi" w:hAnsiTheme="minorHAnsi" w:cstheme="minorHAnsi"/>
          <w:b/>
          <w:bCs/>
          <w:i/>
          <w:iCs/>
          <w:color w:val="000000"/>
          <w:sz w:val="22"/>
          <w:szCs w:val="22"/>
        </w:rPr>
        <w:t>Development Plan 2022-2028</w:t>
      </w:r>
      <w:r w:rsidR="00922C3C" w:rsidRPr="00922C3C">
        <w:rPr>
          <w:rFonts w:asciiTheme="minorHAnsi" w:hAnsiTheme="minorHAnsi" w:cstheme="minorHAnsi"/>
          <w:b/>
          <w:bCs/>
          <w:i/>
          <w:iCs/>
          <w:color w:val="000000"/>
          <w:sz w:val="22"/>
          <w:szCs w:val="22"/>
        </w:rPr>
        <w:t>”</w:t>
      </w:r>
      <w:r w:rsidR="000F7890" w:rsidRPr="00922C3C">
        <w:rPr>
          <w:rFonts w:asciiTheme="minorHAnsi" w:hAnsiTheme="minorHAnsi" w:cstheme="minorHAnsi"/>
          <w:b/>
          <w:bCs/>
          <w:i/>
          <w:iCs/>
          <w:color w:val="000000"/>
          <w:sz w:val="22"/>
          <w:szCs w:val="22"/>
        </w:rPr>
        <w:t xml:space="preserve"> </w:t>
      </w:r>
    </w:p>
    <w:p w14:paraId="6D180090" w14:textId="6C2935AC" w:rsidR="00922C3C" w:rsidRDefault="00922C3C" w:rsidP="00A16DC8">
      <w:r>
        <w:lastRenderedPageBreak/>
        <w:t xml:space="preserve">Prior to the conclusion of proceedings, the Mayor, the Deputy Mayor, the Chief Executive and group leaders expressed appreciation to all involved in the process to date and wished everyone well with </w:t>
      </w:r>
      <w:r w:rsidR="005E6311">
        <w:t xml:space="preserve">the </w:t>
      </w:r>
      <w:r>
        <w:t>next phase</w:t>
      </w:r>
      <w:r w:rsidR="00E43A1B">
        <w:t>.</w:t>
      </w:r>
    </w:p>
    <w:p w14:paraId="6BE62B51" w14:textId="6216DC28" w:rsidR="00447F09" w:rsidRDefault="00922C3C" w:rsidP="00447F09">
      <w:r>
        <w:t xml:space="preserve">The </w:t>
      </w:r>
      <w:r w:rsidR="00447F09">
        <w:t>meeting concluded at 20.20</w:t>
      </w:r>
    </w:p>
    <w:p w14:paraId="7818C4A6" w14:textId="77777777" w:rsidR="00447F09" w:rsidRDefault="00447F09" w:rsidP="00447F09"/>
    <w:p w14:paraId="65882525" w14:textId="77777777" w:rsidR="00447F09" w:rsidRDefault="00447F09" w:rsidP="00447F09">
      <w:pPr>
        <w:spacing w:after="0"/>
      </w:pPr>
      <w:r>
        <w:t>Signed:  ______________________</w:t>
      </w:r>
    </w:p>
    <w:p w14:paraId="3305F9DF" w14:textId="77777777" w:rsidR="00447F09" w:rsidRDefault="00447F09" w:rsidP="00447F09">
      <w:pPr>
        <w:spacing w:after="0"/>
      </w:pPr>
      <w:r>
        <w:tab/>
        <w:t>Mayor</w:t>
      </w:r>
    </w:p>
    <w:p w14:paraId="074FBC67" w14:textId="77777777" w:rsidR="00447F09" w:rsidRDefault="00447F09" w:rsidP="00447F09">
      <w:pPr>
        <w:spacing w:after="0"/>
      </w:pPr>
    </w:p>
    <w:p w14:paraId="18FB6D79" w14:textId="77777777" w:rsidR="00447F09" w:rsidRDefault="00447F09" w:rsidP="00447F09">
      <w:pPr>
        <w:spacing w:after="0"/>
      </w:pPr>
    </w:p>
    <w:p w14:paraId="00A37B53" w14:textId="77777777" w:rsidR="00447F09" w:rsidRDefault="00447F09" w:rsidP="00447F09">
      <w:pPr>
        <w:spacing w:after="0"/>
      </w:pPr>
    </w:p>
    <w:p w14:paraId="1ABED3C1" w14:textId="77777777" w:rsidR="00447F09" w:rsidRDefault="00447F09" w:rsidP="00447F09">
      <w:pPr>
        <w:spacing w:after="0"/>
      </w:pPr>
      <w:r>
        <w:t>Date:    _______________________</w:t>
      </w:r>
    </w:p>
    <w:sectPr w:rsidR="00447F09" w:rsidSect="00643ABB">
      <w:footerReference w:type="default" r:id="rId20"/>
      <w:pgSz w:w="11906" w:h="16838"/>
      <w:pgMar w:top="1440" w:right="1440" w:bottom="1440" w:left="1440" w:header="708" w:footer="708" w:gutter="0"/>
      <w:pgNumType w:start="2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D0F8" w14:textId="77777777" w:rsidR="00643ABB" w:rsidRDefault="00643ABB" w:rsidP="00643ABB">
      <w:pPr>
        <w:spacing w:after="0" w:line="240" w:lineRule="auto"/>
      </w:pPr>
      <w:r>
        <w:separator/>
      </w:r>
    </w:p>
  </w:endnote>
  <w:endnote w:type="continuationSeparator" w:id="0">
    <w:p w14:paraId="3A0FFF1F" w14:textId="77777777" w:rsidR="00643ABB" w:rsidRDefault="00643ABB" w:rsidP="0064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450636"/>
      <w:docPartObj>
        <w:docPartGallery w:val="Page Numbers (Bottom of Page)"/>
        <w:docPartUnique/>
      </w:docPartObj>
    </w:sdtPr>
    <w:sdtEndPr>
      <w:rPr>
        <w:noProof/>
      </w:rPr>
    </w:sdtEndPr>
    <w:sdtContent>
      <w:p w14:paraId="06381428" w14:textId="6E59E203" w:rsidR="00643ABB" w:rsidRDefault="00643A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F9AAF" w14:textId="77777777" w:rsidR="00643ABB" w:rsidRDefault="00643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82D6" w14:textId="77777777" w:rsidR="00643ABB" w:rsidRDefault="00643ABB" w:rsidP="00643ABB">
      <w:pPr>
        <w:spacing w:after="0" w:line="240" w:lineRule="auto"/>
      </w:pPr>
      <w:r>
        <w:separator/>
      </w:r>
    </w:p>
  </w:footnote>
  <w:footnote w:type="continuationSeparator" w:id="0">
    <w:p w14:paraId="352EA432" w14:textId="77777777" w:rsidR="00643ABB" w:rsidRDefault="00643ABB" w:rsidP="00643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5D"/>
    <w:multiLevelType w:val="singleLevel"/>
    <w:tmpl w:val="4A808AE0"/>
    <w:lvl w:ilvl="0">
      <w:numFmt w:val="bullet"/>
      <w:lvlText w:val="•"/>
      <w:lvlJc w:val="left"/>
      <w:pPr>
        <w:ind w:left="420" w:hanging="360"/>
      </w:pPr>
    </w:lvl>
  </w:abstractNum>
  <w:abstractNum w:abstractNumId="1" w15:restartNumberingAfterBreak="0">
    <w:nsid w:val="2ED27151"/>
    <w:multiLevelType w:val="singleLevel"/>
    <w:tmpl w:val="DE145268"/>
    <w:lvl w:ilvl="0">
      <w:numFmt w:val="bullet"/>
      <w:lvlText w:val="▪"/>
      <w:lvlJc w:val="left"/>
      <w:pPr>
        <w:ind w:left="420" w:hanging="360"/>
      </w:pPr>
    </w:lvl>
  </w:abstractNum>
  <w:abstractNum w:abstractNumId="2" w15:restartNumberingAfterBreak="0">
    <w:nsid w:val="415A599D"/>
    <w:multiLevelType w:val="singleLevel"/>
    <w:tmpl w:val="2E5623C6"/>
    <w:lvl w:ilvl="0">
      <w:start w:val="1"/>
      <w:numFmt w:val="lowerLetter"/>
      <w:lvlText w:val="%1."/>
      <w:lvlJc w:val="left"/>
      <w:pPr>
        <w:ind w:left="420" w:hanging="360"/>
      </w:pPr>
    </w:lvl>
  </w:abstractNum>
  <w:abstractNum w:abstractNumId="3" w15:restartNumberingAfterBreak="0">
    <w:nsid w:val="69093984"/>
    <w:multiLevelType w:val="singleLevel"/>
    <w:tmpl w:val="9A5EA344"/>
    <w:lvl w:ilvl="0">
      <w:start w:val="1"/>
      <w:numFmt w:val="lowerRoman"/>
      <w:lvlText w:val="%1."/>
      <w:lvlJc w:val="left"/>
      <w:pPr>
        <w:ind w:left="420" w:hanging="360"/>
      </w:pPr>
    </w:lvl>
  </w:abstractNum>
  <w:abstractNum w:abstractNumId="4" w15:restartNumberingAfterBreak="0">
    <w:nsid w:val="704C52C9"/>
    <w:multiLevelType w:val="singleLevel"/>
    <w:tmpl w:val="45146234"/>
    <w:lvl w:ilvl="0">
      <w:numFmt w:val="bullet"/>
      <w:lvlText w:val="o"/>
      <w:lvlJc w:val="left"/>
      <w:pPr>
        <w:ind w:left="420" w:hanging="360"/>
      </w:pPr>
    </w:lvl>
  </w:abstractNum>
  <w:abstractNum w:abstractNumId="5" w15:restartNumberingAfterBreak="0">
    <w:nsid w:val="773E5980"/>
    <w:multiLevelType w:val="singleLevel"/>
    <w:tmpl w:val="7F74E69E"/>
    <w:lvl w:ilvl="0">
      <w:start w:val="1"/>
      <w:numFmt w:val="upperRoman"/>
      <w:lvlText w:val="%1."/>
      <w:lvlJc w:val="left"/>
      <w:pPr>
        <w:ind w:left="420" w:hanging="360"/>
      </w:pPr>
    </w:lvl>
  </w:abstractNum>
  <w:abstractNum w:abstractNumId="6" w15:restartNumberingAfterBreak="0">
    <w:nsid w:val="780E72EE"/>
    <w:multiLevelType w:val="singleLevel"/>
    <w:tmpl w:val="C6041898"/>
    <w:lvl w:ilvl="0">
      <w:start w:val="1"/>
      <w:numFmt w:val="decimal"/>
      <w:lvlText w:val="%1."/>
      <w:lvlJc w:val="left"/>
      <w:pPr>
        <w:ind w:left="420" w:hanging="360"/>
      </w:pPr>
    </w:lvl>
  </w:abstractNum>
  <w:abstractNum w:abstractNumId="7" w15:restartNumberingAfterBreak="0">
    <w:nsid w:val="7C69191E"/>
    <w:multiLevelType w:val="singleLevel"/>
    <w:tmpl w:val="96221F92"/>
    <w:lvl w:ilvl="0">
      <w:start w:val="1"/>
      <w:numFmt w:val="upperLetter"/>
      <w:lvlText w:val="%1."/>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6"/>
    <w:lvlOverride w:ilvl="0">
      <w:startOverride w:val="1"/>
    </w:lvlOverride>
  </w:num>
  <w:num w:numId="29">
    <w:abstractNumId w:val="0"/>
    <w:lvlOverride w:ilvl="0">
      <w:startOverride w:val="1"/>
    </w:lvlOverride>
  </w:num>
  <w:num w:numId="3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C7"/>
    <w:rsid w:val="00002C39"/>
    <w:rsid w:val="0001197C"/>
    <w:rsid w:val="00080EA4"/>
    <w:rsid w:val="000929E7"/>
    <w:rsid w:val="0009649F"/>
    <w:rsid w:val="000F11DD"/>
    <w:rsid w:val="000F7890"/>
    <w:rsid w:val="00101659"/>
    <w:rsid w:val="00107499"/>
    <w:rsid w:val="0013594F"/>
    <w:rsid w:val="001D355D"/>
    <w:rsid w:val="001E1F14"/>
    <w:rsid w:val="001F6D04"/>
    <w:rsid w:val="0022205E"/>
    <w:rsid w:val="002228EA"/>
    <w:rsid w:val="00257792"/>
    <w:rsid w:val="00291314"/>
    <w:rsid w:val="002A077C"/>
    <w:rsid w:val="002E4678"/>
    <w:rsid w:val="00331ECD"/>
    <w:rsid w:val="003912C7"/>
    <w:rsid w:val="003F0C78"/>
    <w:rsid w:val="00447F09"/>
    <w:rsid w:val="00450E5B"/>
    <w:rsid w:val="00461457"/>
    <w:rsid w:val="00465119"/>
    <w:rsid w:val="00485694"/>
    <w:rsid w:val="004F1211"/>
    <w:rsid w:val="00500065"/>
    <w:rsid w:val="00503F0A"/>
    <w:rsid w:val="00506A9F"/>
    <w:rsid w:val="005441E3"/>
    <w:rsid w:val="00590D77"/>
    <w:rsid w:val="00594126"/>
    <w:rsid w:val="005E6311"/>
    <w:rsid w:val="005F00FC"/>
    <w:rsid w:val="005F1A11"/>
    <w:rsid w:val="00605496"/>
    <w:rsid w:val="006345A4"/>
    <w:rsid w:val="00643ABB"/>
    <w:rsid w:val="00654605"/>
    <w:rsid w:val="00664265"/>
    <w:rsid w:val="00684B4E"/>
    <w:rsid w:val="0068552B"/>
    <w:rsid w:val="006B689F"/>
    <w:rsid w:val="006F2A7E"/>
    <w:rsid w:val="00710933"/>
    <w:rsid w:val="00720A32"/>
    <w:rsid w:val="00726295"/>
    <w:rsid w:val="007419EB"/>
    <w:rsid w:val="007979F9"/>
    <w:rsid w:val="007A18DF"/>
    <w:rsid w:val="007B54C9"/>
    <w:rsid w:val="007E167C"/>
    <w:rsid w:val="007F5591"/>
    <w:rsid w:val="00824E4E"/>
    <w:rsid w:val="008526E7"/>
    <w:rsid w:val="008E36FB"/>
    <w:rsid w:val="00922C3C"/>
    <w:rsid w:val="00953924"/>
    <w:rsid w:val="00953C84"/>
    <w:rsid w:val="009565C8"/>
    <w:rsid w:val="009575E1"/>
    <w:rsid w:val="0098529B"/>
    <w:rsid w:val="009F4B09"/>
    <w:rsid w:val="00A0365A"/>
    <w:rsid w:val="00A13EF0"/>
    <w:rsid w:val="00A16DC8"/>
    <w:rsid w:val="00A642BC"/>
    <w:rsid w:val="00A6613A"/>
    <w:rsid w:val="00A75410"/>
    <w:rsid w:val="00A8377C"/>
    <w:rsid w:val="00A840E7"/>
    <w:rsid w:val="00A92023"/>
    <w:rsid w:val="00AA7D4A"/>
    <w:rsid w:val="00AB39E8"/>
    <w:rsid w:val="00B07DA0"/>
    <w:rsid w:val="00B76EB3"/>
    <w:rsid w:val="00B84A46"/>
    <w:rsid w:val="00C32B33"/>
    <w:rsid w:val="00CA0803"/>
    <w:rsid w:val="00CA6B4A"/>
    <w:rsid w:val="00CC4D00"/>
    <w:rsid w:val="00CF35A5"/>
    <w:rsid w:val="00CF6122"/>
    <w:rsid w:val="00D37559"/>
    <w:rsid w:val="00D41747"/>
    <w:rsid w:val="00D6475D"/>
    <w:rsid w:val="00D703C7"/>
    <w:rsid w:val="00DE6D4F"/>
    <w:rsid w:val="00E137E3"/>
    <w:rsid w:val="00E13888"/>
    <w:rsid w:val="00E43A1B"/>
    <w:rsid w:val="00E61AB5"/>
    <w:rsid w:val="00EB7D6C"/>
    <w:rsid w:val="00EE3747"/>
    <w:rsid w:val="00EF76BC"/>
    <w:rsid w:val="00F213ED"/>
    <w:rsid w:val="00FD7B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FD17"/>
  <w15:docId w15:val="{968F8E65-5006-45C0-AB10-76F13338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080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41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1E3"/>
    <w:rPr>
      <w:b/>
      <w:bCs/>
    </w:rPr>
  </w:style>
  <w:style w:type="character" w:styleId="UnresolvedMention">
    <w:name w:val="Unresolved Mention"/>
    <w:basedOn w:val="DefaultParagraphFont"/>
    <w:uiPriority w:val="99"/>
    <w:semiHidden/>
    <w:unhideWhenUsed/>
    <w:rsid w:val="008E36FB"/>
    <w:rPr>
      <w:color w:val="605E5C"/>
      <w:shd w:val="clear" w:color="auto" w:fill="E1DFDD"/>
    </w:rPr>
  </w:style>
  <w:style w:type="character" w:styleId="FollowedHyperlink">
    <w:name w:val="FollowedHyperlink"/>
    <w:basedOn w:val="DefaultParagraphFont"/>
    <w:uiPriority w:val="99"/>
    <w:semiHidden/>
    <w:unhideWhenUsed/>
    <w:rsid w:val="00E61AB5"/>
    <w:rPr>
      <w:color w:val="954F72" w:themeColor="followedHyperlink"/>
      <w:u w:val="single"/>
    </w:rPr>
  </w:style>
  <w:style w:type="paragraph" w:styleId="Header">
    <w:name w:val="header"/>
    <w:basedOn w:val="Normal"/>
    <w:link w:val="HeaderChar"/>
    <w:uiPriority w:val="99"/>
    <w:unhideWhenUsed/>
    <w:rsid w:val="00643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ABB"/>
  </w:style>
  <w:style w:type="paragraph" w:styleId="Footer">
    <w:name w:val="footer"/>
    <w:basedOn w:val="Normal"/>
    <w:link w:val="FooterChar"/>
    <w:uiPriority w:val="99"/>
    <w:unhideWhenUsed/>
    <w:rsid w:val="00643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6297">
      <w:bodyDiv w:val="1"/>
      <w:marLeft w:val="0"/>
      <w:marRight w:val="0"/>
      <w:marTop w:val="0"/>
      <w:marBottom w:val="0"/>
      <w:divBdr>
        <w:top w:val="none" w:sz="0" w:space="0" w:color="auto"/>
        <w:left w:val="none" w:sz="0" w:space="0" w:color="auto"/>
        <w:bottom w:val="none" w:sz="0" w:space="0" w:color="auto"/>
        <w:right w:val="none" w:sz="0" w:space="0" w:color="auto"/>
      </w:divBdr>
    </w:div>
    <w:div w:id="678460268">
      <w:bodyDiv w:val="1"/>
      <w:marLeft w:val="0"/>
      <w:marRight w:val="0"/>
      <w:marTop w:val="0"/>
      <w:marBottom w:val="0"/>
      <w:divBdr>
        <w:top w:val="none" w:sz="0" w:space="0" w:color="auto"/>
        <w:left w:val="none" w:sz="0" w:space="0" w:color="auto"/>
        <w:bottom w:val="none" w:sz="0" w:space="0" w:color="auto"/>
        <w:right w:val="none" w:sz="0" w:space="0" w:color="auto"/>
      </w:divBdr>
    </w:div>
    <w:div w:id="1344866338">
      <w:bodyDiv w:val="1"/>
      <w:marLeft w:val="0"/>
      <w:marRight w:val="0"/>
      <w:marTop w:val="0"/>
      <w:marBottom w:val="0"/>
      <w:divBdr>
        <w:top w:val="none" w:sz="0" w:space="0" w:color="auto"/>
        <w:left w:val="none" w:sz="0" w:space="0" w:color="auto"/>
        <w:bottom w:val="none" w:sz="0" w:space="0" w:color="auto"/>
        <w:right w:val="none" w:sz="0" w:space="0" w:color="auto"/>
      </w:divBdr>
    </w:div>
    <w:div w:id="1495758606">
      <w:bodyDiv w:val="1"/>
      <w:marLeft w:val="0"/>
      <w:marRight w:val="0"/>
      <w:marTop w:val="0"/>
      <w:marBottom w:val="0"/>
      <w:divBdr>
        <w:top w:val="none" w:sz="0" w:space="0" w:color="auto"/>
        <w:left w:val="none" w:sz="0" w:space="0" w:color="auto"/>
        <w:bottom w:val="none" w:sz="0" w:space="0" w:color="auto"/>
        <w:right w:val="none" w:sz="0" w:space="0" w:color="auto"/>
      </w:divBdr>
    </w:div>
    <w:div w:id="1933271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Home/ViewDocument/744eab39-12f5-4723-92e7-ae66008bdb51" TargetMode="External"/><Relationship Id="rId13" Type="http://schemas.openxmlformats.org/officeDocument/2006/relationships/hyperlink" Target="https://www.gov.ie/en/publication/a4757-policy-statement-on-security-of-electricity-supply/" TargetMode="External"/><Relationship Id="rId18" Type="http://schemas.openxmlformats.org/officeDocument/2006/relationships/hyperlink" Target="http://www.sdublincoco.ie/sdcc/departments/corporate/apps/cmas/documentsview.aspx?id=7428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dublincoco.ie/Home/ViewDocument/119d54ec-6996-4234-a6e3-ae660095b1fb" TargetMode="External"/><Relationship Id="rId17" Type="http://schemas.openxmlformats.org/officeDocument/2006/relationships/hyperlink" Target="http://www.sdublincoco.ie/sdcc/departments/corporate/apps/cmas/documentsview.aspx?id=74312"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42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Home/ViewDocument/32127f73-e577-4ba1-988c-ae660094af63" TargetMode="External"/><Relationship Id="rId5" Type="http://schemas.openxmlformats.org/officeDocument/2006/relationships/webSettings" Target="webSettings.xml"/><Relationship Id="rId15" Type="http://schemas.openxmlformats.org/officeDocument/2006/relationships/hyperlink" Target="http://www.sdublincoco.ie/Home/ViewDocument/786458f7-0fc9-494d-8e35-ae6600983c53" TargetMode="External"/><Relationship Id="rId10" Type="http://schemas.openxmlformats.org/officeDocument/2006/relationships/hyperlink" Target="http://www.sdublincoco.ie/Home/ViewDocument/30e8d1ba-85de-4a61-a9df-ae6e00b4ecb0" TargetMode="External"/><Relationship Id="rId19" Type="http://schemas.openxmlformats.org/officeDocument/2006/relationships/hyperlink" Target="http://www.sdublincoco.ie/sdcc/departments/corporate/apps/cmas/documentsview.aspx?id=74276" TargetMode="External"/><Relationship Id="rId4" Type="http://schemas.openxmlformats.org/officeDocument/2006/relationships/settings" Target="settings.xml"/><Relationship Id="rId9" Type="http://schemas.openxmlformats.org/officeDocument/2006/relationships/hyperlink" Target="http://www.sdublincoco.ie/Home/ViewDocument/bffa1a9b-c1a8-45b8-a350-ae66008eeb50" TargetMode="External"/><Relationship Id="rId14" Type="http://schemas.openxmlformats.org/officeDocument/2006/relationships/hyperlink" Target="http://www.sdublincoco.ie/Home/ViewDocument/55443fd9-7d06-4598-bbcf-ae6e00b557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CE162-8549-45F2-9963-6ADAABA2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25</Pages>
  <Words>10324</Words>
  <Characters>58848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Colgan</dc:creator>
  <cp:lastModifiedBy>Marian Dunne</cp:lastModifiedBy>
  <cp:revision>65</cp:revision>
  <cp:lastPrinted>2022-03-24T10:21:00Z</cp:lastPrinted>
  <dcterms:created xsi:type="dcterms:W3CDTF">2022-03-10T08:23:00Z</dcterms:created>
  <dcterms:modified xsi:type="dcterms:W3CDTF">2022-04-05T10:00:00Z</dcterms:modified>
</cp:coreProperties>
</file>