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B251" w14:textId="77777777" w:rsidR="00255EE0" w:rsidRDefault="00255EE0" w:rsidP="00255EE0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32C8A398" w14:textId="77777777" w:rsidR="00255EE0" w:rsidRDefault="00255EE0" w:rsidP="00255EE0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7CAE9B9" wp14:editId="0E750313">
            <wp:extent cx="952500" cy="1162050"/>
            <wp:effectExtent l="0" t="0" r="0" b="0"/>
            <wp:docPr id="3" name="Picture 3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DC63B" w14:textId="52923E50" w:rsidR="00305A6F" w:rsidRPr="00112471" w:rsidRDefault="0037784F" w:rsidP="00255EE0">
      <w:pPr>
        <w:pStyle w:val="replymain"/>
        <w:rPr>
          <w:rFonts w:ascii="Tahoma" w:hAnsi="Tahoma" w:cs="Tahoma"/>
          <w:sz w:val="32"/>
          <w:szCs w:val="32"/>
          <w:u w:val="none"/>
        </w:rPr>
      </w:pPr>
      <w:r>
        <w:rPr>
          <w:rFonts w:ascii="Tahoma" w:hAnsi="Tahoma" w:cs="Tahoma"/>
          <w:sz w:val="32"/>
          <w:szCs w:val="32"/>
          <w:u w:val="none"/>
        </w:rPr>
        <w:t>Clondalkin</w:t>
      </w:r>
      <w:r w:rsidR="00305A6F" w:rsidRPr="00112471">
        <w:rPr>
          <w:rFonts w:ascii="Tahoma" w:hAnsi="Tahoma" w:cs="Tahoma"/>
          <w:sz w:val="32"/>
          <w:szCs w:val="32"/>
          <w:u w:val="none"/>
        </w:rPr>
        <w:t xml:space="preserve"> Area Committee Meeting</w:t>
      </w:r>
    </w:p>
    <w:p w14:paraId="5D1ED09F" w14:textId="0FF0CB42" w:rsidR="00255EE0" w:rsidRDefault="0037784F" w:rsidP="00255EE0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16</w:t>
      </w:r>
      <w:r w:rsidR="00305A6F" w:rsidRPr="00305A6F">
        <w:rPr>
          <w:rFonts w:ascii="Tahoma" w:hAnsi="Tahoma" w:cs="Tahoma"/>
          <w:vertAlign w:val="superscript"/>
        </w:rPr>
        <w:t>th</w:t>
      </w:r>
      <w:r w:rsidR="00305A6F">
        <w:rPr>
          <w:rFonts w:ascii="Tahoma" w:hAnsi="Tahoma" w:cs="Tahoma"/>
        </w:rPr>
        <w:t xml:space="preserve"> March 2022</w:t>
      </w:r>
    </w:p>
    <w:p w14:paraId="023645FF" w14:textId="0A0D8470" w:rsidR="00255EE0" w:rsidRDefault="00255EE0" w:rsidP="00255EE0">
      <w:pPr>
        <w:pStyle w:val="replymain"/>
        <w:rPr>
          <w:rFonts w:ascii="Tahoma" w:hAnsi="Tahoma" w:cs="Tahoma"/>
          <w:u w:val="none"/>
        </w:rPr>
      </w:pPr>
      <w:r>
        <w:rPr>
          <w:rFonts w:ascii="Tahoma" w:hAnsi="Tahoma" w:cs="Tahoma"/>
        </w:rPr>
        <w:t xml:space="preserve">HEADED ITEM NO. </w:t>
      </w:r>
      <w:r w:rsidR="00305A6F">
        <w:rPr>
          <w:rFonts w:ascii="Tahoma" w:hAnsi="Tahoma" w:cs="Tahoma"/>
        </w:rPr>
        <w:t>1</w:t>
      </w:r>
      <w:r w:rsidR="0037784F">
        <w:rPr>
          <w:rFonts w:ascii="Tahoma" w:hAnsi="Tahoma" w:cs="Tahoma"/>
        </w:rPr>
        <w:t>1</w:t>
      </w:r>
    </w:p>
    <w:p w14:paraId="77280021" w14:textId="77777777" w:rsidR="00255EE0" w:rsidRDefault="00255EE0" w:rsidP="00255EE0">
      <w:pPr>
        <w:rPr>
          <w:rFonts w:ascii="Tahoma" w:hAnsi="Tahoma" w:cs="Tahoma"/>
        </w:rPr>
      </w:pPr>
    </w:p>
    <w:p w14:paraId="5499F08B" w14:textId="4DCFF261" w:rsidR="00255EE0" w:rsidRDefault="00255EE0" w:rsidP="00255EE0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PROPOSED </w:t>
      </w:r>
      <w:r w:rsidR="00F95590">
        <w:rPr>
          <w:rFonts w:ascii="Tahoma" w:hAnsi="Tahoma" w:cs="Tahoma"/>
          <w:b/>
          <w:u w:val="single"/>
        </w:rPr>
        <w:t>DECLARATION</w:t>
      </w:r>
      <w:r w:rsidR="00305A6F">
        <w:rPr>
          <w:rFonts w:ascii="Tahoma" w:hAnsi="Tahoma" w:cs="Tahoma"/>
          <w:b/>
          <w:u w:val="single"/>
        </w:rPr>
        <w:t xml:space="preserve"> OF </w:t>
      </w:r>
      <w:r w:rsidR="0037784F">
        <w:rPr>
          <w:rFonts w:ascii="Tahoma" w:hAnsi="Tahoma" w:cs="Tahoma"/>
          <w:b/>
          <w:u w:val="single"/>
        </w:rPr>
        <w:t xml:space="preserve">ROADS </w:t>
      </w:r>
      <w:r w:rsidR="00F95590">
        <w:rPr>
          <w:rFonts w:ascii="Tahoma" w:hAnsi="Tahoma" w:cs="Tahoma"/>
          <w:b/>
          <w:u w:val="single"/>
        </w:rPr>
        <w:t>TO BE PUBLIC ROADS TAKING IN CHARGE</w:t>
      </w:r>
      <w:r w:rsidR="00393648">
        <w:rPr>
          <w:rFonts w:ascii="Tahoma" w:hAnsi="Tahoma" w:cs="Tahoma"/>
          <w:b/>
          <w:u w:val="single"/>
        </w:rPr>
        <w:t xml:space="preserve"> OF</w:t>
      </w:r>
      <w:r w:rsidR="0037784F">
        <w:rPr>
          <w:rFonts w:ascii="Tahoma" w:hAnsi="Tahoma" w:cs="Tahoma"/>
          <w:b/>
          <w:u w:val="single"/>
        </w:rPr>
        <w:t xml:space="preserve"> </w:t>
      </w:r>
      <w:r w:rsidR="00305A6F">
        <w:rPr>
          <w:rFonts w:ascii="Tahoma" w:hAnsi="Tahoma" w:cs="Tahoma"/>
          <w:b/>
          <w:u w:val="single"/>
        </w:rPr>
        <w:t>HOUSING ESTATE ITEMS</w:t>
      </w:r>
    </w:p>
    <w:p w14:paraId="3BC2686D" w14:textId="77777777" w:rsidR="00F65B09" w:rsidRDefault="00F65B09" w:rsidP="00255EE0">
      <w:pPr>
        <w:jc w:val="both"/>
        <w:rPr>
          <w:rFonts w:ascii="Tahoma" w:hAnsi="Tahoma" w:cs="Tahoma"/>
        </w:rPr>
      </w:pPr>
    </w:p>
    <w:p w14:paraId="7BC66BD4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0623AEB6" w14:textId="6D2A74E1" w:rsidR="00255EE0" w:rsidRDefault="00255EE0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Statutory Notice </w:t>
      </w:r>
      <w:r w:rsidR="00B43654">
        <w:rPr>
          <w:rFonts w:ascii="Tahoma" w:hAnsi="Tahoma" w:cs="Tahoma"/>
        </w:rPr>
        <w:t xml:space="preserve">under </w:t>
      </w:r>
      <w:r w:rsidR="00393648">
        <w:rPr>
          <w:rFonts w:ascii="Tahoma" w:hAnsi="Tahoma" w:cs="Tahoma"/>
        </w:rPr>
        <w:t xml:space="preserve">Section 11 of the Roads Act 1993 and </w:t>
      </w:r>
      <w:r w:rsidR="00B43654">
        <w:rPr>
          <w:rFonts w:ascii="Tahoma" w:hAnsi="Tahoma" w:cs="Tahoma"/>
        </w:rPr>
        <w:t xml:space="preserve">Section 180 of the Planning and Development Act 2000 </w:t>
      </w:r>
      <w:r>
        <w:rPr>
          <w:rFonts w:ascii="Tahoma" w:hAnsi="Tahoma" w:cs="Tahoma"/>
        </w:rPr>
        <w:t xml:space="preserve">has been given of the Council’s intention to consider the </w:t>
      </w:r>
      <w:r w:rsidR="00393648">
        <w:rPr>
          <w:rFonts w:ascii="Tahoma" w:hAnsi="Tahoma" w:cs="Tahoma"/>
        </w:rPr>
        <w:t xml:space="preserve">Declaration of Roads to be Public Roads and the </w:t>
      </w:r>
      <w:r w:rsidR="00305A6F">
        <w:rPr>
          <w:rFonts w:ascii="Tahoma" w:hAnsi="Tahoma" w:cs="Tahoma"/>
        </w:rPr>
        <w:t xml:space="preserve">Taking in Charge of </w:t>
      </w:r>
      <w:r w:rsidR="00393648">
        <w:rPr>
          <w:rFonts w:ascii="Tahoma" w:hAnsi="Tahoma" w:cs="Tahoma"/>
        </w:rPr>
        <w:t xml:space="preserve">Utility </w:t>
      </w:r>
      <w:r w:rsidR="00305A6F">
        <w:rPr>
          <w:rFonts w:ascii="Tahoma" w:hAnsi="Tahoma" w:cs="Tahoma"/>
        </w:rPr>
        <w:t xml:space="preserve">Items in the </w:t>
      </w:r>
      <w:r w:rsidR="00393648">
        <w:rPr>
          <w:rFonts w:ascii="Tahoma" w:hAnsi="Tahoma" w:cs="Tahoma"/>
        </w:rPr>
        <w:t>Aubrey Manor</w:t>
      </w:r>
      <w:r w:rsidR="00305A6F">
        <w:rPr>
          <w:rFonts w:ascii="Tahoma" w:hAnsi="Tahoma" w:cs="Tahoma"/>
        </w:rPr>
        <w:t xml:space="preserve"> Housing Estate.</w:t>
      </w:r>
    </w:p>
    <w:p w14:paraId="65088130" w14:textId="77777777" w:rsidR="00B43654" w:rsidRDefault="00B43654" w:rsidP="00255EE0">
      <w:pPr>
        <w:jc w:val="both"/>
        <w:rPr>
          <w:rFonts w:ascii="Tahoma" w:hAnsi="Tahoma" w:cs="Tahoma"/>
        </w:rPr>
      </w:pPr>
    </w:p>
    <w:p w14:paraId="7CD479EF" w14:textId="19FDE36A" w:rsidR="00305A6F" w:rsidRDefault="005C231C" w:rsidP="00255EE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60DA6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Public Consultation was advertised in the press </w:t>
      </w:r>
      <w:r w:rsidR="00260DA6">
        <w:rPr>
          <w:rFonts w:ascii="Tahoma" w:hAnsi="Tahoma" w:cs="Tahoma"/>
        </w:rPr>
        <w:t xml:space="preserve">and was available for Public viewing on an online Portal. This Public Consultation </w:t>
      </w:r>
      <w:r>
        <w:rPr>
          <w:rFonts w:ascii="Tahoma" w:hAnsi="Tahoma" w:cs="Tahoma"/>
        </w:rPr>
        <w:t>period ran from the</w:t>
      </w:r>
      <w:r w:rsidR="00820E2E">
        <w:rPr>
          <w:rFonts w:ascii="Tahoma" w:hAnsi="Tahoma" w:cs="Tahoma"/>
        </w:rPr>
        <w:t xml:space="preserve"> </w:t>
      </w:r>
      <w:proofErr w:type="gramStart"/>
      <w:r w:rsidR="00820E2E">
        <w:rPr>
          <w:rFonts w:ascii="Tahoma" w:hAnsi="Tahoma" w:cs="Tahoma"/>
        </w:rPr>
        <w:t>24</w:t>
      </w:r>
      <w:r w:rsidR="00820E2E" w:rsidRPr="00820E2E">
        <w:rPr>
          <w:rFonts w:ascii="Tahoma" w:hAnsi="Tahoma" w:cs="Tahoma"/>
          <w:vertAlign w:val="superscript"/>
        </w:rPr>
        <w:t>th</w:t>
      </w:r>
      <w:proofErr w:type="gramEnd"/>
      <w:r w:rsidR="00820E2E">
        <w:rPr>
          <w:rFonts w:ascii="Tahoma" w:hAnsi="Tahoma" w:cs="Tahoma"/>
        </w:rPr>
        <w:t xml:space="preserve"> January 2022 until 7 March 2022.</w:t>
      </w:r>
      <w:r>
        <w:rPr>
          <w:rFonts w:ascii="Tahoma" w:hAnsi="Tahoma" w:cs="Tahoma"/>
        </w:rPr>
        <w:t xml:space="preserve"> </w:t>
      </w:r>
    </w:p>
    <w:p w14:paraId="471F241E" w14:textId="77777777" w:rsidR="00B43654" w:rsidRDefault="00B43654" w:rsidP="00255EE0">
      <w:pPr>
        <w:jc w:val="both"/>
        <w:rPr>
          <w:rFonts w:ascii="Tahoma" w:hAnsi="Tahoma" w:cs="Tahoma"/>
        </w:rPr>
      </w:pPr>
    </w:p>
    <w:p w14:paraId="5FC7456F" w14:textId="46A5A60D" w:rsidR="00305A6F" w:rsidRDefault="00F65B09" w:rsidP="00255EE0">
      <w:pPr>
        <w:jc w:val="both"/>
        <w:rPr>
          <w:rFonts w:ascii="Tahoma" w:hAnsi="Tahoma" w:cs="Tahoma"/>
        </w:rPr>
      </w:pPr>
      <w:r w:rsidRPr="00F65B09">
        <w:rPr>
          <w:rFonts w:ascii="Tahoma" w:hAnsi="Tahoma" w:cs="Tahoma"/>
          <w:b/>
          <w:bCs/>
        </w:rPr>
        <w:t>Submissions</w:t>
      </w:r>
      <w:r>
        <w:rPr>
          <w:rFonts w:ascii="Tahoma" w:hAnsi="Tahoma" w:cs="Tahoma"/>
          <w:b/>
          <w:bCs/>
        </w:rPr>
        <w:t xml:space="preserve"> </w:t>
      </w:r>
      <w:r w:rsidRPr="00F65B09">
        <w:rPr>
          <w:rFonts w:ascii="Tahoma" w:hAnsi="Tahoma" w:cs="Tahoma"/>
          <w:b/>
          <w:bCs/>
        </w:rPr>
        <w:t>Received:</w:t>
      </w:r>
      <w:r>
        <w:rPr>
          <w:rFonts w:ascii="Tahoma" w:hAnsi="Tahoma" w:cs="Tahoma"/>
        </w:rPr>
        <w:t xml:space="preserve"> </w:t>
      </w:r>
      <w:r w:rsidR="00FA11B8">
        <w:rPr>
          <w:rFonts w:ascii="Tahoma" w:hAnsi="Tahoma" w:cs="Tahoma"/>
        </w:rPr>
        <w:t>1no.</w:t>
      </w:r>
      <w:r w:rsidR="00305A6F">
        <w:rPr>
          <w:rFonts w:ascii="Tahoma" w:hAnsi="Tahoma" w:cs="Tahoma"/>
        </w:rPr>
        <w:t xml:space="preserve"> submission w</w:t>
      </w:r>
      <w:r w:rsidR="00FA11B8">
        <w:rPr>
          <w:rFonts w:ascii="Tahoma" w:hAnsi="Tahoma" w:cs="Tahoma"/>
        </w:rPr>
        <w:t>as</w:t>
      </w:r>
      <w:r w:rsidR="00305A6F">
        <w:rPr>
          <w:rFonts w:ascii="Tahoma" w:hAnsi="Tahoma" w:cs="Tahoma"/>
        </w:rPr>
        <w:t xml:space="preserve"> received during the Public Consultation Process</w:t>
      </w:r>
      <w:r w:rsidR="00B43654">
        <w:rPr>
          <w:rFonts w:ascii="Tahoma" w:hAnsi="Tahoma" w:cs="Tahoma"/>
        </w:rPr>
        <w:t>.</w:t>
      </w:r>
      <w:r w:rsidR="00FA11B8">
        <w:rPr>
          <w:rFonts w:ascii="Tahoma" w:hAnsi="Tahoma" w:cs="Tahoma"/>
        </w:rPr>
        <w:t xml:space="preserve">  It was from the developer </w:t>
      </w:r>
      <w:proofErr w:type="spellStart"/>
      <w:r w:rsidR="00FA11B8">
        <w:rPr>
          <w:rFonts w:ascii="Tahoma" w:hAnsi="Tahoma" w:cs="Tahoma"/>
        </w:rPr>
        <w:t>Milanville</w:t>
      </w:r>
      <w:proofErr w:type="spellEnd"/>
      <w:r w:rsidR="00FA11B8">
        <w:rPr>
          <w:rFonts w:ascii="Tahoma" w:hAnsi="Tahoma" w:cs="Tahoma"/>
        </w:rPr>
        <w:t xml:space="preserve"> Ltd. who were the developers of the Aubrey Manor estate.</w:t>
      </w:r>
    </w:p>
    <w:p w14:paraId="5BE01A8F" w14:textId="3F67D7FC" w:rsidR="00FA11B8" w:rsidRDefault="00FA11B8" w:rsidP="00255EE0">
      <w:pPr>
        <w:jc w:val="both"/>
        <w:rPr>
          <w:rFonts w:ascii="Tahoma" w:hAnsi="Tahoma" w:cs="Tahoma"/>
        </w:rPr>
      </w:pPr>
    </w:p>
    <w:p w14:paraId="0DD5B7F1" w14:textId="62C51CA5" w:rsidR="00FA11B8" w:rsidRDefault="00FA11B8" w:rsidP="007752F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7752F9">
        <w:rPr>
          <w:rFonts w:ascii="Tahoma" w:hAnsi="Tahoma" w:cs="Tahoma"/>
        </w:rPr>
        <w:t>The submission queries a couple of strips of green space</w:t>
      </w:r>
      <w:r w:rsidR="007752F9" w:rsidRPr="007752F9">
        <w:rPr>
          <w:rFonts w:ascii="Tahoma" w:hAnsi="Tahoma" w:cs="Tahoma"/>
        </w:rPr>
        <w:t xml:space="preserve"> which were advertised as not being Taken in Charge but on reflection</w:t>
      </w:r>
      <w:r w:rsidRPr="007752F9">
        <w:rPr>
          <w:rFonts w:ascii="Tahoma" w:hAnsi="Tahoma" w:cs="Tahoma"/>
        </w:rPr>
        <w:t xml:space="preserve"> SDCC are happy to include in the</w:t>
      </w:r>
      <w:r w:rsidR="006B6DE6">
        <w:rPr>
          <w:rFonts w:ascii="Tahoma" w:hAnsi="Tahoma" w:cs="Tahoma"/>
        </w:rPr>
        <w:t>se</w:t>
      </w:r>
      <w:r w:rsidRPr="007752F9">
        <w:rPr>
          <w:rFonts w:ascii="Tahoma" w:hAnsi="Tahoma" w:cs="Tahoma"/>
        </w:rPr>
        <w:t xml:space="preserve"> Taking in Charge areas.</w:t>
      </w:r>
    </w:p>
    <w:p w14:paraId="38009970" w14:textId="2C864464" w:rsidR="007752F9" w:rsidRPr="00734D98" w:rsidRDefault="007752F9" w:rsidP="007752F9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submission queries the exclusion of parking areas and footpaths behind said parking areas.  </w:t>
      </w:r>
      <w:r w:rsidR="00734D98" w:rsidRPr="00734D98">
        <w:rPr>
          <w:rFonts w:ascii="Tahoma" w:hAnsi="Tahoma" w:cs="Tahoma"/>
        </w:rPr>
        <w:t>The parking areas have been amended and are now to be Taken in Charge.</w:t>
      </w:r>
      <w:r w:rsidR="00734D98">
        <w:rPr>
          <w:rFonts w:ascii="Tahoma" w:hAnsi="Tahoma" w:cs="Tahoma"/>
        </w:rPr>
        <w:t xml:space="preserve">  The footpaths fronting houses</w:t>
      </w:r>
      <w:r w:rsidR="006B6DE6">
        <w:rPr>
          <w:rFonts w:ascii="Tahoma" w:hAnsi="Tahoma" w:cs="Tahoma"/>
        </w:rPr>
        <w:t xml:space="preserve"> 1 to 8 on the Avenue and 1 to 6 on the Square</w:t>
      </w:r>
      <w:r w:rsidR="00734D98">
        <w:rPr>
          <w:rFonts w:ascii="Tahoma" w:hAnsi="Tahoma" w:cs="Tahoma"/>
        </w:rPr>
        <w:t xml:space="preserve"> are considered private and shall not be Taken in Charge by SDCC.</w:t>
      </w:r>
    </w:p>
    <w:p w14:paraId="496FC600" w14:textId="600BC18B" w:rsidR="00112471" w:rsidRDefault="00112471" w:rsidP="00255EE0">
      <w:pPr>
        <w:jc w:val="both"/>
        <w:rPr>
          <w:rFonts w:ascii="Tahoma" w:hAnsi="Tahoma" w:cs="Tahoma"/>
        </w:rPr>
      </w:pPr>
    </w:p>
    <w:p w14:paraId="3E0CDFA4" w14:textId="77777777" w:rsidR="00112471" w:rsidRDefault="00112471" w:rsidP="00255EE0">
      <w:pPr>
        <w:jc w:val="both"/>
        <w:rPr>
          <w:rFonts w:ascii="Tahoma" w:hAnsi="Tahoma" w:cs="Tahoma"/>
        </w:rPr>
      </w:pPr>
    </w:p>
    <w:p w14:paraId="21F237FD" w14:textId="77777777" w:rsidR="00255EE0" w:rsidRDefault="00255EE0" w:rsidP="00255EE0">
      <w:pPr>
        <w:jc w:val="both"/>
        <w:rPr>
          <w:rFonts w:ascii="Tahoma" w:hAnsi="Tahoma" w:cs="Tahoma"/>
        </w:rPr>
      </w:pPr>
    </w:p>
    <w:p w14:paraId="2DD5583E" w14:textId="77777777" w:rsidR="007752F9" w:rsidRDefault="007752F9" w:rsidP="00255EE0">
      <w:pPr>
        <w:jc w:val="both"/>
        <w:rPr>
          <w:rFonts w:ascii="Tahoma" w:hAnsi="Tahoma" w:cs="Tahoma"/>
          <w:b/>
          <w:bCs/>
        </w:rPr>
      </w:pPr>
    </w:p>
    <w:p w14:paraId="05E79111" w14:textId="77777777" w:rsidR="00734D98" w:rsidRDefault="00734D98" w:rsidP="00255EE0">
      <w:pPr>
        <w:jc w:val="both"/>
        <w:rPr>
          <w:rFonts w:ascii="Tahoma" w:hAnsi="Tahoma" w:cs="Tahoma"/>
          <w:b/>
          <w:bCs/>
        </w:rPr>
      </w:pPr>
    </w:p>
    <w:p w14:paraId="6A0E8902" w14:textId="2C8F060B" w:rsidR="00F64FAC" w:rsidRDefault="00F65B09" w:rsidP="00255EE0">
      <w:pPr>
        <w:jc w:val="both"/>
        <w:rPr>
          <w:rFonts w:ascii="Tahoma" w:hAnsi="Tahoma" w:cs="Tahoma"/>
          <w:b/>
          <w:bCs/>
        </w:rPr>
      </w:pPr>
      <w:r w:rsidRPr="00F44629">
        <w:rPr>
          <w:rFonts w:ascii="Tahoma" w:hAnsi="Tahoma" w:cs="Tahoma"/>
          <w:b/>
          <w:bCs/>
        </w:rPr>
        <w:t xml:space="preserve">SDCC Assessment of the </w:t>
      </w:r>
      <w:r w:rsidR="00F44629" w:rsidRPr="00F44629">
        <w:rPr>
          <w:rFonts w:ascii="Tahoma" w:hAnsi="Tahoma" w:cs="Tahoma"/>
          <w:b/>
          <w:bCs/>
        </w:rPr>
        <w:t>Elements to be Taken in Charge:</w:t>
      </w:r>
    </w:p>
    <w:p w14:paraId="59A29AD6" w14:textId="67C19E7A" w:rsidR="00F64FAC" w:rsidRDefault="00F64FAC" w:rsidP="00255EE0">
      <w:pPr>
        <w:jc w:val="both"/>
        <w:rPr>
          <w:rFonts w:ascii="Tahoma" w:hAnsi="Tahoma" w:cs="Tahoma"/>
          <w:b/>
          <w:bCs/>
        </w:rPr>
      </w:pPr>
    </w:p>
    <w:p w14:paraId="5D07265C" w14:textId="7968C3FD" w:rsidR="007752F9" w:rsidRPr="00F64FAC" w:rsidRDefault="00F64FAC" w:rsidP="00F64FAC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 w:rsidRPr="00F64FAC">
        <w:rPr>
          <w:rFonts w:ascii="Tahoma" w:hAnsi="Tahoma" w:cs="Tahoma"/>
        </w:rPr>
        <w:t xml:space="preserve">The Roads and footpaths marked </w:t>
      </w:r>
      <w:r w:rsidR="006B6DE6">
        <w:rPr>
          <w:rFonts w:ascii="Tahoma" w:hAnsi="Tahoma" w:cs="Tahoma"/>
        </w:rPr>
        <w:t xml:space="preserve">in yellow on Map reference BC-1457 </w:t>
      </w:r>
      <w:r w:rsidRPr="00F64FAC">
        <w:rPr>
          <w:rFonts w:ascii="Tahoma" w:hAnsi="Tahoma" w:cs="Tahoma"/>
        </w:rPr>
        <w:t xml:space="preserve">for Taking in Charge are fully compliant with the relevant specifications and is built to a high standard.  </w:t>
      </w:r>
    </w:p>
    <w:p w14:paraId="3C154E69" w14:textId="549A7CC7" w:rsidR="00F44629" w:rsidRDefault="007752F9" w:rsidP="007752F9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Public Lighting is fully compliant with the relevant specifications and is constructed to a high standard.</w:t>
      </w:r>
    </w:p>
    <w:p w14:paraId="45B1C000" w14:textId="1331EB8A" w:rsidR="00F64FAC" w:rsidRPr="007752F9" w:rsidRDefault="00F64FAC" w:rsidP="007752F9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Green Open Spaces and Planting is fully compliant with the relevant specifications and is constructed to a high standard.</w:t>
      </w:r>
    </w:p>
    <w:p w14:paraId="31DEAAAC" w14:textId="0D5CE1BB" w:rsidR="00F44629" w:rsidRDefault="00F44629" w:rsidP="00112471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 w:rsidRPr="00F44629">
        <w:rPr>
          <w:rFonts w:ascii="Tahoma" w:hAnsi="Tahoma" w:cs="Tahoma"/>
        </w:rPr>
        <w:t>The Watermain</w:t>
      </w:r>
      <w:r w:rsidR="00F64FAC">
        <w:rPr>
          <w:rFonts w:ascii="Tahoma" w:hAnsi="Tahoma" w:cs="Tahoma"/>
        </w:rPr>
        <w:t>s</w:t>
      </w:r>
      <w:r w:rsidRPr="00F44629">
        <w:rPr>
          <w:rFonts w:ascii="Tahoma" w:hAnsi="Tahoma" w:cs="Tahoma"/>
        </w:rPr>
        <w:t xml:space="preserve"> </w:t>
      </w:r>
      <w:r w:rsidR="00F64FAC">
        <w:rPr>
          <w:rFonts w:ascii="Tahoma" w:hAnsi="Tahoma" w:cs="Tahoma"/>
        </w:rPr>
        <w:t>are</w:t>
      </w:r>
      <w:r w:rsidRPr="00F44629">
        <w:rPr>
          <w:rFonts w:ascii="Tahoma" w:hAnsi="Tahoma" w:cs="Tahoma"/>
        </w:rPr>
        <w:t xml:space="preserve"> fully compliant with </w:t>
      </w:r>
      <w:r w:rsidR="00112471">
        <w:rPr>
          <w:rFonts w:ascii="Tahoma" w:hAnsi="Tahoma" w:cs="Tahoma"/>
        </w:rPr>
        <w:t xml:space="preserve">the relevant </w:t>
      </w:r>
      <w:r w:rsidRPr="00F44629">
        <w:rPr>
          <w:rFonts w:ascii="Tahoma" w:hAnsi="Tahoma" w:cs="Tahoma"/>
        </w:rPr>
        <w:t xml:space="preserve">specifications and constructed to a high </w:t>
      </w:r>
      <w:r w:rsidR="00F64FAC">
        <w:rPr>
          <w:rFonts w:ascii="Tahoma" w:hAnsi="Tahoma" w:cs="Tahoma"/>
        </w:rPr>
        <w:t>s</w:t>
      </w:r>
      <w:r w:rsidRPr="00F44629">
        <w:rPr>
          <w:rFonts w:ascii="Tahoma" w:hAnsi="Tahoma" w:cs="Tahoma"/>
        </w:rPr>
        <w:t>tandard</w:t>
      </w:r>
      <w:r>
        <w:rPr>
          <w:rFonts w:ascii="Tahoma" w:hAnsi="Tahoma" w:cs="Tahoma"/>
        </w:rPr>
        <w:t>.</w:t>
      </w:r>
    </w:p>
    <w:p w14:paraId="513D307F" w14:textId="65E811EF" w:rsidR="00F44629" w:rsidRDefault="00F44629" w:rsidP="00112471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Storm Drainage is fully compliant with the relevant specifications and constructed to a high standard.</w:t>
      </w:r>
    </w:p>
    <w:p w14:paraId="1304E83A" w14:textId="163E017E" w:rsidR="00F44629" w:rsidRPr="00F44629" w:rsidRDefault="00F44629" w:rsidP="00112471">
      <w:pPr>
        <w:pStyle w:val="ListParagraph"/>
        <w:numPr>
          <w:ilvl w:val="0"/>
          <w:numId w:val="2"/>
        </w:numPr>
        <w:ind w:hanging="5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Foul Drainage is fully compliant with the relevant specifications and constructed to a high standard.</w:t>
      </w:r>
    </w:p>
    <w:p w14:paraId="4CC18928" w14:textId="37B7B174" w:rsidR="00B43654" w:rsidRDefault="00B43654" w:rsidP="00255EE0">
      <w:pPr>
        <w:jc w:val="both"/>
        <w:rPr>
          <w:rFonts w:ascii="Tahoma" w:hAnsi="Tahoma" w:cs="Tahoma"/>
        </w:rPr>
      </w:pPr>
    </w:p>
    <w:p w14:paraId="1D1F7487" w14:textId="77777777" w:rsidR="00B43654" w:rsidRDefault="00B43654" w:rsidP="00255EE0">
      <w:pPr>
        <w:jc w:val="both"/>
        <w:rPr>
          <w:rFonts w:ascii="Tahoma" w:hAnsi="Tahoma" w:cs="Tahoma"/>
        </w:rPr>
      </w:pPr>
    </w:p>
    <w:p w14:paraId="76314AE3" w14:textId="00EF8928" w:rsidR="00255EE0" w:rsidRPr="004718BA" w:rsidRDefault="00F44629" w:rsidP="00255EE0">
      <w:pPr>
        <w:jc w:val="both"/>
        <w:rPr>
          <w:rFonts w:ascii="Tahoma" w:hAnsi="Tahoma" w:cs="Tahoma"/>
          <w:b/>
          <w:bCs/>
        </w:rPr>
      </w:pPr>
      <w:r w:rsidRPr="004718BA">
        <w:rPr>
          <w:rFonts w:ascii="Tahoma" w:hAnsi="Tahoma" w:cs="Tahoma"/>
          <w:b/>
          <w:bCs/>
        </w:rPr>
        <w:t>SDCC Taking in Charge Recommendation:</w:t>
      </w:r>
    </w:p>
    <w:p w14:paraId="006D7E0E" w14:textId="77777777" w:rsidR="00F44629" w:rsidRDefault="00F44629" w:rsidP="00255EE0">
      <w:pPr>
        <w:jc w:val="both"/>
        <w:rPr>
          <w:rFonts w:ascii="Tahoma" w:hAnsi="Tahoma" w:cs="Tahoma"/>
        </w:rPr>
      </w:pPr>
    </w:p>
    <w:p w14:paraId="776BEFB0" w14:textId="007CDF3B" w:rsidR="00E136CD" w:rsidRPr="006B6DE6" w:rsidRDefault="00255EE0" w:rsidP="00255EE0">
      <w:pPr>
        <w:pStyle w:val="ListParagraph"/>
        <w:numPr>
          <w:ilvl w:val="0"/>
          <w:numId w:val="4"/>
        </w:numPr>
        <w:outlineLvl w:val="0"/>
        <w:rPr>
          <w:rFonts w:ascii="Tahoma" w:hAnsi="Tahoma" w:cs="Tahoma"/>
        </w:rPr>
      </w:pPr>
      <w:r w:rsidRPr="006B6DE6">
        <w:rPr>
          <w:rFonts w:ascii="Tahoma" w:hAnsi="Tahoma" w:cs="Tahoma"/>
        </w:rPr>
        <w:t xml:space="preserve">It is recommended that </w:t>
      </w:r>
      <w:r w:rsidR="00F64FAC" w:rsidRPr="006B6DE6">
        <w:rPr>
          <w:rFonts w:ascii="Tahoma" w:hAnsi="Tahoma" w:cs="Tahoma"/>
        </w:rPr>
        <w:t xml:space="preserve">the Roads </w:t>
      </w:r>
      <w:r w:rsidR="001E6946" w:rsidRPr="006B6DE6">
        <w:rPr>
          <w:rFonts w:ascii="Tahoma" w:hAnsi="Tahoma" w:cs="Tahoma"/>
        </w:rPr>
        <w:t>detailed in the Roads Schedule</w:t>
      </w:r>
      <w:r w:rsidR="00E136CD" w:rsidRPr="006B6DE6">
        <w:rPr>
          <w:rFonts w:ascii="Tahoma" w:hAnsi="Tahoma" w:cs="Tahoma"/>
        </w:rPr>
        <w:t xml:space="preserve"> (see schedule at end of this document)</w:t>
      </w:r>
      <w:r w:rsidR="001E6946" w:rsidRPr="006B6DE6">
        <w:rPr>
          <w:rFonts w:ascii="Tahoma" w:hAnsi="Tahoma" w:cs="Tahoma"/>
        </w:rPr>
        <w:t xml:space="preserve"> and </w:t>
      </w:r>
      <w:r w:rsidR="00F64FAC" w:rsidRPr="006B6DE6">
        <w:rPr>
          <w:rFonts w:ascii="Tahoma" w:hAnsi="Tahoma" w:cs="Tahoma"/>
        </w:rPr>
        <w:t>marked in Yellow</w:t>
      </w:r>
      <w:r w:rsidR="001E6946" w:rsidRPr="006B6DE6">
        <w:rPr>
          <w:rFonts w:ascii="Tahoma" w:hAnsi="Tahoma" w:cs="Tahoma"/>
        </w:rPr>
        <w:t xml:space="preserve"> on the map reference number BC-1457 </w:t>
      </w:r>
      <w:r w:rsidR="00F64FAC" w:rsidRPr="006B6DE6">
        <w:rPr>
          <w:rFonts w:ascii="Tahoma" w:hAnsi="Tahoma" w:cs="Tahoma"/>
        </w:rPr>
        <w:t>should be declared Public Roads and Taken in the Charge of South Dublin County Council.</w:t>
      </w:r>
    </w:p>
    <w:p w14:paraId="11034998" w14:textId="77777777" w:rsidR="00E136CD" w:rsidRDefault="00E136CD" w:rsidP="00255EE0">
      <w:pPr>
        <w:outlineLvl w:val="0"/>
        <w:rPr>
          <w:rFonts w:ascii="Tahoma" w:hAnsi="Tahoma" w:cs="Tahoma"/>
        </w:rPr>
      </w:pPr>
    </w:p>
    <w:p w14:paraId="6AEB54F8" w14:textId="26F7E9EE" w:rsidR="00F64FAC" w:rsidRPr="006B6DE6" w:rsidRDefault="00F64FAC" w:rsidP="006B6DE6">
      <w:pPr>
        <w:pStyle w:val="ListParagraph"/>
        <w:numPr>
          <w:ilvl w:val="0"/>
          <w:numId w:val="4"/>
        </w:numPr>
        <w:outlineLvl w:val="0"/>
        <w:rPr>
          <w:rFonts w:ascii="Tahoma" w:hAnsi="Tahoma" w:cs="Tahoma"/>
        </w:rPr>
      </w:pPr>
      <w:r w:rsidRPr="006B6DE6">
        <w:rPr>
          <w:rFonts w:ascii="Tahoma" w:hAnsi="Tahoma" w:cs="Tahoma"/>
        </w:rPr>
        <w:t xml:space="preserve">The Items </w:t>
      </w:r>
      <w:r w:rsidR="001E6946" w:rsidRPr="006B6DE6">
        <w:rPr>
          <w:rFonts w:ascii="Tahoma" w:hAnsi="Tahoma" w:cs="Tahoma"/>
        </w:rPr>
        <w:t>numbered (2) to (6) and identified on the Map reference number BC-1457 should be Taken in Charge by South Dublin County Council.</w:t>
      </w:r>
    </w:p>
    <w:p w14:paraId="5B396A87" w14:textId="77777777" w:rsidR="00255EE0" w:rsidRDefault="00255EE0" w:rsidP="00255EE0">
      <w:pPr>
        <w:rPr>
          <w:rFonts w:ascii="Tahoma" w:hAnsi="Tahoma" w:cs="Tahoma"/>
        </w:rPr>
      </w:pPr>
    </w:p>
    <w:p w14:paraId="44B89336" w14:textId="77777777" w:rsidR="00255EE0" w:rsidRDefault="00255EE0" w:rsidP="00255EE0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</w:t>
      </w:r>
    </w:p>
    <w:p w14:paraId="0F26FDE4" w14:textId="77777777" w:rsidR="004718BA" w:rsidRDefault="004718BA" w:rsidP="00255EE0">
      <w:pPr>
        <w:outlineLvl w:val="0"/>
        <w:rPr>
          <w:rFonts w:ascii="Tahoma" w:hAnsi="Tahoma" w:cs="Tahoma"/>
        </w:rPr>
      </w:pPr>
    </w:p>
    <w:p w14:paraId="607618A5" w14:textId="77777777" w:rsidR="004718BA" w:rsidRDefault="004718BA" w:rsidP="00255EE0">
      <w:pPr>
        <w:outlineLvl w:val="0"/>
        <w:rPr>
          <w:rFonts w:ascii="Tahoma" w:hAnsi="Tahoma" w:cs="Tahoma"/>
        </w:rPr>
      </w:pPr>
    </w:p>
    <w:p w14:paraId="517185D1" w14:textId="65E6C08F" w:rsidR="00F44629" w:rsidRPr="004718BA" w:rsidRDefault="00F44629" w:rsidP="00255EE0">
      <w:pPr>
        <w:outlineLvl w:val="0"/>
        <w:rPr>
          <w:rFonts w:ascii="Tahoma" w:hAnsi="Tahoma" w:cs="Tahoma"/>
          <w:b/>
          <w:bCs/>
        </w:rPr>
      </w:pPr>
      <w:r w:rsidRPr="004718BA">
        <w:rPr>
          <w:rFonts w:ascii="Tahoma" w:hAnsi="Tahoma" w:cs="Tahoma"/>
          <w:b/>
          <w:bCs/>
        </w:rPr>
        <w:t>Committee Decision:</w:t>
      </w:r>
    </w:p>
    <w:p w14:paraId="31DF46D6" w14:textId="77777777" w:rsidR="00112471" w:rsidRDefault="00112471" w:rsidP="00255EE0">
      <w:pPr>
        <w:outlineLvl w:val="0"/>
        <w:rPr>
          <w:rFonts w:ascii="Tahoma" w:hAnsi="Tahoma" w:cs="Tahoma"/>
          <w:b/>
          <w:bCs/>
        </w:rPr>
      </w:pPr>
    </w:p>
    <w:p w14:paraId="41594454" w14:textId="54EC5969" w:rsidR="004718BA" w:rsidRDefault="004718BA" w:rsidP="00255EE0">
      <w:pPr>
        <w:outlineLvl w:val="0"/>
        <w:rPr>
          <w:rFonts w:ascii="Tahoma" w:hAnsi="Tahoma" w:cs="Tahoma"/>
        </w:rPr>
      </w:pPr>
      <w:r w:rsidRPr="004718BA">
        <w:rPr>
          <w:rFonts w:ascii="Tahoma" w:hAnsi="Tahoma" w:cs="Tahoma"/>
          <w:b/>
          <w:bCs/>
        </w:rPr>
        <w:t>P</w:t>
      </w:r>
      <w:r w:rsidR="00255EE0" w:rsidRPr="004718BA">
        <w:rPr>
          <w:rFonts w:ascii="Tahoma" w:hAnsi="Tahoma" w:cs="Tahoma"/>
          <w:b/>
          <w:bCs/>
        </w:rPr>
        <w:t>roposed by</w:t>
      </w:r>
      <w:r w:rsidRPr="004718BA"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r w:rsidR="00255E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</w:t>
      </w:r>
      <w:r w:rsidR="00112471">
        <w:rPr>
          <w:rFonts w:ascii="Tahoma" w:hAnsi="Tahoma" w:cs="Tahoma"/>
        </w:rPr>
        <w:t>___</w:t>
      </w:r>
      <w:r>
        <w:rPr>
          <w:rFonts w:ascii="Tahoma" w:hAnsi="Tahoma" w:cs="Tahoma"/>
        </w:rPr>
        <w:t xml:space="preserve"> </w:t>
      </w:r>
      <w:r w:rsidR="00255EE0" w:rsidRPr="004718BA">
        <w:rPr>
          <w:rFonts w:ascii="Tahoma" w:hAnsi="Tahoma" w:cs="Tahoma"/>
          <w:b/>
          <w:bCs/>
        </w:rPr>
        <w:t>seconded by</w:t>
      </w:r>
      <w:r>
        <w:rPr>
          <w:rFonts w:ascii="Tahoma" w:hAnsi="Tahoma" w:cs="Tahoma"/>
        </w:rPr>
        <w:t xml:space="preserve">: </w:t>
      </w:r>
      <w:r w:rsidR="00255E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</w:t>
      </w:r>
      <w:r w:rsidR="00112471">
        <w:rPr>
          <w:rFonts w:ascii="Tahoma" w:hAnsi="Tahoma" w:cs="Tahoma"/>
        </w:rPr>
        <w:t xml:space="preserve"> </w:t>
      </w:r>
      <w:r w:rsidR="00255EE0">
        <w:rPr>
          <w:rFonts w:ascii="Tahoma" w:hAnsi="Tahoma" w:cs="Tahoma"/>
        </w:rPr>
        <w:t xml:space="preserve">and </w:t>
      </w:r>
    </w:p>
    <w:p w14:paraId="2E958DF6" w14:textId="77777777" w:rsidR="004718BA" w:rsidRDefault="004718BA" w:rsidP="00255EE0">
      <w:pPr>
        <w:outlineLvl w:val="0"/>
        <w:rPr>
          <w:rFonts w:ascii="Tahoma" w:hAnsi="Tahoma" w:cs="Tahoma"/>
        </w:rPr>
      </w:pPr>
    </w:p>
    <w:p w14:paraId="734B99AD" w14:textId="77A7ED82" w:rsidR="00255EE0" w:rsidRPr="004718BA" w:rsidRDefault="00255EE0" w:rsidP="00255EE0">
      <w:pPr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AGREED</w:t>
      </w:r>
      <w:r w:rsidR="004718BA">
        <w:rPr>
          <w:rFonts w:ascii="Tahoma" w:hAnsi="Tahoma" w:cs="Tahoma"/>
          <w:b/>
        </w:rPr>
        <w:t xml:space="preserve">/not AGREED </w:t>
      </w:r>
      <w:r w:rsidR="004718BA" w:rsidRPr="004718BA">
        <w:rPr>
          <w:rFonts w:ascii="Tahoma" w:hAnsi="Tahoma" w:cs="Tahoma"/>
          <w:bCs/>
        </w:rPr>
        <w:t>(delete as appropriate)</w:t>
      </w:r>
    </w:p>
    <w:p w14:paraId="36536414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1F19ADB0" w14:textId="77777777" w:rsidR="00255EE0" w:rsidRDefault="00255EE0" w:rsidP="00255EE0">
      <w:pPr>
        <w:outlineLvl w:val="0"/>
        <w:rPr>
          <w:rFonts w:ascii="Tahoma" w:hAnsi="Tahoma" w:cs="Tahoma"/>
        </w:rPr>
      </w:pPr>
    </w:p>
    <w:p w14:paraId="1BFBF6D7" w14:textId="77777777" w:rsidR="00E5129E" w:rsidRDefault="00E5129E" w:rsidP="00E5129E">
      <w:pPr>
        <w:ind w:left="-180"/>
        <w:rPr>
          <w:rFonts w:ascii="Comic Sans MS" w:hAnsi="Comic Sans MS"/>
          <w:b/>
          <w:u w:val="single"/>
        </w:rPr>
      </w:pPr>
    </w:p>
    <w:p w14:paraId="6A76E65D" w14:textId="453FD649" w:rsidR="00C311BA" w:rsidRDefault="00C311BA" w:rsidP="00C311BA">
      <w:pPr>
        <w:rPr>
          <w:b/>
        </w:rPr>
      </w:pPr>
    </w:p>
    <w:p w14:paraId="6E706C27" w14:textId="77777777" w:rsidR="00C311BA" w:rsidRPr="00FB359A" w:rsidRDefault="00C311BA" w:rsidP="00C311BA">
      <w:pPr>
        <w:rPr>
          <w:rFonts w:ascii="Comic Sans MS" w:hAnsi="Comic Sans MS"/>
        </w:rPr>
      </w:pPr>
    </w:p>
    <w:p w14:paraId="69F2035C" w14:textId="60D86736" w:rsidR="00C311BA" w:rsidRDefault="00E136CD" w:rsidP="00C311BA">
      <w:r w:rsidRPr="00E136CD">
        <w:lastRenderedPageBreak/>
        <w:drawing>
          <wp:inline distT="0" distB="0" distL="0" distR="0" wp14:anchorId="68FC7FAC" wp14:editId="5A9440C4">
            <wp:extent cx="6162351" cy="938212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2924" cy="941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8F1"/>
    <w:multiLevelType w:val="hybridMultilevel"/>
    <w:tmpl w:val="4EB01514"/>
    <w:lvl w:ilvl="0" w:tplc="8786B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43A4A"/>
    <w:multiLevelType w:val="hybridMultilevel"/>
    <w:tmpl w:val="9050E4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E585B"/>
    <w:multiLevelType w:val="hybridMultilevel"/>
    <w:tmpl w:val="08B2FBBE"/>
    <w:lvl w:ilvl="0" w:tplc="C490491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35DF"/>
    <w:multiLevelType w:val="hybridMultilevel"/>
    <w:tmpl w:val="89809EAC"/>
    <w:lvl w:ilvl="0" w:tplc="8F843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E0"/>
    <w:rsid w:val="00112471"/>
    <w:rsid w:val="00176905"/>
    <w:rsid w:val="001A6442"/>
    <w:rsid w:val="001E6946"/>
    <w:rsid w:val="00255EE0"/>
    <w:rsid w:val="00260DA6"/>
    <w:rsid w:val="00305A6F"/>
    <w:rsid w:val="0037784F"/>
    <w:rsid w:val="00393648"/>
    <w:rsid w:val="004718BA"/>
    <w:rsid w:val="005C231C"/>
    <w:rsid w:val="0068056B"/>
    <w:rsid w:val="006B6DE6"/>
    <w:rsid w:val="00734D98"/>
    <w:rsid w:val="007752F9"/>
    <w:rsid w:val="00791EFD"/>
    <w:rsid w:val="00820E2E"/>
    <w:rsid w:val="00884DD6"/>
    <w:rsid w:val="009370B3"/>
    <w:rsid w:val="00B43654"/>
    <w:rsid w:val="00C311BA"/>
    <w:rsid w:val="00C32CC4"/>
    <w:rsid w:val="00D16C44"/>
    <w:rsid w:val="00E136CD"/>
    <w:rsid w:val="00E5129E"/>
    <w:rsid w:val="00F44629"/>
    <w:rsid w:val="00F64FAC"/>
    <w:rsid w:val="00F65B09"/>
    <w:rsid w:val="00F95590"/>
    <w:rsid w:val="00FA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95E0F9"/>
  <w15:chartTrackingRefBased/>
  <w15:docId w15:val="{F3EE6A66-2712-4EAC-8669-39BE0E94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255EE0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255EE0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255EE0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E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0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John Hegarty</cp:lastModifiedBy>
  <cp:revision>2</cp:revision>
  <dcterms:created xsi:type="dcterms:W3CDTF">2022-03-14T17:42:00Z</dcterms:created>
  <dcterms:modified xsi:type="dcterms:W3CDTF">2022-03-14T17:42:00Z</dcterms:modified>
</cp:coreProperties>
</file>