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62E1E" w14:textId="103E524F" w:rsidR="0071717F" w:rsidRPr="00D15828" w:rsidRDefault="0071717F">
      <w:pPr>
        <w:rPr>
          <w:b/>
          <w:bCs/>
          <w:sz w:val="32"/>
          <w:szCs w:val="32"/>
        </w:rPr>
      </w:pPr>
      <w:r w:rsidRPr="00D15828">
        <w:rPr>
          <w:b/>
          <w:bCs/>
          <w:sz w:val="32"/>
          <w:szCs w:val="32"/>
        </w:rPr>
        <w:t>Reply:</w:t>
      </w:r>
    </w:p>
    <w:p w14:paraId="712D4E10" w14:textId="7215825D" w:rsidR="001A00F8" w:rsidRPr="00676038" w:rsidRDefault="001A00F8">
      <w:pPr>
        <w:rPr>
          <w:b/>
          <w:bCs/>
          <w:sz w:val="24"/>
          <w:szCs w:val="24"/>
        </w:rPr>
      </w:pPr>
      <w:r w:rsidRPr="00676038">
        <w:rPr>
          <w:b/>
          <w:bCs/>
          <w:sz w:val="24"/>
          <w:szCs w:val="24"/>
        </w:rPr>
        <w:t>Background</w:t>
      </w:r>
    </w:p>
    <w:p w14:paraId="2F85DB5F" w14:textId="52C1D5A0" w:rsidR="00394A85" w:rsidRDefault="00394A85">
      <w:r>
        <w:t>There are four current Local Area Plans within the South Dublin County Council area:</w:t>
      </w:r>
    </w:p>
    <w:p w14:paraId="0BE6F3D6" w14:textId="77777777" w:rsidR="00394A85" w:rsidRPr="00837A5B" w:rsidRDefault="00394A85" w:rsidP="00A137A5">
      <w:pPr>
        <w:pStyle w:val="ListParagraph"/>
        <w:numPr>
          <w:ilvl w:val="1"/>
          <w:numId w:val="15"/>
        </w:numPr>
      </w:pPr>
      <w:r w:rsidRPr="00837A5B">
        <w:t xml:space="preserve">Tallaght Town Centre Local Area Plan, 2020 </w:t>
      </w:r>
    </w:p>
    <w:p w14:paraId="19EAA6D1" w14:textId="6CDC62B5" w:rsidR="00D244AC" w:rsidRPr="00837A5B" w:rsidRDefault="00D244AC" w:rsidP="00A137A5">
      <w:pPr>
        <w:pStyle w:val="ListParagraph"/>
        <w:numPr>
          <w:ilvl w:val="1"/>
          <w:numId w:val="15"/>
        </w:numPr>
      </w:pPr>
      <w:proofErr w:type="spellStart"/>
      <w:r w:rsidRPr="00837A5B">
        <w:t>Ballycullen-Oldcourt</w:t>
      </w:r>
      <w:proofErr w:type="spellEnd"/>
      <w:r w:rsidRPr="00837A5B">
        <w:t xml:space="preserve"> Local Area Plan, 2014</w:t>
      </w:r>
    </w:p>
    <w:p w14:paraId="36251270" w14:textId="77777777" w:rsidR="00394A85" w:rsidRPr="00837A5B" w:rsidRDefault="00394A85" w:rsidP="00A137A5">
      <w:pPr>
        <w:pStyle w:val="ListParagraph"/>
        <w:numPr>
          <w:ilvl w:val="1"/>
          <w:numId w:val="15"/>
        </w:numPr>
      </w:pPr>
      <w:r w:rsidRPr="00837A5B">
        <w:t>Fortunestown Local Area Plan, 2012</w:t>
      </w:r>
    </w:p>
    <w:p w14:paraId="47412748" w14:textId="5DC3AB45" w:rsidR="00394A85" w:rsidRPr="00837A5B" w:rsidRDefault="00394A85" w:rsidP="00A137A5">
      <w:pPr>
        <w:pStyle w:val="ListParagraph"/>
        <w:numPr>
          <w:ilvl w:val="1"/>
          <w:numId w:val="15"/>
        </w:numPr>
      </w:pPr>
      <w:r w:rsidRPr="00837A5B">
        <w:t>Newcastle Local Area Plan, 2012</w:t>
      </w:r>
      <w:r w:rsidR="003B7759">
        <w:t>.</w:t>
      </w:r>
    </w:p>
    <w:p w14:paraId="2E69C98C" w14:textId="213800A2" w:rsidR="004F3951" w:rsidRDefault="004F3951">
      <w:r>
        <w:t xml:space="preserve">Local Area Plans (LAPs) have a life </w:t>
      </w:r>
      <w:r w:rsidR="00880D8E">
        <w:t xml:space="preserve">span </w:t>
      </w:r>
      <w:r>
        <w:t>of six years with the potential for this period to be extended in certain circumstances</w:t>
      </w:r>
      <w:r w:rsidR="00B415E5">
        <w:t>,</w:t>
      </w:r>
      <w:r>
        <w:t xml:space="preserve"> includ</w:t>
      </w:r>
      <w:r w:rsidR="00B415E5">
        <w:t>ing</w:t>
      </w:r>
      <w:r>
        <w:t xml:space="preserve"> where objectives of </w:t>
      </w:r>
      <w:r w:rsidR="006B03F8">
        <w:t>an</w:t>
      </w:r>
      <w:r>
        <w:t xml:space="preserve"> LAP are not fully achieved.  The </w:t>
      </w:r>
      <w:r w:rsidR="00CD29E7">
        <w:t>time periods</w:t>
      </w:r>
      <w:r>
        <w:t xml:space="preserve"> for Fortunestown, Newcastle and </w:t>
      </w:r>
      <w:proofErr w:type="spellStart"/>
      <w:r>
        <w:t>Ballycullen-Oldcourt</w:t>
      </w:r>
      <w:proofErr w:type="spellEnd"/>
      <w:r>
        <w:t xml:space="preserve"> </w:t>
      </w:r>
      <w:r w:rsidR="00CD29E7">
        <w:t xml:space="preserve">LAPs </w:t>
      </w:r>
      <w:r>
        <w:t xml:space="preserve">have all been extended as these plans were made at a time when </w:t>
      </w:r>
      <w:r w:rsidR="006D0DF7">
        <w:t>development</w:t>
      </w:r>
      <w:r>
        <w:t xml:space="preserve"> </w:t>
      </w:r>
      <w:r w:rsidR="006D0DF7">
        <w:t xml:space="preserve">activity was very limited following </w:t>
      </w:r>
      <w:r>
        <w:t>the recession of the late 2000’s</w:t>
      </w:r>
      <w:r w:rsidR="006D0DF7">
        <w:t xml:space="preserve">.  </w:t>
      </w:r>
      <w:r w:rsidR="00FA3BF7">
        <w:t xml:space="preserve">The </w:t>
      </w:r>
      <w:r w:rsidR="00CD29E7">
        <w:t xml:space="preserve">time </w:t>
      </w:r>
      <w:r w:rsidR="00FA3BF7">
        <w:t>extensions have allowed for progress</w:t>
      </w:r>
      <w:r w:rsidR="00A25D57">
        <w:t xml:space="preserve"> to be made</w:t>
      </w:r>
      <w:r w:rsidR="00FA3BF7">
        <w:t xml:space="preserve"> in the building out of the development envisaged under these plans.  </w:t>
      </w:r>
      <w:r w:rsidR="00B415E5">
        <w:t>However, it is acknowledged that there are still outstanding facilities required</w:t>
      </w:r>
      <w:r w:rsidR="003B7759">
        <w:t xml:space="preserve"> in each area</w:t>
      </w:r>
      <w:r w:rsidR="00CD29E7">
        <w:t xml:space="preserve">.  </w:t>
      </w:r>
      <w:r w:rsidR="00880D8E">
        <w:t xml:space="preserve">The Tallaght LAP was </w:t>
      </w:r>
      <w:r w:rsidR="0081204A">
        <w:t>adopted</w:t>
      </w:r>
      <w:r w:rsidR="00880D8E">
        <w:t xml:space="preserve"> in 2020 and thus applies for a further four-year period.  Given this Plan is so recent, there has been </w:t>
      </w:r>
      <w:r w:rsidR="00B415E5">
        <w:t xml:space="preserve">very </w:t>
      </w:r>
      <w:r w:rsidR="00880D8E">
        <w:t xml:space="preserve">limited development on the ground associated with it.  </w:t>
      </w:r>
    </w:p>
    <w:p w14:paraId="652D4269" w14:textId="7F67BF98" w:rsidR="001A00F8" w:rsidRPr="00676038" w:rsidRDefault="00676038" w:rsidP="00AA7FC4">
      <w:pPr>
        <w:rPr>
          <w:b/>
          <w:bCs/>
          <w:sz w:val="24"/>
          <w:szCs w:val="24"/>
        </w:rPr>
      </w:pPr>
      <w:r w:rsidRPr="00676038">
        <w:rPr>
          <w:b/>
          <w:bCs/>
          <w:sz w:val="24"/>
          <w:szCs w:val="24"/>
        </w:rPr>
        <w:t xml:space="preserve">Funding and Delivery Mechanisms </w:t>
      </w:r>
    </w:p>
    <w:p w14:paraId="462F4E14" w14:textId="55EB0D6D" w:rsidR="001A00F8" w:rsidRDefault="001A00F8" w:rsidP="001A00F8">
      <w:r>
        <w:t xml:space="preserve">There are a range of </w:t>
      </w:r>
      <w:r w:rsidR="00E53CE4">
        <w:t xml:space="preserve">infrastructure </w:t>
      </w:r>
      <w:r>
        <w:t xml:space="preserve">funding and delivery mechanisms available to the Council including: </w:t>
      </w:r>
    </w:p>
    <w:p w14:paraId="5B035A6F" w14:textId="33FC09F7" w:rsidR="005A3477" w:rsidRDefault="001A00F8" w:rsidP="001A00F8">
      <w:pPr>
        <w:pStyle w:val="ListParagraph"/>
        <w:numPr>
          <w:ilvl w:val="0"/>
          <w:numId w:val="7"/>
        </w:numPr>
      </w:pPr>
      <w:r>
        <w:t xml:space="preserve">The </w:t>
      </w:r>
      <w:r w:rsidR="009B3ABA">
        <w:t xml:space="preserve">Council’s </w:t>
      </w:r>
      <w:r w:rsidR="005A3477">
        <w:t>Capital Infrastructure Programme</w:t>
      </w:r>
      <w:r w:rsidR="00CD29E7">
        <w:t>.</w:t>
      </w:r>
    </w:p>
    <w:p w14:paraId="03195BF3" w14:textId="67171C80" w:rsidR="005A3477" w:rsidRDefault="00D00170" w:rsidP="005A3477">
      <w:pPr>
        <w:pStyle w:val="ListParagraph"/>
        <w:numPr>
          <w:ilvl w:val="0"/>
          <w:numId w:val="7"/>
        </w:numPr>
      </w:pPr>
      <w:r>
        <w:t xml:space="preserve">Development Contribution Levies under the </w:t>
      </w:r>
      <w:r w:rsidR="00DC4BCE">
        <w:t xml:space="preserve">Council’s </w:t>
      </w:r>
      <w:r>
        <w:t>Development Contribution Scheme</w:t>
      </w:r>
      <w:r w:rsidR="00CD29E7">
        <w:t>.</w:t>
      </w:r>
    </w:p>
    <w:p w14:paraId="024FD6B0" w14:textId="18BE5E1C" w:rsidR="00D00170" w:rsidRPr="00D00170" w:rsidRDefault="00D00170" w:rsidP="005A3477">
      <w:pPr>
        <w:pStyle w:val="ListParagraph"/>
        <w:numPr>
          <w:ilvl w:val="0"/>
          <w:numId w:val="7"/>
        </w:numPr>
      </w:pPr>
      <w:r>
        <w:t xml:space="preserve">Grant funding such as the </w:t>
      </w:r>
      <w:r w:rsidRPr="00D00170">
        <w:t xml:space="preserve">Urban Regeneration </w:t>
      </w:r>
      <w:r w:rsidR="003129EB">
        <w:t xml:space="preserve">and </w:t>
      </w:r>
      <w:r w:rsidRPr="00D00170">
        <w:t>Development Fund (URDF) and Local Infrastructure Housing Activation Fund (LIHAF).</w:t>
      </w:r>
    </w:p>
    <w:p w14:paraId="75843A7E" w14:textId="77777777" w:rsidR="00D00170" w:rsidRPr="00D00170" w:rsidRDefault="00D00170" w:rsidP="005A3477">
      <w:pPr>
        <w:pStyle w:val="ListParagraph"/>
        <w:numPr>
          <w:ilvl w:val="0"/>
          <w:numId w:val="7"/>
        </w:numPr>
      </w:pPr>
      <w:r w:rsidRPr="00D00170">
        <w:t xml:space="preserve">Supporting other public agencies such as the Health Services Executive (HSE) or Department of Education and Skills (DES). </w:t>
      </w:r>
    </w:p>
    <w:p w14:paraId="6EF4021D" w14:textId="5E2B08C3" w:rsidR="00D00170" w:rsidRDefault="00D00170" w:rsidP="005A3477">
      <w:pPr>
        <w:pStyle w:val="ListParagraph"/>
        <w:numPr>
          <w:ilvl w:val="0"/>
          <w:numId w:val="7"/>
        </w:numPr>
      </w:pPr>
      <w:r w:rsidRPr="00D00170">
        <w:t>Working in partnership with other public and private sector stakeholders, where appropriate</w:t>
      </w:r>
      <w:r w:rsidR="00CD29E7">
        <w:t>.</w:t>
      </w:r>
    </w:p>
    <w:p w14:paraId="6A8C0FFC" w14:textId="740B02BF" w:rsidR="00974CCD" w:rsidRDefault="001A00F8" w:rsidP="001A00F8">
      <w:r>
        <w:t xml:space="preserve">The Council is committed to delivering capital infrastructure as identified in the Capital Infrastructure Programme including parks, </w:t>
      </w:r>
      <w:proofErr w:type="gramStart"/>
      <w:r>
        <w:t>libraries</w:t>
      </w:r>
      <w:proofErr w:type="gramEnd"/>
      <w:r w:rsidR="00974CCD">
        <w:t xml:space="preserve"> and</w:t>
      </w:r>
      <w:r>
        <w:t xml:space="preserve"> community centres.  The Capital Infrastructure Programme is informed by a variety of </w:t>
      </w:r>
      <w:r w:rsidR="00974CCD">
        <w:t xml:space="preserve">Council </w:t>
      </w:r>
      <w:r>
        <w:t>strategies including the Parks and Open Spaces Strategy, Play Space Strategy, Teen Space Strategy, Sports Pitch Strategy, Local Economic and Community Plan</w:t>
      </w:r>
      <w:r w:rsidR="00974CCD">
        <w:t xml:space="preserve"> and</w:t>
      </w:r>
      <w:r>
        <w:t xml:space="preserve"> Development Contributions Scheme.  </w:t>
      </w:r>
    </w:p>
    <w:p w14:paraId="5F66F2CF" w14:textId="798AC990" w:rsidR="007D4BD2" w:rsidRDefault="001A00F8" w:rsidP="008802D0">
      <w:r>
        <w:t xml:space="preserve">The </w:t>
      </w:r>
      <w:r w:rsidR="00CD29E7">
        <w:t xml:space="preserve">current </w:t>
      </w:r>
      <w:r>
        <w:t>Development Plan</w:t>
      </w:r>
      <w:r w:rsidR="002A51D0">
        <w:t xml:space="preserve"> 2016-2022</w:t>
      </w:r>
      <w:r w:rsidR="003129EB">
        <w:t xml:space="preserve"> </w:t>
      </w:r>
      <w:r>
        <w:t xml:space="preserve">sets out policies and objectives for the delivery of a range of infrastructure in tandem with development.   </w:t>
      </w:r>
      <w:r w:rsidR="00BD6DA5">
        <w:t xml:space="preserve">The </w:t>
      </w:r>
      <w:r w:rsidR="002A51D0">
        <w:t xml:space="preserve">new </w:t>
      </w:r>
      <w:r w:rsidR="00BD6DA5">
        <w:t xml:space="preserve">Draft Development Plan 2022-2028 </w:t>
      </w:r>
      <w:r w:rsidR="00CD29E7">
        <w:t>builds on this by setting</w:t>
      </w:r>
      <w:r w:rsidR="00BD6DA5">
        <w:t xml:space="preserve"> </w:t>
      </w:r>
      <w:r w:rsidR="00974CCD">
        <w:t xml:space="preserve">out specific </w:t>
      </w:r>
      <w:r w:rsidR="00BD6DA5">
        <w:t>standards for the provision of certain types of community facilit</w:t>
      </w:r>
      <w:r w:rsidR="00CD29E7">
        <w:t>ies</w:t>
      </w:r>
      <w:r w:rsidR="00BD6DA5">
        <w:t xml:space="preserve"> including parks and open spaces, community centres, schools, childcare </w:t>
      </w:r>
      <w:proofErr w:type="gramStart"/>
      <w:r w:rsidR="00BD6DA5">
        <w:t>facilities</w:t>
      </w:r>
      <w:proofErr w:type="gramEnd"/>
      <w:r w:rsidR="00BD6DA5">
        <w:t xml:space="preserve"> and primary care centres.  </w:t>
      </w:r>
      <w:r w:rsidR="00CD29E7">
        <w:t xml:space="preserve"> It should be noted that p</w:t>
      </w:r>
      <w:r w:rsidR="007D4BD2">
        <w:t xml:space="preserve">rovision of some facilities such as schools, healthcare, childcare, Garda Stations, etc. are the </w:t>
      </w:r>
      <w:r w:rsidR="00F64DAC">
        <w:t xml:space="preserve">ultimately the </w:t>
      </w:r>
      <w:r w:rsidR="007D4BD2">
        <w:t xml:space="preserve">responsibility of other state agencies or private developers.  </w:t>
      </w:r>
      <w:r w:rsidR="00F64DAC">
        <w:t xml:space="preserve">In the case of schools, the Council works closely with the Department of Education and Skills to ensure timely provision to meet the needs of growing populations.  </w:t>
      </w:r>
    </w:p>
    <w:p w14:paraId="1FE91EF4" w14:textId="65FF7708" w:rsidR="008802D0" w:rsidRDefault="00974CCD" w:rsidP="008802D0">
      <w:r>
        <w:lastRenderedPageBreak/>
        <w:t>Where planning permission is being granted for a relevant development</w:t>
      </w:r>
      <w:r w:rsidR="00456C7D">
        <w:t xml:space="preserve"> covered by a Local Area Plan</w:t>
      </w:r>
      <w:r>
        <w:t>, c</w:t>
      </w:r>
      <w:r w:rsidR="008802D0">
        <w:t>onditions are attached</w:t>
      </w:r>
      <w:r w:rsidR="002A51D0">
        <w:t xml:space="preserve"> </w:t>
      </w:r>
      <w:r>
        <w:t xml:space="preserve">requiring provision of infrastructure </w:t>
      </w:r>
      <w:r w:rsidR="008802D0">
        <w:t xml:space="preserve">in accordance with </w:t>
      </w:r>
      <w:r w:rsidR="006B03F8">
        <w:t xml:space="preserve">the </w:t>
      </w:r>
      <w:r w:rsidR="008802D0">
        <w:t xml:space="preserve">phasing and infrastructure requirements of </w:t>
      </w:r>
      <w:r w:rsidR="00456C7D">
        <w:t>that</w:t>
      </w:r>
      <w:r w:rsidR="008802D0">
        <w:t xml:space="preserve"> Local Area Plan.  </w:t>
      </w:r>
    </w:p>
    <w:p w14:paraId="59887F75" w14:textId="3393E2E2" w:rsidR="00581D91" w:rsidRPr="00676038" w:rsidRDefault="00581D91" w:rsidP="007123D6">
      <w:pPr>
        <w:rPr>
          <w:b/>
          <w:bCs/>
          <w:sz w:val="24"/>
          <w:szCs w:val="24"/>
        </w:rPr>
      </w:pPr>
      <w:r w:rsidRPr="00676038">
        <w:rPr>
          <w:b/>
          <w:bCs/>
          <w:sz w:val="24"/>
          <w:szCs w:val="24"/>
        </w:rPr>
        <w:t xml:space="preserve">Progress with Providing Facilities </w:t>
      </w:r>
    </w:p>
    <w:p w14:paraId="5F4F9DD3" w14:textId="23D456E0" w:rsidR="007123D6" w:rsidRDefault="00FE3DAF" w:rsidP="007123D6">
      <w:r>
        <w:t>Where information is available, the following</w:t>
      </w:r>
      <w:r w:rsidR="003C7036">
        <w:t xml:space="preserve"> details</w:t>
      </w:r>
      <w:r>
        <w:t xml:space="preserve"> </w:t>
      </w:r>
      <w:r w:rsidR="003C7036">
        <w:t>are</w:t>
      </w:r>
      <w:r>
        <w:t xml:space="preserve"> set out </w:t>
      </w:r>
      <w:r w:rsidR="002E1778">
        <w:t xml:space="preserve">in </w:t>
      </w:r>
      <w:r w:rsidR="003C7036">
        <w:t xml:space="preserve">the </w:t>
      </w:r>
      <w:r w:rsidR="002E1778">
        <w:t xml:space="preserve">tables </w:t>
      </w:r>
      <w:r>
        <w:t>below</w:t>
      </w:r>
      <w:r w:rsidR="003C7036">
        <w:t xml:space="preserve"> for each LAP</w:t>
      </w:r>
      <w:r w:rsidR="006B03F8">
        <w:t xml:space="preserve"> area</w:t>
      </w:r>
      <w:r>
        <w:t>:</w:t>
      </w:r>
    </w:p>
    <w:p w14:paraId="0C66A071" w14:textId="7164F38C" w:rsidR="007123D6" w:rsidRDefault="00FE3DAF" w:rsidP="007123D6">
      <w:pPr>
        <w:pStyle w:val="ListParagraph"/>
        <w:numPr>
          <w:ilvl w:val="0"/>
          <w:numId w:val="6"/>
        </w:numPr>
      </w:pPr>
      <w:r>
        <w:t>T</w:t>
      </w:r>
      <w:r w:rsidR="007123D6">
        <w:t xml:space="preserve">he requirements for </w:t>
      </w:r>
      <w:r w:rsidR="00026BF3">
        <w:t>facilities as set out in the LAP</w:t>
      </w:r>
    </w:p>
    <w:p w14:paraId="5825BB08" w14:textId="3CE8A339" w:rsidR="007123D6" w:rsidRDefault="00FE3DAF" w:rsidP="007123D6">
      <w:pPr>
        <w:pStyle w:val="ListParagraph"/>
        <w:numPr>
          <w:ilvl w:val="0"/>
          <w:numId w:val="6"/>
        </w:numPr>
      </w:pPr>
      <w:r>
        <w:t>W</w:t>
      </w:r>
      <w:r w:rsidR="007123D6">
        <w:t xml:space="preserve">hat </w:t>
      </w:r>
      <w:r w:rsidR="00026BF3">
        <w:t>facilities have</w:t>
      </w:r>
      <w:r w:rsidR="007123D6">
        <w:t xml:space="preserve"> been granted permission</w:t>
      </w:r>
    </w:p>
    <w:p w14:paraId="3A8513A6" w14:textId="19B9FF74" w:rsidR="007123D6" w:rsidRDefault="00FE3DAF" w:rsidP="007123D6">
      <w:pPr>
        <w:pStyle w:val="ListParagraph"/>
        <w:numPr>
          <w:ilvl w:val="0"/>
          <w:numId w:val="6"/>
        </w:numPr>
      </w:pPr>
      <w:r>
        <w:t>W</w:t>
      </w:r>
      <w:r w:rsidR="007123D6">
        <w:t xml:space="preserve">hat </w:t>
      </w:r>
      <w:r w:rsidR="00026BF3">
        <w:t xml:space="preserve">facilities </w:t>
      </w:r>
      <w:r w:rsidR="007123D6">
        <w:t>has been delivered</w:t>
      </w:r>
      <w:r w:rsidR="00BC3F35">
        <w:t>,</w:t>
      </w:r>
      <w:r w:rsidR="007123D6">
        <w:t xml:space="preserve"> and</w:t>
      </w:r>
    </w:p>
    <w:p w14:paraId="1E4F96CE" w14:textId="66A78AD7" w:rsidR="007123D6" w:rsidRDefault="00FE3DAF" w:rsidP="007123D6">
      <w:pPr>
        <w:pStyle w:val="ListParagraph"/>
        <w:numPr>
          <w:ilvl w:val="0"/>
          <w:numId w:val="6"/>
        </w:numPr>
      </w:pPr>
      <w:r>
        <w:t>W</w:t>
      </w:r>
      <w:r w:rsidR="007123D6">
        <w:t xml:space="preserve">hat </w:t>
      </w:r>
      <w:r w:rsidR="00026BF3">
        <w:t>facilities are</w:t>
      </w:r>
      <w:r w:rsidR="007123D6">
        <w:t xml:space="preserve"> outstanding</w:t>
      </w:r>
      <w:r>
        <w:t xml:space="preserve">.  </w:t>
      </w:r>
    </w:p>
    <w:p w14:paraId="6E592BF5" w14:textId="6515B3ED" w:rsidR="007123D6" w:rsidRDefault="007123D6" w:rsidP="007123D6">
      <w:r>
        <w:t>Howev</w:t>
      </w:r>
      <w:r w:rsidR="002102B1">
        <w:t>er</w:t>
      </w:r>
      <w:r w:rsidR="00FE3DAF">
        <w:t>,</w:t>
      </w:r>
      <w:r w:rsidR="002102B1">
        <w:t xml:space="preserve"> it should be noted that</w:t>
      </w:r>
      <w:r>
        <w:t xml:space="preserve"> the information available </w:t>
      </w:r>
      <w:r w:rsidR="00FE3DAF">
        <w:t xml:space="preserve">and the extent to which this information is up to date, </w:t>
      </w:r>
      <w:r>
        <w:t xml:space="preserve">differs between LAPs, </w:t>
      </w:r>
      <w:r w:rsidR="00700964">
        <w:t>and</w:t>
      </w:r>
      <w:r>
        <w:t xml:space="preserve"> </w:t>
      </w:r>
      <w:r w:rsidR="00173D17">
        <w:t>the format of the tables var</w:t>
      </w:r>
      <w:r w:rsidR="006B03F8">
        <w:t>y</w:t>
      </w:r>
      <w:r w:rsidR="00700964">
        <w:t xml:space="preserve"> accordingly</w:t>
      </w:r>
      <w:r w:rsidR="00173D17">
        <w:t xml:space="preserve">.  </w:t>
      </w:r>
      <w:r w:rsidR="006B03F8">
        <w:t xml:space="preserve">The </w:t>
      </w:r>
      <w:r>
        <w:t xml:space="preserve">Tallaght LAP 2020 was adopted most recently, therefore information regarding facilities mainly relates to </w:t>
      </w:r>
      <w:r w:rsidR="004C3A0E">
        <w:t>requirements under the</w:t>
      </w:r>
      <w:r>
        <w:t xml:space="preserve"> </w:t>
      </w:r>
      <w:r w:rsidR="004C3A0E">
        <w:t>preceding</w:t>
      </w:r>
      <w:r>
        <w:t xml:space="preserve"> </w:t>
      </w:r>
      <w:r w:rsidR="008618C4">
        <w:t>Tallaght LAP</w:t>
      </w:r>
      <w:r>
        <w:t xml:space="preserve">.  </w:t>
      </w:r>
      <w:r w:rsidR="00BD0EF3">
        <w:t>The information relating to facilities accompanying Strategic Housing Developments (SHDs) is up</w:t>
      </w:r>
      <w:r w:rsidR="0091263A">
        <w:t xml:space="preserve"> </w:t>
      </w:r>
      <w:r w:rsidR="00BD0EF3">
        <w:t>to</w:t>
      </w:r>
      <w:r w:rsidR="0091263A">
        <w:t xml:space="preserve"> </w:t>
      </w:r>
      <w:r w:rsidR="00BD0EF3">
        <w:t>date for all LAP areas (</w:t>
      </w:r>
      <w:r w:rsidR="00181EEB">
        <w:t xml:space="preserve">this was most recently </w:t>
      </w:r>
      <w:r w:rsidR="00BD0EF3">
        <w:t>updated in January 2022).</w:t>
      </w:r>
    </w:p>
    <w:p w14:paraId="3CB9F4E4" w14:textId="3CE72BEB" w:rsidR="00762EA7" w:rsidRDefault="00762EA7" w:rsidP="00762EA7">
      <w:pPr>
        <w:rPr>
          <w:color w:val="538135" w:themeColor="accent6" w:themeShade="BF"/>
        </w:rPr>
      </w:pPr>
    </w:p>
    <w:p w14:paraId="0B8CAC18" w14:textId="2EB2C067" w:rsidR="00416937" w:rsidRDefault="00416937" w:rsidP="00762EA7">
      <w:pPr>
        <w:rPr>
          <w:color w:val="538135" w:themeColor="accent6" w:themeShade="BF"/>
        </w:rPr>
      </w:pPr>
    </w:p>
    <w:p w14:paraId="1A8C054A" w14:textId="77777777" w:rsidR="00416937" w:rsidRPr="00F93445" w:rsidRDefault="00416937" w:rsidP="00762EA7">
      <w:pPr>
        <w:rPr>
          <w:color w:val="538135" w:themeColor="accent6" w:themeShade="BF"/>
        </w:rPr>
      </w:pPr>
    </w:p>
    <w:tbl>
      <w:tblPr>
        <w:tblStyle w:val="TableGrid"/>
        <w:tblW w:w="11057" w:type="dxa"/>
        <w:tblInd w:w="-1139" w:type="dxa"/>
        <w:tblLook w:val="04A0" w:firstRow="1" w:lastRow="0" w:firstColumn="1" w:lastColumn="0" w:noHBand="0" w:noVBand="1"/>
      </w:tblPr>
      <w:tblGrid>
        <w:gridCol w:w="11057"/>
      </w:tblGrid>
      <w:tr w:rsidR="00C5361A" w14:paraId="6C3F7DF9" w14:textId="77777777" w:rsidTr="00C5361A">
        <w:tc>
          <w:tcPr>
            <w:tcW w:w="11057" w:type="dxa"/>
            <w:shd w:val="clear" w:color="auto" w:fill="4472C4" w:themeFill="accent1"/>
          </w:tcPr>
          <w:p w14:paraId="72412212" w14:textId="77777777" w:rsidR="00327178" w:rsidRDefault="00C5361A" w:rsidP="00327178">
            <w:pPr>
              <w:jc w:val="left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C5361A">
              <w:rPr>
                <w:b/>
                <w:bCs/>
                <w:color w:val="FFFFFF" w:themeColor="background1"/>
                <w:sz w:val="32"/>
                <w:szCs w:val="32"/>
              </w:rPr>
              <w:t xml:space="preserve">Newcastle Local Area Plan 2012 </w:t>
            </w:r>
            <w:r>
              <w:rPr>
                <w:b/>
                <w:bCs/>
                <w:color w:val="FFFFFF" w:themeColor="background1"/>
                <w:sz w:val="32"/>
                <w:szCs w:val="32"/>
              </w:rPr>
              <w:t>–</w:t>
            </w:r>
            <w:r w:rsidRPr="00C5361A">
              <w:rPr>
                <w:b/>
                <w:bCs/>
                <w:color w:val="FFFFFF" w:themeColor="background1"/>
                <w:sz w:val="32"/>
                <w:szCs w:val="32"/>
              </w:rPr>
              <w:t xml:space="preserve"> Infrastructure Delivery </w:t>
            </w:r>
          </w:p>
          <w:p w14:paraId="12FA633D" w14:textId="29BCCD84" w:rsidR="00C5361A" w:rsidRPr="00C5361A" w:rsidRDefault="00C5361A" w:rsidP="00327178">
            <w:pPr>
              <w:jc w:val="left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327178">
              <w:rPr>
                <w:color w:val="FFFFFF" w:themeColor="background1"/>
                <w:sz w:val="24"/>
                <w:szCs w:val="24"/>
              </w:rPr>
              <w:t>(</w:t>
            </w:r>
            <w:r w:rsidR="00A656A5" w:rsidRPr="00327178">
              <w:rPr>
                <w:color w:val="FFFFFF" w:themeColor="background1"/>
                <w:sz w:val="24"/>
                <w:szCs w:val="24"/>
              </w:rPr>
              <w:t>SHD information updated January 2022</w:t>
            </w:r>
            <w:r w:rsidR="00A656A5">
              <w:rPr>
                <w:color w:val="FFFFFF" w:themeColor="background1"/>
                <w:sz w:val="24"/>
                <w:szCs w:val="24"/>
              </w:rPr>
              <w:t>; all other information u</w:t>
            </w:r>
            <w:r w:rsidRPr="00327178">
              <w:rPr>
                <w:color w:val="FFFFFF" w:themeColor="background1"/>
                <w:sz w:val="24"/>
                <w:szCs w:val="24"/>
              </w:rPr>
              <w:t>pdated 2020</w:t>
            </w:r>
            <w:r w:rsidR="006B2281" w:rsidRPr="007F7D74">
              <w:rPr>
                <w:color w:val="FFFFFF" w:themeColor="background1"/>
                <w:sz w:val="32"/>
                <w:szCs w:val="32"/>
              </w:rPr>
              <w:t>)</w:t>
            </w:r>
          </w:p>
          <w:p w14:paraId="2DB74E31" w14:textId="54FD42D9" w:rsidR="00C5361A" w:rsidRDefault="00C5361A" w:rsidP="00D36642">
            <w:pPr>
              <w:jc w:val="center"/>
              <w:rPr>
                <w:b/>
                <w:bCs/>
                <w:u w:val="single"/>
              </w:rPr>
            </w:pPr>
          </w:p>
        </w:tc>
      </w:tr>
    </w:tbl>
    <w:tbl>
      <w:tblPr>
        <w:tblStyle w:val="TableGrid1"/>
        <w:tblW w:w="11057" w:type="dxa"/>
        <w:tblInd w:w="-1139" w:type="dxa"/>
        <w:tblLook w:val="04A0" w:firstRow="1" w:lastRow="0" w:firstColumn="1" w:lastColumn="0" w:noHBand="0" w:noVBand="1"/>
      </w:tblPr>
      <w:tblGrid>
        <w:gridCol w:w="3551"/>
        <w:gridCol w:w="2294"/>
        <w:gridCol w:w="1708"/>
        <w:gridCol w:w="1491"/>
        <w:gridCol w:w="2013"/>
      </w:tblGrid>
      <w:tr w:rsidR="00C5361A" w:rsidRPr="00C5361A" w14:paraId="7F77A856" w14:textId="77777777" w:rsidTr="00C5361A">
        <w:tc>
          <w:tcPr>
            <w:tcW w:w="3551" w:type="dxa"/>
            <w:shd w:val="clear" w:color="auto" w:fill="8EAADB" w:themeFill="accent1" w:themeFillTint="99"/>
          </w:tcPr>
          <w:p w14:paraId="786E0963" w14:textId="4DC741AF" w:rsidR="00FC178B" w:rsidRPr="00C5361A" w:rsidRDefault="00FC178B" w:rsidP="00FC178B">
            <w:pPr>
              <w:jc w:val="center"/>
              <w:rPr>
                <w:b/>
                <w:bCs/>
                <w:sz w:val="28"/>
                <w:szCs w:val="28"/>
              </w:rPr>
            </w:pPr>
            <w:r w:rsidRPr="00C5361A">
              <w:rPr>
                <w:b/>
                <w:bCs/>
                <w:sz w:val="28"/>
                <w:szCs w:val="28"/>
              </w:rPr>
              <w:t>Required by LAP</w:t>
            </w:r>
          </w:p>
        </w:tc>
        <w:tc>
          <w:tcPr>
            <w:tcW w:w="2294" w:type="dxa"/>
            <w:shd w:val="clear" w:color="auto" w:fill="8EAADB" w:themeFill="accent1" w:themeFillTint="99"/>
          </w:tcPr>
          <w:p w14:paraId="306B1D44" w14:textId="77777777" w:rsidR="00FC178B" w:rsidRPr="00C5361A" w:rsidRDefault="00FC178B" w:rsidP="00FC178B">
            <w:pPr>
              <w:jc w:val="center"/>
              <w:rPr>
                <w:b/>
                <w:bCs/>
                <w:sz w:val="28"/>
                <w:szCs w:val="28"/>
              </w:rPr>
            </w:pPr>
            <w:r w:rsidRPr="00C5361A">
              <w:rPr>
                <w:b/>
                <w:bCs/>
                <w:sz w:val="28"/>
                <w:szCs w:val="28"/>
              </w:rPr>
              <w:t>Granted Permission</w:t>
            </w:r>
          </w:p>
        </w:tc>
        <w:tc>
          <w:tcPr>
            <w:tcW w:w="1708" w:type="dxa"/>
            <w:shd w:val="clear" w:color="auto" w:fill="8EAADB" w:themeFill="accent1" w:themeFillTint="99"/>
          </w:tcPr>
          <w:p w14:paraId="184E8EC0" w14:textId="77777777" w:rsidR="00FC178B" w:rsidRPr="00C5361A" w:rsidRDefault="00FC178B" w:rsidP="00FC178B">
            <w:pPr>
              <w:jc w:val="center"/>
              <w:rPr>
                <w:b/>
                <w:bCs/>
                <w:sz w:val="28"/>
                <w:szCs w:val="28"/>
              </w:rPr>
            </w:pPr>
            <w:r w:rsidRPr="00C5361A">
              <w:rPr>
                <w:b/>
                <w:bCs/>
                <w:sz w:val="28"/>
                <w:szCs w:val="28"/>
              </w:rPr>
              <w:t>Under Construction</w:t>
            </w:r>
          </w:p>
        </w:tc>
        <w:tc>
          <w:tcPr>
            <w:tcW w:w="1491" w:type="dxa"/>
            <w:shd w:val="clear" w:color="auto" w:fill="8EAADB" w:themeFill="accent1" w:themeFillTint="99"/>
          </w:tcPr>
          <w:p w14:paraId="18C71573" w14:textId="77777777" w:rsidR="00FC178B" w:rsidRPr="00C5361A" w:rsidRDefault="00FC178B" w:rsidP="00FC178B">
            <w:pPr>
              <w:jc w:val="center"/>
              <w:rPr>
                <w:b/>
                <w:bCs/>
                <w:sz w:val="28"/>
                <w:szCs w:val="28"/>
              </w:rPr>
            </w:pPr>
            <w:r w:rsidRPr="00C5361A">
              <w:rPr>
                <w:b/>
                <w:bCs/>
                <w:sz w:val="28"/>
                <w:szCs w:val="28"/>
              </w:rPr>
              <w:t>Completed</w:t>
            </w:r>
          </w:p>
        </w:tc>
        <w:tc>
          <w:tcPr>
            <w:tcW w:w="2013" w:type="dxa"/>
            <w:shd w:val="clear" w:color="auto" w:fill="8EAADB" w:themeFill="accent1" w:themeFillTint="99"/>
          </w:tcPr>
          <w:p w14:paraId="288E8B03" w14:textId="77777777" w:rsidR="00FC178B" w:rsidRPr="00C5361A" w:rsidRDefault="00FC178B" w:rsidP="00FC178B">
            <w:pPr>
              <w:jc w:val="center"/>
              <w:rPr>
                <w:b/>
                <w:bCs/>
                <w:sz w:val="28"/>
                <w:szCs w:val="28"/>
              </w:rPr>
            </w:pPr>
            <w:r w:rsidRPr="00C5361A">
              <w:rPr>
                <w:b/>
                <w:bCs/>
                <w:sz w:val="28"/>
                <w:szCs w:val="28"/>
              </w:rPr>
              <w:t>Floorspace still to be provided</w:t>
            </w:r>
          </w:p>
        </w:tc>
      </w:tr>
      <w:tr w:rsidR="00FC178B" w:rsidRPr="00FC178B" w14:paraId="35FDA07E" w14:textId="77777777" w:rsidTr="00C5361A">
        <w:trPr>
          <w:trHeight w:val="684"/>
        </w:trPr>
        <w:tc>
          <w:tcPr>
            <w:tcW w:w="3551" w:type="dxa"/>
            <w:shd w:val="clear" w:color="auto" w:fill="E7E6E6" w:themeFill="background2"/>
          </w:tcPr>
          <w:p w14:paraId="2C81D890" w14:textId="77777777" w:rsidR="00FC178B" w:rsidRPr="00FC178B" w:rsidRDefault="00FC178B" w:rsidP="00C62EC8">
            <w:pPr>
              <w:rPr>
                <w:b/>
                <w:bCs/>
              </w:rPr>
            </w:pPr>
            <w:r w:rsidRPr="00FC178B">
              <w:rPr>
                <w:b/>
                <w:bCs/>
              </w:rPr>
              <w:t xml:space="preserve">Large Village Community Centre </w:t>
            </w:r>
            <w:r w:rsidRPr="00FC178B">
              <w:t>(Youth Specific facilities) – Preferably located near Existing St Finian’s CC</w:t>
            </w:r>
          </w:p>
        </w:tc>
        <w:tc>
          <w:tcPr>
            <w:tcW w:w="2294" w:type="dxa"/>
          </w:tcPr>
          <w:p w14:paraId="0C5DE6C1" w14:textId="77777777" w:rsidR="00FC178B" w:rsidRPr="00FC178B" w:rsidRDefault="00FC178B" w:rsidP="00C62EC8">
            <w:r w:rsidRPr="00FC178B">
              <w:t xml:space="preserve">No </w:t>
            </w:r>
          </w:p>
        </w:tc>
        <w:tc>
          <w:tcPr>
            <w:tcW w:w="1708" w:type="dxa"/>
          </w:tcPr>
          <w:p w14:paraId="096A36CF" w14:textId="77777777" w:rsidR="00FC178B" w:rsidRPr="00FC178B" w:rsidRDefault="00FC178B" w:rsidP="00C62EC8">
            <w:r w:rsidRPr="00FC178B">
              <w:t xml:space="preserve">No </w:t>
            </w:r>
          </w:p>
        </w:tc>
        <w:tc>
          <w:tcPr>
            <w:tcW w:w="1491" w:type="dxa"/>
          </w:tcPr>
          <w:p w14:paraId="4AC55B9F" w14:textId="77777777" w:rsidR="00FC178B" w:rsidRPr="00FC178B" w:rsidRDefault="00FC178B" w:rsidP="00C62EC8">
            <w:r w:rsidRPr="00FC178B">
              <w:t>No</w:t>
            </w:r>
          </w:p>
        </w:tc>
        <w:tc>
          <w:tcPr>
            <w:tcW w:w="2013" w:type="dxa"/>
          </w:tcPr>
          <w:p w14:paraId="1058B3FD" w14:textId="77777777" w:rsidR="00FC178B" w:rsidRPr="00FC178B" w:rsidRDefault="00FC178B" w:rsidP="00C62EC8">
            <w:r w:rsidRPr="00FC178B">
              <w:t>Minimum Specification for Multi-use Community Centre</w:t>
            </w:r>
          </w:p>
        </w:tc>
      </w:tr>
      <w:tr w:rsidR="00FC178B" w:rsidRPr="00FC178B" w14:paraId="5E3F6EB1" w14:textId="77777777" w:rsidTr="00C5361A">
        <w:tc>
          <w:tcPr>
            <w:tcW w:w="3551" w:type="dxa"/>
            <w:shd w:val="clear" w:color="auto" w:fill="E7E6E6" w:themeFill="background2"/>
          </w:tcPr>
          <w:p w14:paraId="5E02C25C" w14:textId="0E4B23B7" w:rsidR="00FC178B" w:rsidRPr="00FC178B" w:rsidRDefault="00FC178B" w:rsidP="00C62EC8">
            <w:pPr>
              <w:rPr>
                <w:b/>
                <w:bCs/>
              </w:rPr>
            </w:pPr>
            <w:r w:rsidRPr="00FC178B">
              <w:rPr>
                <w:b/>
                <w:bCs/>
              </w:rPr>
              <w:t>Community Facilities provided at a rate of 3s</w:t>
            </w:r>
            <w:r w:rsidR="00075D1B">
              <w:rPr>
                <w:b/>
                <w:bCs/>
              </w:rPr>
              <w:t>qm</w:t>
            </w:r>
            <w:r w:rsidRPr="00FC178B">
              <w:rPr>
                <w:b/>
                <w:bCs/>
              </w:rPr>
              <w:t xml:space="preserve"> per 10 dwellings</w:t>
            </w:r>
            <w:r w:rsidRPr="00FC178B">
              <w:t>. 1,098 Units Estimated over lifetime of LAP = 330 sqm total required Community Floorspace, (</w:t>
            </w:r>
            <w:r w:rsidR="00BC3F35">
              <w:t>t</w:t>
            </w:r>
            <w:r w:rsidRPr="00FC178B">
              <w:t>o be located around/adjoining existing C</w:t>
            </w:r>
            <w:r w:rsidR="00F93445">
              <w:t xml:space="preserve">ommunity </w:t>
            </w:r>
            <w:r w:rsidRPr="00FC178B">
              <w:t>C</w:t>
            </w:r>
            <w:r w:rsidR="00F93445">
              <w:t>entre</w:t>
            </w:r>
            <w:r w:rsidRPr="00FC178B">
              <w:t xml:space="preserve"> creating community hub)</w:t>
            </w:r>
          </w:p>
        </w:tc>
        <w:tc>
          <w:tcPr>
            <w:tcW w:w="2294" w:type="dxa"/>
          </w:tcPr>
          <w:p w14:paraId="2AE7334B" w14:textId="264C7B39" w:rsidR="00FC178B" w:rsidRPr="00FC178B" w:rsidRDefault="00FC178B" w:rsidP="00C62EC8">
            <w:r w:rsidRPr="00FC178B">
              <w:t>140 sqm Community Space on First floor of block under SD20A/0037</w:t>
            </w:r>
          </w:p>
          <w:p w14:paraId="02A77EFE" w14:textId="77777777" w:rsidR="00FC178B" w:rsidRPr="00FC178B" w:rsidRDefault="00FC178B" w:rsidP="00C62EC8"/>
        </w:tc>
        <w:tc>
          <w:tcPr>
            <w:tcW w:w="1708" w:type="dxa"/>
          </w:tcPr>
          <w:p w14:paraId="6EBF9955" w14:textId="77777777" w:rsidR="00FC178B" w:rsidRPr="00FC178B" w:rsidRDefault="00FC178B" w:rsidP="00C62EC8">
            <w:r w:rsidRPr="00FC178B">
              <w:t xml:space="preserve">No </w:t>
            </w:r>
          </w:p>
        </w:tc>
        <w:tc>
          <w:tcPr>
            <w:tcW w:w="1491" w:type="dxa"/>
          </w:tcPr>
          <w:p w14:paraId="476A4186" w14:textId="77777777" w:rsidR="00FC178B" w:rsidRPr="00FC178B" w:rsidRDefault="00FC178B" w:rsidP="00C62EC8">
            <w:r w:rsidRPr="00FC178B">
              <w:t>No</w:t>
            </w:r>
          </w:p>
        </w:tc>
        <w:tc>
          <w:tcPr>
            <w:tcW w:w="2013" w:type="dxa"/>
          </w:tcPr>
          <w:p w14:paraId="526094F5" w14:textId="5F20017D" w:rsidR="00FC178B" w:rsidRPr="00FC178B" w:rsidRDefault="00FC178B" w:rsidP="00C62EC8">
            <w:r w:rsidRPr="00FC178B">
              <w:t>190sqm</w:t>
            </w:r>
          </w:p>
        </w:tc>
      </w:tr>
      <w:tr w:rsidR="00FC178B" w:rsidRPr="00FC178B" w14:paraId="4C70D598" w14:textId="77777777" w:rsidTr="00C5361A">
        <w:tc>
          <w:tcPr>
            <w:tcW w:w="3551" w:type="dxa"/>
            <w:shd w:val="clear" w:color="auto" w:fill="E7E6E6" w:themeFill="background2"/>
          </w:tcPr>
          <w:p w14:paraId="393E56BF" w14:textId="0F22E992" w:rsidR="00FC178B" w:rsidRPr="00F93445" w:rsidRDefault="00FC178B" w:rsidP="00C62EC8">
            <w:r w:rsidRPr="00FC178B">
              <w:rPr>
                <w:b/>
                <w:bCs/>
              </w:rPr>
              <w:t xml:space="preserve">130 sqm Community Floorspace </w:t>
            </w:r>
            <w:r w:rsidRPr="00FC178B">
              <w:t xml:space="preserve">(relocated from </w:t>
            </w:r>
            <w:r w:rsidR="00F93445">
              <w:t>o</w:t>
            </w:r>
            <w:r w:rsidRPr="00FC178B">
              <w:t xml:space="preserve">riginal </w:t>
            </w:r>
            <w:proofErr w:type="spellStart"/>
            <w:r w:rsidRPr="00FC178B">
              <w:t>Ballynakelly</w:t>
            </w:r>
            <w:proofErr w:type="spellEnd"/>
            <w:r w:rsidRPr="00FC178B">
              <w:t xml:space="preserve"> Local </w:t>
            </w:r>
            <w:r w:rsidR="000B417A">
              <w:t>C</w:t>
            </w:r>
            <w:r w:rsidRPr="00FC178B">
              <w:t>entre Development SD05A/0344/EP</w:t>
            </w:r>
            <w:r w:rsidR="00F93445">
              <w:t xml:space="preserve"> </w:t>
            </w:r>
            <w:r w:rsidRPr="00FC178B">
              <w:t>to centre hub)</w:t>
            </w:r>
          </w:p>
        </w:tc>
        <w:tc>
          <w:tcPr>
            <w:tcW w:w="2294" w:type="dxa"/>
          </w:tcPr>
          <w:p w14:paraId="2792B9C6" w14:textId="20B71170" w:rsidR="00FC178B" w:rsidRPr="00FC178B" w:rsidRDefault="00FC178B" w:rsidP="00C62EC8">
            <w:r w:rsidRPr="00FC178B">
              <w:t>Floorspace not relocated to date, can be considered complete if floorspace as granted is constructed</w:t>
            </w:r>
          </w:p>
        </w:tc>
        <w:tc>
          <w:tcPr>
            <w:tcW w:w="1708" w:type="dxa"/>
          </w:tcPr>
          <w:p w14:paraId="42EDB958" w14:textId="77777777" w:rsidR="00FC178B" w:rsidRPr="00FC178B" w:rsidRDefault="00FC178B" w:rsidP="00C62EC8">
            <w:r w:rsidRPr="00FC178B">
              <w:t>No</w:t>
            </w:r>
          </w:p>
        </w:tc>
        <w:tc>
          <w:tcPr>
            <w:tcW w:w="1491" w:type="dxa"/>
          </w:tcPr>
          <w:p w14:paraId="34EC4BB2" w14:textId="77777777" w:rsidR="00FC178B" w:rsidRPr="00FC178B" w:rsidRDefault="00FC178B" w:rsidP="00C62EC8">
            <w:r w:rsidRPr="00FC178B">
              <w:t>No</w:t>
            </w:r>
          </w:p>
        </w:tc>
        <w:tc>
          <w:tcPr>
            <w:tcW w:w="2013" w:type="dxa"/>
          </w:tcPr>
          <w:p w14:paraId="6820C6A0" w14:textId="69E5F2B2" w:rsidR="00FC178B" w:rsidRPr="00FC178B" w:rsidRDefault="00FC178B" w:rsidP="00C62EC8">
            <w:r w:rsidRPr="00FC178B">
              <w:t>130 sqm Located in Village core</w:t>
            </w:r>
          </w:p>
        </w:tc>
      </w:tr>
      <w:tr w:rsidR="00675215" w:rsidRPr="00FC178B" w14:paraId="0557136A" w14:textId="77777777" w:rsidTr="00C5361A">
        <w:tc>
          <w:tcPr>
            <w:tcW w:w="3551" w:type="dxa"/>
            <w:shd w:val="clear" w:color="auto" w:fill="E7E6E6" w:themeFill="background2"/>
          </w:tcPr>
          <w:p w14:paraId="47EF7802" w14:textId="6BBE1A08" w:rsidR="00C96CFA" w:rsidRDefault="00C96CFA" w:rsidP="00C62EC8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Reservation of School Site</w:t>
            </w:r>
          </w:p>
          <w:p w14:paraId="2E02743F" w14:textId="63BDB255" w:rsidR="00322D0A" w:rsidRPr="00FC178B" w:rsidRDefault="00322D0A" w:rsidP="00B94D87">
            <w:pPr>
              <w:rPr>
                <w:b/>
                <w:bCs/>
              </w:rPr>
            </w:pPr>
          </w:p>
        </w:tc>
        <w:tc>
          <w:tcPr>
            <w:tcW w:w="2294" w:type="dxa"/>
          </w:tcPr>
          <w:p w14:paraId="2C3D352D" w14:textId="4D4FD1C5" w:rsidR="00322D0A" w:rsidRDefault="00322D0A" w:rsidP="0091263A">
            <w:r>
              <w:t>Reservation of School Site 1.5ha</w:t>
            </w:r>
            <w:r w:rsidR="00B94D87">
              <w:t xml:space="preserve"> </w:t>
            </w:r>
            <w:r w:rsidR="00B94D87">
              <w:t xml:space="preserve">permitted </w:t>
            </w:r>
            <w:r w:rsidR="00B94D87" w:rsidRPr="00675215">
              <w:t>as part of Cairn SHD development (granted under SDH 305343-19)</w:t>
            </w:r>
            <w:r w:rsidR="00B94D87">
              <w:t xml:space="preserve"> for 372 units</w:t>
            </w:r>
          </w:p>
          <w:p w14:paraId="2F3255ED" w14:textId="22CB9045" w:rsidR="00675215" w:rsidRPr="00FC178B" w:rsidRDefault="00675215" w:rsidP="00B94D87"/>
        </w:tc>
        <w:tc>
          <w:tcPr>
            <w:tcW w:w="1708" w:type="dxa"/>
          </w:tcPr>
          <w:p w14:paraId="3917320D" w14:textId="67A989E8" w:rsidR="00675215" w:rsidRPr="00FC178B" w:rsidRDefault="008F3BA3" w:rsidP="00C62EC8">
            <w:r>
              <w:t xml:space="preserve">292 </w:t>
            </w:r>
            <w:r w:rsidR="00B6643E">
              <w:t xml:space="preserve">residential </w:t>
            </w:r>
            <w:r>
              <w:t>units</w:t>
            </w:r>
          </w:p>
        </w:tc>
        <w:tc>
          <w:tcPr>
            <w:tcW w:w="1491" w:type="dxa"/>
          </w:tcPr>
          <w:p w14:paraId="49E7E51A" w14:textId="57EFB7AF" w:rsidR="00675215" w:rsidRPr="00FC178B" w:rsidRDefault="008F3BA3" w:rsidP="00C62EC8">
            <w:r>
              <w:t xml:space="preserve">74 </w:t>
            </w:r>
            <w:r w:rsidR="00B6643E">
              <w:t xml:space="preserve">residential </w:t>
            </w:r>
            <w:r>
              <w:t>units</w:t>
            </w:r>
          </w:p>
        </w:tc>
        <w:tc>
          <w:tcPr>
            <w:tcW w:w="2013" w:type="dxa"/>
          </w:tcPr>
          <w:p w14:paraId="604D021E" w14:textId="77777777" w:rsidR="00675215" w:rsidRPr="00FC178B" w:rsidRDefault="00675215" w:rsidP="00C62EC8"/>
        </w:tc>
      </w:tr>
      <w:tr w:rsidR="00B94D87" w:rsidRPr="00FC178B" w14:paraId="66B039D2" w14:textId="77777777" w:rsidTr="00C5361A">
        <w:tc>
          <w:tcPr>
            <w:tcW w:w="3551" w:type="dxa"/>
            <w:shd w:val="clear" w:color="auto" w:fill="E7E6E6" w:themeFill="background2"/>
          </w:tcPr>
          <w:p w14:paraId="4B240BDF" w14:textId="0B9F77B3" w:rsidR="00B94D87" w:rsidRDefault="00B94D87" w:rsidP="00B94D87">
            <w:pPr>
              <w:rPr>
                <w:b/>
                <w:bCs/>
              </w:rPr>
            </w:pPr>
            <w:r>
              <w:rPr>
                <w:b/>
                <w:bCs/>
              </w:rPr>
              <w:t>Creche (not explicitly required in LAP phasing)</w:t>
            </w:r>
          </w:p>
          <w:p w14:paraId="2DB382B0" w14:textId="77777777" w:rsidR="00B94D87" w:rsidRDefault="00B94D87" w:rsidP="00C62EC8">
            <w:pPr>
              <w:rPr>
                <w:b/>
                <w:bCs/>
              </w:rPr>
            </w:pPr>
          </w:p>
        </w:tc>
        <w:tc>
          <w:tcPr>
            <w:tcW w:w="2294" w:type="dxa"/>
          </w:tcPr>
          <w:p w14:paraId="5AA9640A" w14:textId="1D5ECA39" w:rsidR="00B94D87" w:rsidRDefault="00B94D87" w:rsidP="00C62EC8">
            <w:r>
              <w:t xml:space="preserve">Permitted as </w:t>
            </w:r>
            <w:r w:rsidRPr="00675215">
              <w:t>part of Cairn SHD</w:t>
            </w:r>
            <w:r w:rsidR="0091263A">
              <w:t xml:space="preserve"> </w:t>
            </w:r>
            <w:r w:rsidRPr="00675215">
              <w:t>development (granted under SDH 305343-19)</w:t>
            </w:r>
          </w:p>
        </w:tc>
        <w:tc>
          <w:tcPr>
            <w:tcW w:w="1708" w:type="dxa"/>
          </w:tcPr>
          <w:p w14:paraId="2F6FC620" w14:textId="22668772" w:rsidR="00B94D87" w:rsidRDefault="00B6643E" w:rsidP="00C62EC8">
            <w:r>
              <w:t xml:space="preserve">292 </w:t>
            </w:r>
            <w:r>
              <w:t xml:space="preserve">residential </w:t>
            </w:r>
            <w:r>
              <w:t>units</w:t>
            </w:r>
          </w:p>
        </w:tc>
        <w:tc>
          <w:tcPr>
            <w:tcW w:w="1491" w:type="dxa"/>
          </w:tcPr>
          <w:p w14:paraId="6E108214" w14:textId="5266F635" w:rsidR="00B94D87" w:rsidRDefault="00B6643E" w:rsidP="00C62EC8">
            <w:r>
              <w:t xml:space="preserve">74 </w:t>
            </w:r>
            <w:r>
              <w:t xml:space="preserve">residential </w:t>
            </w:r>
            <w:r>
              <w:t>units</w:t>
            </w:r>
          </w:p>
        </w:tc>
        <w:tc>
          <w:tcPr>
            <w:tcW w:w="2013" w:type="dxa"/>
          </w:tcPr>
          <w:p w14:paraId="0A5B2BE9" w14:textId="77777777" w:rsidR="00B94D87" w:rsidRPr="00FC178B" w:rsidRDefault="00B94D87" w:rsidP="00C62EC8"/>
        </w:tc>
      </w:tr>
      <w:tr w:rsidR="00B94D87" w:rsidRPr="00FC178B" w14:paraId="44621B29" w14:textId="77777777" w:rsidTr="00C5361A">
        <w:tc>
          <w:tcPr>
            <w:tcW w:w="3551" w:type="dxa"/>
            <w:shd w:val="clear" w:color="auto" w:fill="E7E6E6" w:themeFill="background2"/>
          </w:tcPr>
          <w:p w14:paraId="6E7586D6" w14:textId="7F981461" w:rsidR="00B94D87" w:rsidRDefault="00B94D87" w:rsidP="00B94D8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Commercial Unit </w:t>
            </w:r>
          </w:p>
        </w:tc>
        <w:tc>
          <w:tcPr>
            <w:tcW w:w="2294" w:type="dxa"/>
          </w:tcPr>
          <w:p w14:paraId="2DC2C0B2" w14:textId="43620874" w:rsidR="00B94D87" w:rsidRDefault="00B94D87" w:rsidP="00C62EC8">
            <w:r>
              <w:t xml:space="preserve">Permitted as </w:t>
            </w:r>
            <w:r w:rsidRPr="00675215">
              <w:t>part of Cairn SHD development (granted under SDH 305343-19)</w:t>
            </w:r>
          </w:p>
        </w:tc>
        <w:tc>
          <w:tcPr>
            <w:tcW w:w="1708" w:type="dxa"/>
          </w:tcPr>
          <w:p w14:paraId="2367375F" w14:textId="53002845" w:rsidR="00B94D87" w:rsidRDefault="00B6643E" w:rsidP="00C62EC8">
            <w:r>
              <w:t xml:space="preserve">292 </w:t>
            </w:r>
            <w:r>
              <w:t xml:space="preserve">residential </w:t>
            </w:r>
            <w:r>
              <w:t>units</w:t>
            </w:r>
          </w:p>
        </w:tc>
        <w:tc>
          <w:tcPr>
            <w:tcW w:w="1491" w:type="dxa"/>
          </w:tcPr>
          <w:p w14:paraId="49C3EEA9" w14:textId="4815B0D0" w:rsidR="00B94D87" w:rsidRDefault="00B6643E" w:rsidP="00C62EC8">
            <w:r>
              <w:t xml:space="preserve">74 </w:t>
            </w:r>
            <w:r>
              <w:t xml:space="preserve">residential </w:t>
            </w:r>
            <w:r>
              <w:t>units</w:t>
            </w:r>
          </w:p>
        </w:tc>
        <w:tc>
          <w:tcPr>
            <w:tcW w:w="2013" w:type="dxa"/>
          </w:tcPr>
          <w:p w14:paraId="7CA7973E" w14:textId="77777777" w:rsidR="00B94D87" w:rsidRPr="00FC178B" w:rsidRDefault="00B94D87" w:rsidP="00C62EC8"/>
        </w:tc>
      </w:tr>
      <w:tr w:rsidR="00075D1B" w:rsidRPr="00FC178B" w14:paraId="1D3EFE82" w14:textId="77777777" w:rsidTr="00C5361A">
        <w:tc>
          <w:tcPr>
            <w:tcW w:w="3551" w:type="dxa"/>
            <w:shd w:val="clear" w:color="auto" w:fill="E7E6E6" w:themeFill="background2"/>
          </w:tcPr>
          <w:p w14:paraId="1E0A68BB" w14:textId="77777777" w:rsidR="00075D1B" w:rsidRDefault="00075D1B" w:rsidP="00C62EC8">
            <w:pPr>
              <w:rPr>
                <w:b/>
                <w:bCs/>
              </w:rPr>
            </w:pPr>
            <w:r w:rsidRPr="00FC178B">
              <w:rPr>
                <w:b/>
                <w:bCs/>
              </w:rPr>
              <w:t>Village Park</w:t>
            </w:r>
          </w:p>
          <w:p w14:paraId="15D8316D" w14:textId="07103079" w:rsidR="00075D1B" w:rsidRDefault="00075D1B" w:rsidP="00C62EC8">
            <w:pPr>
              <w:rPr>
                <w:b/>
                <w:bCs/>
              </w:rPr>
            </w:pPr>
            <w:proofErr w:type="spellStart"/>
            <w:r w:rsidRPr="00FC178B">
              <w:t>Taobh</w:t>
            </w:r>
            <w:proofErr w:type="spellEnd"/>
            <w:r w:rsidRPr="00FC178B">
              <w:t xml:space="preserve"> </w:t>
            </w:r>
            <w:proofErr w:type="spellStart"/>
            <w:r w:rsidRPr="00FC178B">
              <w:t>Chnoic</w:t>
            </w:r>
            <w:proofErr w:type="spellEnd"/>
          </w:p>
        </w:tc>
        <w:tc>
          <w:tcPr>
            <w:tcW w:w="2294" w:type="dxa"/>
          </w:tcPr>
          <w:p w14:paraId="319359C3" w14:textId="6CEA54DB" w:rsidR="00075D1B" w:rsidRPr="00FC178B" w:rsidRDefault="00075D1B" w:rsidP="00075D1B">
            <w:r w:rsidRPr="00FC178B">
              <w:t>Part Permitted (2h</w:t>
            </w:r>
            <w:r w:rsidR="00F93445">
              <w:t>a</w:t>
            </w:r>
            <w:r w:rsidRPr="00FC178B">
              <w:t xml:space="preserve"> of 3.5h</w:t>
            </w:r>
            <w:r w:rsidR="00F93445">
              <w:t>a</w:t>
            </w:r>
            <w:r w:rsidRPr="00FC178B">
              <w:t xml:space="preserve">, </w:t>
            </w:r>
            <w:r w:rsidR="00F93445">
              <w:t>r</w:t>
            </w:r>
            <w:r w:rsidRPr="00FC178B">
              <w:t>emainder in phase 2 boundary) under SHD3ABP-305343-19, Includes: Allotments, Playing Pitch, Play areas, 873sq.m MUGA</w:t>
            </w:r>
          </w:p>
          <w:p w14:paraId="21ECDA32" w14:textId="77777777" w:rsidR="00075D1B" w:rsidRPr="00675215" w:rsidRDefault="00075D1B" w:rsidP="00C62EC8"/>
        </w:tc>
        <w:tc>
          <w:tcPr>
            <w:tcW w:w="1708" w:type="dxa"/>
          </w:tcPr>
          <w:p w14:paraId="167B8177" w14:textId="141E7634" w:rsidR="00075D1B" w:rsidRPr="00FC178B" w:rsidRDefault="00075D1B" w:rsidP="00C62EC8">
            <w:r>
              <w:t>Yes</w:t>
            </w:r>
          </w:p>
        </w:tc>
        <w:tc>
          <w:tcPr>
            <w:tcW w:w="1491" w:type="dxa"/>
          </w:tcPr>
          <w:p w14:paraId="1B2268C8" w14:textId="4E82FCBE" w:rsidR="00075D1B" w:rsidRPr="00FC178B" w:rsidRDefault="00075D1B" w:rsidP="00C62EC8">
            <w:r>
              <w:t>No</w:t>
            </w:r>
          </w:p>
        </w:tc>
        <w:tc>
          <w:tcPr>
            <w:tcW w:w="2013" w:type="dxa"/>
          </w:tcPr>
          <w:p w14:paraId="121A7D20" w14:textId="79436171" w:rsidR="00075D1B" w:rsidRPr="00FC178B" w:rsidRDefault="002B46D3" w:rsidP="00C62EC8">
            <w:r>
              <w:t>N/A</w:t>
            </w:r>
          </w:p>
        </w:tc>
      </w:tr>
      <w:tr w:rsidR="006E429B" w:rsidRPr="00FC178B" w14:paraId="19762AC8" w14:textId="77777777" w:rsidTr="00C5361A">
        <w:tc>
          <w:tcPr>
            <w:tcW w:w="3551" w:type="dxa"/>
            <w:shd w:val="clear" w:color="auto" w:fill="E7E6E6" w:themeFill="background2"/>
          </w:tcPr>
          <w:p w14:paraId="643CC52D" w14:textId="77777777" w:rsidR="006E429B" w:rsidRDefault="006E429B" w:rsidP="00C62EC8">
            <w:pPr>
              <w:rPr>
                <w:b/>
                <w:bCs/>
              </w:rPr>
            </w:pPr>
            <w:r w:rsidRPr="00FC178B">
              <w:rPr>
                <w:b/>
                <w:bCs/>
              </w:rPr>
              <w:t>Squares and Plazas</w:t>
            </w:r>
          </w:p>
          <w:p w14:paraId="1E34251C" w14:textId="77777777" w:rsidR="006E429B" w:rsidRPr="00FC178B" w:rsidRDefault="006E429B" w:rsidP="006E429B">
            <w:r w:rsidRPr="00FC178B">
              <w:t xml:space="preserve">Main Street </w:t>
            </w:r>
          </w:p>
          <w:p w14:paraId="77B54CEE" w14:textId="77777777" w:rsidR="00F93445" w:rsidRDefault="00F93445" w:rsidP="006E429B"/>
          <w:p w14:paraId="553442A3" w14:textId="74C654EF" w:rsidR="006E429B" w:rsidRPr="00FC178B" w:rsidRDefault="006E429B" w:rsidP="006E429B">
            <w:pPr>
              <w:rPr>
                <w:b/>
                <w:bCs/>
              </w:rPr>
            </w:pPr>
            <w:proofErr w:type="spellStart"/>
            <w:r w:rsidRPr="00FC178B">
              <w:t>Ballynakelly</w:t>
            </w:r>
            <w:proofErr w:type="spellEnd"/>
            <w:r w:rsidRPr="00FC178B">
              <w:t xml:space="preserve"> West</w:t>
            </w:r>
          </w:p>
        </w:tc>
        <w:tc>
          <w:tcPr>
            <w:tcW w:w="2294" w:type="dxa"/>
          </w:tcPr>
          <w:p w14:paraId="11A10805" w14:textId="77777777" w:rsidR="006E429B" w:rsidRPr="00FC178B" w:rsidRDefault="006E429B" w:rsidP="006E429B">
            <w:r w:rsidRPr="00FC178B">
              <w:t>Permitted Square at Market Square under SD17A/0010</w:t>
            </w:r>
          </w:p>
          <w:p w14:paraId="50ED5822" w14:textId="69BD6E06" w:rsidR="006E429B" w:rsidRPr="00FC178B" w:rsidRDefault="006E429B" w:rsidP="006E429B">
            <w:r w:rsidRPr="00FC178B">
              <w:t>Permitted Square/Green under SHD3ABP-305343-19</w:t>
            </w:r>
          </w:p>
        </w:tc>
        <w:tc>
          <w:tcPr>
            <w:tcW w:w="1708" w:type="dxa"/>
          </w:tcPr>
          <w:p w14:paraId="3C5ADFED" w14:textId="5189EEC1" w:rsidR="006E429B" w:rsidRDefault="006E429B" w:rsidP="00C62EC8">
            <w:r>
              <w:t>Yes</w:t>
            </w:r>
          </w:p>
        </w:tc>
        <w:tc>
          <w:tcPr>
            <w:tcW w:w="1491" w:type="dxa"/>
          </w:tcPr>
          <w:p w14:paraId="054D5D32" w14:textId="1C91A3CB" w:rsidR="006E429B" w:rsidRDefault="006E429B" w:rsidP="00C62EC8">
            <w:r>
              <w:t>No</w:t>
            </w:r>
          </w:p>
        </w:tc>
        <w:tc>
          <w:tcPr>
            <w:tcW w:w="2013" w:type="dxa"/>
          </w:tcPr>
          <w:p w14:paraId="03FCEF54" w14:textId="4085838F" w:rsidR="006E429B" w:rsidRPr="00FC178B" w:rsidRDefault="002B46D3" w:rsidP="00C62EC8">
            <w:r>
              <w:t>N/A</w:t>
            </w:r>
          </w:p>
        </w:tc>
      </w:tr>
      <w:tr w:rsidR="006E429B" w:rsidRPr="00FC178B" w14:paraId="20BA515B" w14:textId="77777777" w:rsidTr="00C5361A">
        <w:tc>
          <w:tcPr>
            <w:tcW w:w="3551" w:type="dxa"/>
            <w:shd w:val="clear" w:color="auto" w:fill="E7E6E6" w:themeFill="background2"/>
          </w:tcPr>
          <w:p w14:paraId="518AAD43" w14:textId="77777777" w:rsidR="006E429B" w:rsidRDefault="006E429B" w:rsidP="006E429B">
            <w:r w:rsidRPr="00FC178B">
              <w:rPr>
                <w:b/>
                <w:bCs/>
              </w:rPr>
              <w:t>Neighbourhood/Local Parks</w:t>
            </w:r>
            <w:r w:rsidRPr="00FC178B">
              <w:t xml:space="preserve"> </w:t>
            </w:r>
          </w:p>
          <w:p w14:paraId="14A1C528" w14:textId="59B6234C" w:rsidR="006E429B" w:rsidRPr="00FC178B" w:rsidRDefault="000142AB" w:rsidP="006E429B">
            <w:r>
              <w:t xml:space="preserve">- </w:t>
            </w:r>
            <w:r w:rsidR="006E429B" w:rsidRPr="00FC178B">
              <w:t>Burgage South Park, South of New School - (Still to be delivered)</w:t>
            </w:r>
          </w:p>
          <w:p w14:paraId="53ACF5EA" w14:textId="0C6987E9" w:rsidR="006E429B" w:rsidRPr="00FC178B" w:rsidRDefault="000142AB" w:rsidP="006E429B">
            <w:r>
              <w:t xml:space="preserve">- </w:t>
            </w:r>
            <w:r w:rsidR="006E429B" w:rsidRPr="00FC178B">
              <w:t xml:space="preserve">Sean </w:t>
            </w:r>
            <w:proofErr w:type="spellStart"/>
            <w:r w:rsidR="006E429B" w:rsidRPr="00FC178B">
              <w:t>Feirm</w:t>
            </w:r>
            <w:proofErr w:type="spellEnd"/>
            <w:r w:rsidR="006E429B" w:rsidRPr="00FC178B">
              <w:t xml:space="preserve"> Park – (Still to be delivered)</w:t>
            </w:r>
          </w:p>
          <w:p w14:paraId="636273DA" w14:textId="053CE6A9" w:rsidR="006E429B" w:rsidRPr="00FC178B" w:rsidRDefault="000142AB" w:rsidP="006E429B">
            <w:r>
              <w:t xml:space="preserve">- </w:t>
            </w:r>
            <w:r w:rsidR="006E429B" w:rsidRPr="00FC178B">
              <w:t>Burgage North Park – (Still to be delivered)</w:t>
            </w:r>
          </w:p>
          <w:p w14:paraId="53036A3B" w14:textId="57417546" w:rsidR="006E429B" w:rsidRPr="00FC178B" w:rsidRDefault="000142AB" w:rsidP="006E429B">
            <w:r>
              <w:t xml:space="preserve">- </w:t>
            </w:r>
            <w:proofErr w:type="spellStart"/>
            <w:r w:rsidR="006E429B" w:rsidRPr="00FC178B">
              <w:t>Ballynakelly</w:t>
            </w:r>
            <w:proofErr w:type="spellEnd"/>
            <w:r w:rsidR="006E429B" w:rsidRPr="00FC178B">
              <w:t xml:space="preserve"> Park</w:t>
            </w:r>
          </w:p>
          <w:p w14:paraId="228B5477" w14:textId="7A66DD37" w:rsidR="006E429B" w:rsidRPr="00FC178B" w:rsidRDefault="000142AB" w:rsidP="006E429B">
            <w:pPr>
              <w:rPr>
                <w:b/>
                <w:bCs/>
              </w:rPr>
            </w:pPr>
            <w:r>
              <w:t xml:space="preserve">- </w:t>
            </w:r>
            <w:r w:rsidR="006E429B" w:rsidRPr="00FC178B">
              <w:t>Tower House Park – (Still to be delivere</w:t>
            </w:r>
            <w:r w:rsidR="006E429B">
              <w:t>d)</w:t>
            </w:r>
          </w:p>
        </w:tc>
        <w:tc>
          <w:tcPr>
            <w:tcW w:w="2294" w:type="dxa"/>
          </w:tcPr>
          <w:p w14:paraId="56341911" w14:textId="5952811B" w:rsidR="006E429B" w:rsidRPr="00FC178B" w:rsidRDefault="006B4F6B" w:rsidP="006E429B">
            <w:pPr>
              <w:spacing w:before="240"/>
            </w:pPr>
            <w:r w:rsidRPr="00FC178B">
              <w:t>Burgage Green Part 8 Application</w:t>
            </w:r>
            <w:r w:rsidR="000142AB">
              <w:t xml:space="preserve"> for Play Space</w:t>
            </w:r>
            <w:r w:rsidRPr="00FC178B">
              <w:t xml:space="preserve"> 13/6/2019 </w:t>
            </w:r>
            <w:r w:rsidRPr="00FC178B">
              <w:rPr>
                <w:b/>
                <w:bCs/>
              </w:rPr>
              <w:t>No Decision</w:t>
            </w:r>
            <w:r w:rsidRPr="00FC178B">
              <w:t xml:space="preserve"> </w:t>
            </w:r>
          </w:p>
        </w:tc>
        <w:tc>
          <w:tcPr>
            <w:tcW w:w="1708" w:type="dxa"/>
          </w:tcPr>
          <w:p w14:paraId="27B29817" w14:textId="58DB9818" w:rsidR="006E429B" w:rsidRDefault="006B4F6B" w:rsidP="00C62EC8">
            <w:r>
              <w:t>No</w:t>
            </w:r>
          </w:p>
        </w:tc>
        <w:tc>
          <w:tcPr>
            <w:tcW w:w="1491" w:type="dxa"/>
          </w:tcPr>
          <w:p w14:paraId="098167F3" w14:textId="2C6504BA" w:rsidR="006E429B" w:rsidRDefault="006B4F6B" w:rsidP="00C62EC8">
            <w:r>
              <w:t>No</w:t>
            </w:r>
          </w:p>
        </w:tc>
        <w:tc>
          <w:tcPr>
            <w:tcW w:w="2013" w:type="dxa"/>
          </w:tcPr>
          <w:p w14:paraId="447D9498" w14:textId="5D14DE30" w:rsidR="006E429B" w:rsidRPr="00FC178B" w:rsidRDefault="002B46D3" w:rsidP="00C62EC8">
            <w:r>
              <w:t>N/A</w:t>
            </w:r>
          </w:p>
        </w:tc>
      </w:tr>
      <w:tr w:rsidR="006B4F6B" w:rsidRPr="00FC178B" w14:paraId="0DBDC88A" w14:textId="77777777" w:rsidTr="00C5361A">
        <w:tc>
          <w:tcPr>
            <w:tcW w:w="3551" w:type="dxa"/>
            <w:shd w:val="clear" w:color="auto" w:fill="E7E6E6" w:themeFill="background2"/>
          </w:tcPr>
          <w:p w14:paraId="0B874732" w14:textId="77777777" w:rsidR="006B4F6B" w:rsidRDefault="006B4F6B" w:rsidP="006E429B">
            <w:r w:rsidRPr="00FC178B">
              <w:rPr>
                <w:b/>
                <w:bCs/>
              </w:rPr>
              <w:t>Pocket Parks</w:t>
            </w:r>
            <w:r w:rsidRPr="00FC178B">
              <w:t xml:space="preserve"> </w:t>
            </w:r>
          </w:p>
          <w:p w14:paraId="4C1BE5A1" w14:textId="56A1780C" w:rsidR="006B4F6B" w:rsidRPr="00FC178B" w:rsidRDefault="006B4F6B" w:rsidP="006E429B">
            <w:pPr>
              <w:rPr>
                <w:b/>
                <w:bCs/>
              </w:rPr>
            </w:pPr>
            <w:r w:rsidRPr="00FC178B">
              <w:t>All Neighbourhoods</w:t>
            </w:r>
          </w:p>
        </w:tc>
        <w:tc>
          <w:tcPr>
            <w:tcW w:w="2294" w:type="dxa"/>
          </w:tcPr>
          <w:p w14:paraId="07849A41" w14:textId="0A024055" w:rsidR="006B4F6B" w:rsidRPr="00FC178B" w:rsidRDefault="006B4F6B" w:rsidP="006B4F6B">
            <w:r w:rsidRPr="00FC178B">
              <w:t xml:space="preserve">9 pocket parks permitted </w:t>
            </w:r>
            <w:r>
              <w:t>under</w:t>
            </w:r>
            <w:r w:rsidRPr="00FC178B">
              <w:t xml:space="preserve"> SHD3ABP-305343-19</w:t>
            </w:r>
          </w:p>
          <w:p w14:paraId="65453F7B" w14:textId="051E72FA" w:rsidR="006B4F6B" w:rsidRPr="00FC178B" w:rsidRDefault="006B4F6B" w:rsidP="006B4F6B">
            <w:pPr>
              <w:spacing w:before="240"/>
            </w:pPr>
            <w:r w:rsidRPr="00FC178B">
              <w:t>Ongoing on individual basis per application</w:t>
            </w:r>
          </w:p>
        </w:tc>
        <w:tc>
          <w:tcPr>
            <w:tcW w:w="1708" w:type="dxa"/>
          </w:tcPr>
          <w:p w14:paraId="2CA14466" w14:textId="4ECE20A5" w:rsidR="006B4F6B" w:rsidRDefault="006B4F6B" w:rsidP="00C62EC8">
            <w:r>
              <w:t>Yes</w:t>
            </w:r>
          </w:p>
        </w:tc>
        <w:tc>
          <w:tcPr>
            <w:tcW w:w="1491" w:type="dxa"/>
          </w:tcPr>
          <w:p w14:paraId="41C9DA6A" w14:textId="79904307" w:rsidR="006B4F6B" w:rsidRDefault="006B4F6B" w:rsidP="00C62EC8">
            <w:r>
              <w:t>No</w:t>
            </w:r>
          </w:p>
        </w:tc>
        <w:tc>
          <w:tcPr>
            <w:tcW w:w="2013" w:type="dxa"/>
          </w:tcPr>
          <w:p w14:paraId="77CCFAC8" w14:textId="049CBE18" w:rsidR="006B4F6B" w:rsidRPr="00FC178B" w:rsidRDefault="002B46D3" w:rsidP="00C62EC8">
            <w:r>
              <w:t>N/A</w:t>
            </w:r>
          </w:p>
        </w:tc>
      </w:tr>
      <w:tr w:rsidR="006B4F6B" w:rsidRPr="00FC178B" w14:paraId="013EE99E" w14:textId="77777777" w:rsidTr="00C5361A">
        <w:tc>
          <w:tcPr>
            <w:tcW w:w="3551" w:type="dxa"/>
            <w:shd w:val="clear" w:color="auto" w:fill="E7E6E6" w:themeFill="background2"/>
          </w:tcPr>
          <w:p w14:paraId="24B1D0D5" w14:textId="77777777" w:rsidR="006B4F6B" w:rsidRDefault="006B4F6B" w:rsidP="006E429B">
            <w:pPr>
              <w:rPr>
                <w:b/>
                <w:bCs/>
              </w:rPr>
            </w:pPr>
            <w:r w:rsidRPr="00FC178B">
              <w:rPr>
                <w:b/>
                <w:bCs/>
              </w:rPr>
              <w:t>Home Zones</w:t>
            </w:r>
          </w:p>
          <w:p w14:paraId="626970E9" w14:textId="6CD696A7" w:rsidR="006B4F6B" w:rsidRPr="00FC178B" w:rsidRDefault="006B4F6B" w:rsidP="006E429B">
            <w:pPr>
              <w:rPr>
                <w:b/>
                <w:bCs/>
              </w:rPr>
            </w:pPr>
            <w:r w:rsidRPr="00FC178B">
              <w:t>All Neighbourhoods</w:t>
            </w:r>
          </w:p>
        </w:tc>
        <w:tc>
          <w:tcPr>
            <w:tcW w:w="2294" w:type="dxa"/>
          </w:tcPr>
          <w:p w14:paraId="021D83FF" w14:textId="4FC14A75" w:rsidR="006B4F6B" w:rsidRPr="006B4F6B" w:rsidRDefault="006B4F6B" w:rsidP="006B4F6B">
            <w:r w:rsidRPr="006B4F6B">
              <w:t>Granted on individual basis per application</w:t>
            </w:r>
          </w:p>
        </w:tc>
        <w:tc>
          <w:tcPr>
            <w:tcW w:w="1708" w:type="dxa"/>
          </w:tcPr>
          <w:p w14:paraId="415D8FF3" w14:textId="77777777" w:rsidR="006B4F6B" w:rsidRDefault="006B4F6B" w:rsidP="00C62EC8"/>
        </w:tc>
        <w:tc>
          <w:tcPr>
            <w:tcW w:w="1491" w:type="dxa"/>
          </w:tcPr>
          <w:p w14:paraId="3D682D9A" w14:textId="77777777" w:rsidR="006B4F6B" w:rsidRDefault="006B4F6B" w:rsidP="00C62EC8"/>
        </w:tc>
        <w:tc>
          <w:tcPr>
            <w:tcW w:w="2013" w:type="dxa"/>
          </w:tcPr>
          <w:p w14:paraId="60AA52FF" w14:textId="0C354C5B" w:rsidR="006B4F6B" w:rsidRPr="00FC178B" w:rsidRDefault="002B46D3" w:rsidP="00C62EC8">
            <w:r>
              <w:t>N/A</w:t>
            </w:r>
          </w:p>
        </w:tc>
      </w:tr>
      <w:tr w:rsidR="006B4F6B" w:rsidRPr="00FC178B" w14:paraId="4550B603" w14:textId="77777777" w:rsidTr="00C5361A">
        <w:tc>
          <w:tcPr>
            <w:tcW w:w="3551" w:type="dxa"/>
            <w:shd w:val="clear" w:color="auto" w:fill="E7E6E6" w:themeFill="background2"/>
          </w:tcPr>
          <w:p w14:paraId="62EBD7BC" w14:textId="77777777" w:rsidR="006B4F6B" w:rsidRDefault="006B4F6B" w:rsidP="006E429B">
            <w:pPr>
              <w:rPr>
                <w:b/>
                <w:bCs/>
              </w:rPr>
            </w:pPr>
            <w:r w:rsidRPr="00FC178B">
              <w:rPr>
                <w:b/>
                <w:bCs/>
              </w:rPr>
              <w:t>Green Corridors</w:t>
            </w:r>
          </w:p>
          <w:p w14:paraId="2CD70C62" w14:textId="0EDE354A" w:rsidR="006B4F6B" w:rsidRPr="00FC178B" w:rsidRDefault="006B4F6B" w:rsidP="006E429B">
            <w:pPr>
              <w:rPr>
                <w:b/>
                <w:bCs/>
              </w:rPr>
            </w:pPr>
            <w:r w:rsidRPr="00FC178B">
              <w:t>All Neighbourhoods</w:t>
            </w:r>
          </w:p>
        </w:tc>
        <w:tc>
          <w:tcPr>
            <w:tcW w:w="2294" w:type="dxa"/>
          </w:tcPr>
          <w:p w14:paraId="5102E956" w14:textId="5860C8A7" w:rsidR="006B4F6B" w:rsidRPr="006B4F6B" w:rsidRDefault="006B4F6B" w:rsidP="006B4F6B">
            <w:r w:rsidRPr="006B4F6B">
              <w:t>Granted on individual basis per application</w:t>
            </w:r>
          </w:p>
        </w:tc>
        <w:tc>
          <w:tcPr>
            <w:tcW w:w="1708" w:type="dxa"/>
          </w:tcPr>
          <w:p w14:paraId="77BE6AFF" w14:textId="77777777" w:rsidR="006B4F6B" w:rsidRDefault="006B4F6B" w:rsidP="00C62EC8"/>
        </w:tc>
        <w:tc>
          <w:tcPr>
            <w:tcW w:w="1491" w:type="dxa"/>
          </w:tcPr>
          <w:p w14:paraId="5F1BA1E9" w14:textId="77777777" w:rsidR="006B4F6B" w:rsidRDefault="006B4F6B" w:rsidP="00C62EC8"/>
        </w:tc>
        <w:tc>
          <w:tcPr>
            <w:tcW w:w="2013" w:type="dxa"/>
          </w:tcPr>
          <w:p w14:paraId="421F496D" w14:textId="73BEE3EC" w:rsidR="006B4F6B" w:rsidRPr="00FC178B" w:rsidRDefault="002B46D3" w:rsidP="00C62EC8">
            <w:r>
              <w:t>N/A</w:t>
            </w:r>
          </w:p>
        </w:tc>
      </w:tr>
    </w:tbl>
    <w:p w14:paraId="6ED8823E" w14:textId="77777777" w:rsidR="008066C6" w:rsidRDefault="008066C6" w:rsidP="00762EA7">
      <w:pPr>
        <w:rPr>
          <w:color w:val="4472C4" w:themeColor="accent1"/>
          <w:sz w:val="28"/>
          <w:szCs w:val="28"/>
        </w:rPr>
      </w:pPr>
    </w:p>
    <w:p w14:paraId="3BB00569" w14:textId="08B3A182" w:rsidR="00D36642" w:rsidRDefault="00D36642" w:rsidP="00762EA7">
      <w:pPr>
        <w:rPr>
          <w:color w:val="4472C4" w:themeColor="accent1"/>
          <w:sz w:val="28"/>
          <w:szCs w:val="28"/>
        </w:rPr>
      </w:pPr>
    </w:p>
    <w:p w14:paraId="6E479F7D" w14:textId="4CBE5F24" w:rsidR="00416937" w:rsidRDefault="00416937" w:rsidP="00762EA7">
      <w:pPr>
        <w:rPr>
          <w:color w:val="4472C4" w:themeColor="accent1"/>
          <w:sz w:val="28"/>
          <w:szCs w:val="28"/>
        </w:rPr>
      </w:pPr>
    </w:p>
    <w:p w14:paraId="3E54D519" w14:textId="77777777" w:rsidR="00416937" w:rsidRDefault="00416937" w:rsidP="00762EA7">
      <w:pPr>
        <w:rPr>
          <w:color w:val="4472C4" w:themeColor="accent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85"/>
        <w:gridCol w:w="4485"/>
        <w:gridCol w:w="46"/>
      </w:tblGrid>
      <w:tr w:rsidR="00C5361A" w14:paraId="50EBE9DC" w14:textId="77777777" w:rsidTr="00C5361A">
        <w:tc>
          <w:tcPr>
            <w:tcW w:w="9016" w:type="dxa"/>
            <w:gridSpan w:val="3"/>
            <w:shd w:val="clear" w:color="auto" w:fill="4472C4" w:themeFill="accent1"/>
          </w:tcPr>
          <w:p w14:paraId="7516D82D" w14:textId="77777777" w:rsidR="00327178" w:rsidRDefault="00C5361A" w:rsidP="00762EA7">
            <w:pPr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C5361A">
              <w:rPr>
                <w:b/>
                <w:bCs/>
                <w:color w:val="FFFFFF" w:themeColor="background1"/>
                <w:sz w:val="32"/>
                <w:szCs w:val="32"/>
              </w:rPr>
              <w:t xml:space="preserve">Fortunestown Local Area Plan </w:t>
            </w:r>
            <w:r w:rsidR="0083476F" w:rsidRPr="006B2281">
              <w:rPr>
                <w:b/>
                <w:bCs/>
                <w:color w:val="FFFFFF" w:themeColor="background1"/>
                <w:sz w:val="32"/>
                <w:szCs w:val="32"/>
              </w:rPr>
              <w:t>–</w:t>
            </w:r>
            <w:r w:rsidRPr="006B2281">
              <w:rPr>
                <w:b/>
                <w:bCs/>
                <w:color w:val="FFFFFF" w:themeColor="background1"/>
                <w:sz w:val="32"/>
                <w:szCs w:val="32"/>
              </w:rPr>
              <w:t xml:space="preserve"> Infrastructure Delivery </w:t>
            </w:r>
          </w:p>
          <w:p w14:paraId="464EE0E7" w14:textId="77777777" w:rsidR="00C5361A" w:rsidRDefault="0083476F" w:rsidP="005D4940">
            <w:pPr>
              <w:jc w:val="left"/>
              <w:rPr>
                <w:color w:val="FFFFFF" w:themeColor="background1"/>
                <w:sz w:val="24"/>
                <w:szCs w:val="24"/>
              </w:rPr>
            </w:pPr>
            <w:r w:rsidRPr="00327178">
              <w:rPr>
                <w:color w:val="FFFFFF" w:themeColor="background1"/>
                <w:sz w:val="24"/>
                <w:szCs w:val="24"/>
              </w:rPr>
              <w:t>(</w:t>
            </w:r>
            <w:r w:rsidR="005D4940" w:rsidRPr="00327178">
              <w:rPr>
                <w:color w:val="FFFFFF" w:themeColor="background1"/>
                <w:sz w:val="24"/>
                <w:szCs w:val="24"/>
              </w:rPr>
              <w:t>SHD information updated January 2022</w:t>
            </w:r>
            <w:r w:rsidR="005D4940">
              <w:rPr>
                <w:color w:val="FFFFFF" w:themeColor="background1"/>
                <w:sz w:val="24"/>
                <w:szCs w:val="24"/>
              </w:rPr>
              <w:t>; all other information u</w:t>
            </w:r>
            <w:r w:rsidR="005D4940" w:rsidRPr="00327178">
              <w:rPr>
                <w:color w:val="FFFFFF" w:themeColor="background1"/>
                <w:sz w:val="24"/>
                <w:szCs w:val="24"/>
              </w:rPr>
              <w:t xml:space="preserve">pdated </w:t>
            </w:r>
            <w:r w:rsidR="00C5361A" w:rsidRPr="00327178">
              <w:rPr>
                <w:color w:val="FFFFFF" w:themeColor="background1"/>
                <w:sz w:val="24"/>
                <w:szCs w:val="24"/>
              </w:rPr>
              <w:t>July 2021</w:t>
            </w:r>
            <w:r w:rsidRPr="00327178">
              <w:rPr>
                <w:color w:val="FFFFFF" w:themeColor="background1"/>
                <w:sz w:val="24"/>
                <w:szCs w:val="24"/>
              </w:rPr>
              <w:t>)</w:t>
            </w:r>
          </w:p>
          <w:p w14:paraId="79EE958B" w14:textId="095CC06E" w:rsidR="005D4940" w:rsidRPr="0083476F" w:rsidRDefault="005D4940" w:rsidP="005D4940">
            <w:pPr>
              <w:jc w:val="left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</w:tr>
      <w:tr w:rsidR="0083476F" w:rsidRPr="0083476F" w14:paraId="5F0A8D49" w14:textId="77777777" w:rsidTr="0083476F">
        <w:trPr>
          <w:gridAfter w:val="1"/>
          <w:wAfter w:w="46" w:type="dxa"/>
          <w:trHeight w:val="247"/>
        </w:trPr>
        <w:tc>
          <w:tcPr>
            <w:tcW w:w="4485" w:type="dxa"/>
            <w:shd w:val="clear" w:color="auto" w:fill="8EAADB" w:themeFill="accent1" w:themeFillTint="99"/>
          </w:tcPr>
          <w:p w14:paraId="301E73DE" w14:textId="2D05ACE9" w:rsidR="00834125" w:rsidRPr="0083476F" w:rsidRDefault="00834125" w:rsidP="0094100D">
            <w:pPr>
              <w:spacing w:before="100" w:beforeAutospacing="1" w:after="100" w:afterAutospacing="1"/>
              <w:rPr>
                <w:rFonts w:cstheme="minorHAnsi"/>
                <w:b/>
                <w:bCs/>
                <w:sz w:val="28"/>
                <w:szCs w:val="28"/>
                <w:lang w:eastAsia="en-IE"/>
              </w:rPr>
            </w:pPr>
            <w:r w:rsidRPr="0083476F">
              <w:rPr>
                <w:rFonts w:cstheme="minorHAnsi"/>
                <w:b/>
                <w:bCs/>
                <w:sz w:val="28"/>
                <w:szCs w:val="28"/>
                <w:lang w:eastAsia="en-IE"/>
              </w:rPr>
              <w:t>Required by LAP</w:t>
            </w:r>
          </w:p>
        </w:tc>
        <w:tc>
          <w:tcPr>
            <w:tcW w:w="4485" w:type="dxa"/>
            <w:shd w:val="clear" w:color="auto" w:fill="8EAADB" w:themeFill="accent1" w:themeFillTint="99"/>
          </w:tcPr>
          <w:p w14:paraId="1B4FCA24" w14:textId="6406ED0A" w:rsidR="000B417A" w:rsidRPr="0083476F" w:rsidRDefault="00834125" w:rsidP="0094100D">
            <w:pPr>
              <w:spacing w:before="100" w:beforeAutospacing="1" w:after="100" w:afterAutospacing="1"/>
              <w:rPr>
                <w:rFonts w:cstheme="minorHAnsi"/>
                <w:b/>
                <w:bCs/>
                <w:sz w:val="28"/>
                <w:szCs w:val="28"/>
                <w:lang w:eastAsia="en-IE"/>
              </w:rPr>
            </w:pPr>
            <w:r w:rsidRPr="0083476F">
              <w:rPr>
                <w:rFonts w:cstheme="minorHAnsi"/>
                <w:b/>
                <w:bCs/>
                <w:sz w:val="28"/>
                <w:szCs w:val="28"/>
                <w:lang w:eastAsia="en-IE"/>
              </w:rPr>
              <w:t>Status</w:t>
            </w:r>
          </w:p>
        </w:tc>
      </w:tr>
      <w:tr w:rsidR="00762EA7" w:rsidRPr="00762EA7" w14:paraId="6B700A6D" w14:textId="77777777" w:rsidTr="00D77B89">
        <w:trPr>
          <w:gridAfter w:val="1"/>
          <w:wAfter w:w="46" w:type="dxa"/>
          <w:trHeight w:val="247"/>
        </w:trPr>
        <w:tc>
          <w:tcPr>
            <w:tcW w:w="4485" w:type="dxa"/>
            <w:shd w:val="clear" w:color="auto" w:fill="E7E6E6" w:themeFill="background2"/>
          </w:tcPr>
          <w:p w14:paraId="788849A5" w14:textId="77777777" w:rsidR="00762EA7" w:rsidRPr="00762EA7" w:rsidRDefault="00762EA7" w:rsidP="00E84AAA">
            <w:pPr>
              <w:spacing w:before="100" w:beforeAutospacing="1" w:after="100" w:afterAutospacing="1"/>
              <w:jc w:val="left"/>
              <w:rPr>
                <w:rFonts w:cstheme="minorHAnsi"/>
                <w:lang w:eastAsia="en-IE"/>
              </w:rPr>
            </w:pPr>
            <w:r w:rsidRPr="00762EA7">
              <w:rPr>
                <w:rFonts w:cstheme="minorHAnsi"/>
                <w:lang w:eastAsia="en-IE"/>
              </w:rPr>
              <w:t>Major junction upgrade: Fortunestown Lane/Citywest Road</w:t>
            </w:r>
          </w:p>
        </w:tc>
        <w:tc>
          <w:tcPr>
            <w:tcW w:w="4485" w:type="dxa"/>
          </w:tcPr>
          <w:p w14:paraId="1F7E2A3E" w14:textId="77777777" w:rsidR="00762EA7" w:rsidRPr="00762EA7" w:rsidRDefault="00762EA7" w:rsidP="003F634E">
            <w:pPr>
              <w:spacing w:before="100" w:beforeAutospacing="1" w:after="100" w:afterAutospacing="1"/>
              <w:jc w:val="left"/>
              <w:rPr>
                <w:rFonts w:cstheme="minorHAnsi"/>
                <w:lang w:eastAsia="en-IE"/>
              </w:rPr>
            </w:pPr>
            <w:r w:rsidRPr="00762EA7">
              <w:rPr>
                <w:rFonts w:cstheme="minorHAnsi"/>
                <w:b/>
                <w:bCs/>
                <w:lang w:eastAsia="en-IE"/>
              </w:rPr>
              <w:t>Completed:</w:t>
            </w:r>
            <w:r w:rsidRPr="00762EA7">
              <w:rPr>
                <w:rFonts w:cstheme="minorHAnsi"/>
                <w:lang w:eastAsia="en-IE"/>
              </w:rPr>
              <w:t xml:space="preserve"> </w:t>
            </w:r>
          </w:p>
          <w:p w14:paraId="46274432" w14:textId="77777777" w:rsidR="00762EA7" w:rsidRPr="00762EA7" w:rsidRDefault="00762EA7" w:rsidP="003F634E">
            <w:pPr>
              <w:spacing w:before="100" w:beforeAutospacing="1" w:after="100" w:afterAutospacing="1"/>
              <w:jc w:val="left"/>
              <w:rPr>
                <w:rFonts w:cstheme="minorHAnsi"/>
                <w:lang w:eastAsia="en-IE"/>
              </w:rPr>
            </w:pPr>
            <w:r w:rsidRPr="00762EA7">
              <w:rPr>
                <w:rFonts w:cstheme="minorHAnsi"/>
                <w:lang w:eastAsia="en-IE"/>
              </w:rPr>
              <w:t>Modification of roundabout junction at Citywest Road and Fortunestown Lane into a signalised junction including footpaths, cycleways, public lighting, traffic signals and drainage.</w:t>
            </w:r>
          </w:p>
        </w:tc>
      </w:tr>
      <w:tr w:rsidR="00762EA7" w:rsidRPr="00762EA7" w14:paraId="675741A7" w14:textId="77777777" w:rsidTr="00D77B89">
        <w:trPr>
          <w:gridAfter w:val="1"/>
          <w:wAfter w:w="46" w:type="dxa"/>
          <w:trHeight w:val="261"/>
        </w:trPr>
        <w:tc>
          <w:tcPr>
            <w:tcW w:w="4485" w:type="dxa"/>
            <w:shd w:val="clear" w:color="auto" w:fill="E7E6E6" w:themeFill="background2"/>
          </w:tcPr>
          <w:p w14:paraId="444CF6C0" w14:textId="77777777" w:rsidR="00762EA7" w:rsidRPr="00762EA7" w:rsidRDefault="00762EA7" w:rsidP="00E84AAA">
            <w:pPr>
              <w:spacing w:before="100" w:beforeAutospacing="1" w:after="100" w:afterAutospacing="1"/>
              <w:jc w:val="left"/>
              <w:rPr>
                <w:rFonts w:cstheme="minorHAnsi"/>
                <w:lang w:eastAsia="en-IE"/>
              </w:rPr>
            </w:pPr>
            <w:r w:rsidRPr="00762EA7">
              <w:rPr>
                <w:rFonts w:cstheme="minorHAnsi"/>
                <w:lang w:eastAsia="en-IE"/>
              </w:rPr>
              <w:t xml:space="preserve">Strategic pedestrian cycle link: </w:t>
            </w:r>
            <w:proofErr w:type="spellStart"/>
            <w:r w:rsidRPr="00762EA7">
              <w:rPr>
                <w:rFonts w:cstheme="minorHAnsi"/>
                <w:lang w:eastAsia="en-IE"/>
              </w:rPr>
              <w:t>Boherboy</w:t>
            </w:r>
            <w:proofErr w:type="spellEnd"/>
            <w:r w:rsidRPr="00762EA7">
              <w:rPr>
                <w:rFonts w:cstheme="minorHAnsi"/>
                <w:lang w:eastAsia="en-IE"/>
              </w:rPr>
              <w:t xml:space="preserve"> to Fortunestown District Park</w:t>
            </w:r>
          </w:p>
        </w:tc>
        <w:tc>
          <w:tcPr>
            <w:tcW w:w="4485" w:type="dxa"/>
          </w:tcPr>
          <w:p w14:paraId="57A30707" w14:textId="77777777" w:rsidR="00762EA7" w:rsidRPr="00762EA7" w:rsidRDefault="00762EA7" w:rsidP="003F634E">
            <w:pPr>
              <w:spacing w:before="100" w:beforeAutospacing="1" w:after="100" w:afterAutospacing="1"/>
              <w:jc w:val="left"/>
              <w:rPr>
                <w:rFonts w:cstheme="minorHAnsi"/>
                <w:lang w:eastAsia="en-IE"/>
              </w:rPr>
            </w:pPr>
            <w:r w:rsidRPr="00762EA7">
              <w:rPr>
                <w:rFonts w:cstheme="minorHAnsi"/>
                <w:b/>
                <w:bCs/>
                <w:lang w:eastAsia="en-IE"/>
              </w:rPr>
              <w:t>Pending Planning Permission:</w:t>
            </w:r>
            <w:r w:rsidRPr="00762EA7">
              <w:rPr>
                <w:rFonts w:cstheme="minorHAnsi"/>
                <w:lang w:eastAsia="en-IE"/>
              </w:rPr>
              <w:t xml:space="preserve"> </w:t>
            </w:r>
          </w:p>
          <w:p w14:paraId="24518B3C" w14:textId="73A5D47B" w:rsidR="00762EA7" w:rsidRPr="00762EA7" w:rsidRDefault="00762EA7" w:rsidP="003F634E">
            <w:pPr>
              <w:spacing w:before="100" w:beforeAutospacing="1" w:after="100" w:afterAutospacing="1"/>
              <w:jc w:val="left"/>
              <w:rPr>
                <w:rFonts w:cstheme="minorHAnsi"/>
                <w:lang w:eastAsia="en-IE"/>
              </w:rPr>
            </w:pPr>
            <w:r w:rsidRPr="00762EA7">
              <w:rPr>
                <w:rFonts w:cstheme="minorHAnsi"/>
                <w:lang w:eastAsia="en-IE"/>
              </w:rPr>
              <w:t xml:space="preserve">As part of a 15.2ha site under SHD2 ABP-308352-20, (stage 2 of the SHD process), the proposed development would provide for pedestrian and cyclist connectivity from </w:t>
            </w:r>
            <w:proofErr w:type="spellStart"/>
            <w:r w:rsidRPr="00762EA7">
              <w:rPr>
                <w:rFonts w:cstheme="minorHAnsi"/>
                <w:lang w:eastAsia="en-IE"/>
              </w:rPr>
              <w:t>Boherboy</w:t>
            </w:r>
            <w:proofErr w:type="spellEnd"/>
            <w:r w:rsidRPr="00762EA7">
              <w:rPr>
                <w:rFonts w:cstheme="minorHAnsi"/>
                <w:lang w:eastAsia="en-IE"/>
              </w:rPr>
              <w:t xml:space="preserve"> to the adjoining District Park to the north-east.</w:t>
            </w:r>
          </w:p>
        </w:tc>
      </w:tr>
      <w:tr w:rsidR="00762EA7" w:rsidRPr="00762EA7" w14:paraId="50720F74" w14:textId="77777777" w:rsidTr="00D77B89">
        <w:trPr>
          <w:gridAfter w:val="1"/>
          <w:wAfter w:w="46" w:type="dxa"/>
          <w:trHeight w:val="247"/>
        </w:trPr>
        <w:tc>
          <w:tcPr>
            <w:tcW w:w="4485" w:type="dxa"/>
            <w:shd w:val="clear" w:color="auto" w:fill="E7E6E6" w:themeFill="background2"/>
          </w:tcPr>
          <w:p w14:paraId="197EA11A" w14:textId="77777777" w:rsidR="00762EA7" w:rsidRPr="00762EA7" w:rsidRDefault="00762EA7" w:rsidP="00E84AAA">
            <w:pPr>
              <w:spacing w:before="100" w:beforeAutospacing="1" w:after="100" w:afterAutospacing="1"/>
              <w:jc w:val="left"/>
              <w:rPr>
                <w:rFonts w:cstheme="minorHAnsi"/>
                <w:lang w:eastAsia="en-IE"/>
              </w:rPr>
            </w:pPr>
            <w:r w:rsidRPr="00762EA7">
              <w:rPr>
                <w:rFonts w:cstheme="minorHAnsi"/>
                <w:lang w:eastAsia="en-IE"/>
              </w:rPr>
              <w:t xml:space="preserve">Community floorspace: 780 </w:t>
            </w:r>
            <w:proofErr w:type="spellStart"/>
            <w:r w:rsidRPr="00762EA7">
              <w:rPr>
                <w:rFonts w:cstheme="minorHAnsi"/>
                <w:lang w:eastAsia="en-IE"/>
              </w:rPr>
              <w:t>sq.m</w:t>
            </w:r>
            <w:proofErr w:type="spellEnd"/>
          </w:p>
        </w:tc>
        <w:tc>
          <w:tcPr>
            <w:tcW w:w="4485" w:type="dxa"/>
          </w:tcPr>
          <w:p w14:paraId="29F71878" w14:textId="77777777" w:rsidR="00762EA7" w:rsidRPr="00762EA7" w:rsidRDefault="00762EA7" w:rsidP="003F634E">
            <w:pPr>
              <w:spacing w:before="100" w:beforeAutospacing="1" w:after="100" w:afterAutospacing="1"/>
              <w:jc w:val="left"/>
              <w:rPr>
                <w:rFonts w:cstheme="minorHAnsi"/>
                <w:b/>
                <w:bCs/>
                <w:lang w:eastAsia="en-IE"/>
              </w:rPr>
            </w:pPr>
            <w:r w:rsidRPr="00762EA7">
              <w:rPr>
                <w:rFonts w:cstheme="minorHAnsi"/>
                <w:b/>
                <w:bCs/>
                <w:lang w:eastAsia="en-IE"/>
              </w:rPr>
              <w:t xml:space="preserve">Ongoing: </w:t>
            </w:r>
          </w:p>
          <w:p w14:paraId="07728C03" w14:textId="3563921D" w:rsidR="00762EA7" w:rsidRPr="00762EA7" w:rsidRDefault="00762EA7" w:rsidP="003F634E">
            <w:pPr>
              <w:spacing w:before="100" w:beforeAutospacing="1" w:after="100" w:afterAutospacing="1"/>
              <w:jc w:val="left"/>
              <w:rPr>
                <w:rFonts w:cstheme="minorHAnsi"/>
                <w:lang w:eastAsia="en-IE"/>
              </w:rPr>
            </w:pPr>
            <w:r w:rsidRPr="00762EA7">
              <w:rPr>
                <w:rFonts w:cstheme="minorHAnsi"/>
                <w:lang w:eastAsia="en-IE"/>
              </w:rPr>
              <w:t xml:space="preserve">592.3sqm of Community Floorspace granted permission over 6 different developments </w:t>
            </w:r>
            <w:r w:rsidR="00A2384C">
              <w:rPr>
                <w:rFonts w:cstheme="minorHAnsi"/>
                <w:lang w:eastAsia="en-IE"/>
              </w:rPr>
              <w:t>within the LAP</w:t>
            </w:r>
            <w:r w:rsidRPr="00762EA7">
              <w:rPr>
                <w:rFonts w:cstheme="minorHAnsi"/>
                <w:lang w:eastAsia="en-IE"/>
              </w:rPr>
              <w:t xml:space="preserve"> boundary area. Developments are at various stages of construction. SDCC has a commitment to providing and delivering a large community facility in the LAP area. (Please see details in answering Q6)</w:t>
            </w:r>
          </w:p>
        </w:tc>
      </w:tr>
      <w:tr w:rsidR="00762EA7" w:rsidRPr="00762EA7" w14:paraId="5321718C" w14:textId="77777777" w:rsidTr="00D77B89">
        <w:trPr>
          <w:gridAfter w:val="1"/>
          <w:wAfter w:w="46" w:type="dxa"/>
          <w:trHeight w:val="261"/>
        </w:trPr>
        <w:tc>
          <w:tcPr>
            <w:tcW w:w="4485" w:type="dxa"/>
            <w:shd w:val="clear" w:color="auto" w:fill="E7E6E6" w:themeFill="background2"/>
          </w:tcPr>
          <w:p w14:paraId="42C7B01B" w14:textId="77777777" w:rsidR="00762EA7" w:rsidRPr="00762EA7" w:rsidRDefault="00762EA7" w:rsidP="00E84AAA">
            <w:pPr>
              <w:spacing w:before="100" w:beforeAutospacing="1" w:after="100" w:afterAutospacing="1"/>
              <w:jc w:val="left"/>
              <w:rPr>
                <w:rFonts w:cstheme="minorHAnsi"/>
                <w:lang w:eastAsia="en-IE"/>
              </w:rPr>
            </w:pPr>
            <w:r w:rsidRPr="00762EA7">
              <w:rPr>
                <w:rFonts w:cstheme="minorHAnsi"/>
                <w:lang w:eastAsia="en-IE"/>
              </w:rPr>
              <w:t xml:space="preserve">District Park: </w:t>
            </w:r>
            <w:proofErr w:type="spellStart"/>
            <w:r w:rsidRPr="00762EA7">
              <w:rPr>
                <w:rFonts w:cstheme="minorHAnsi"/>
                <w:lang w:eastAsia="en-IE"/>
              </w:rPr>
              <w:t>Saggart</w:t>
            </w:r>
            <w:proofErr w:type="spellEnd"/>
            <w:r w:rsidRPr="00762EA7">
              <w:rPr>
                <w:rFonts w:cstheme="minorHAnsi"/>
                <w:lang w:eastAsia="en-IE"/>
              </w:rPr>
              <w:t>-Cooldown Commons</w:t>
            </w:r>
          </w:p>
        </w:tc>
        <w:tc>
          <w:tcPr>
            <w:tcW w:w="4485" w:type="dxa"/>
          </w:tcPr>
          <w:p w14:paraId="01BBC2EB" w14:textId="77777777" w:rsidR="00762EA7" w:rsidRPr="00762EA7" w:rsidRDefault="00762EA7" w:rsidP="003F634E">
            <w:pPr>
              <w:spacing w:before="100" w:beforeAutospacing="1" w:after="100" w:afterAutospacing="1"/>
              <w:jc w:val="left"/>
              <w:rPr>
                <w:rFonts w:cstheme="minorHAnsi"/>
                <w:lang w:eastAsia="en-IE"/>
              </w:rPr>
            </w:pPr>
            <w:r w:rsidRPr="00762EA7">
              <w:rPr>
                <w:rFonts w:cstheme="minorHAnsi"/>
                <w:b/>
                <w:bCs/>
                <w:lang w:eastAsia="en-IE"/>
              </w:rPr>
              <w:t>Under Construction:</w:t>
            </w:r>
            <w:r w:rsidRPr="00762EA7">
              <w:rPr>
                <w:rFonts w:cstheme="minorHAnsi"/>
                <w:lang w:eastAsia="en-IE"/>
              </w:rPr>
              <w:t xml:space="preserve"> </w:t>
            </w:r>
          </w:p>
          <w:p w14:paraId="1B317350" w14:textId="77777777" w:rsidR="00762EA7" w:rsidRPr="00762EA7" w:rsidRDefault="00762EA7" w:rsidP="003F634E">
            <w:pPr>
              <w:spacing w:before="100" w:beforeAutospacing="1" w:after="100" w:afterAutospacing="1"/>
              <w:jc w:val="left"/>
              <w:rPr>
                <w:rFonts w:cstheme="minorHAnsi"/>
                <w:lang w:eastAsia="en-IE"/>
              </w:rPr>
            </w:pPr>
            <w:r w:rsidRPr="00762EA7">
              <w:rPr>
                <w:rFonts w:cstheme="minorHAnsi"/>
                <w:lang w:eastAsia="en-IE"/>
              </w:rPr>
              <w:t>Under SHD3ABP-300555-18, in Cooldown Commons, the development provides for a District Park of 4.58 ha in accordance with the LAP. Development is currently under construction on the site.</w:t>
            </w:r>
          </w:p>
        </w:tc>
      </w:tr>
      <w:tr w:rsidR="00762EA7" w:rsidRPr="00762EA7" w14:paraId="2EE1A12A" w14:textId="77777777" w:rsidTr="00D77B89">
        <w:trPr>
          <w:gridAfter w:val="1"/>
          <w:wAfter w:w="46" w:type="dxa"/>
          <w:trHeight w:val="247"/>
        </w:trPr>
        <w:tc>
          <w:tcPr>
            <w:tcW w:w="4485" w:type="dxa"/>
            <w:shd w:val="clear" w:color="auto" w:fill="E7E6E6" w:themeFill="background2"/>
          </w:tcPr>
          <w:p w14:paraId="450DDC27" w14:textId="77777777" w:rsidR="00762EA7" w:rsidRPr="00762EA7" w:rsidRDefault="00762EA7" w:rsidP="00E84AAA">
            <w:pPr>
              <w:spacing w:before="100" w:beforeAutospacing="1" w:after="100" w:afterAutospacing="1"/>
              <w:jc w:val="left"/>
              <w:rPr>
                <w:rFonts w:cstheme="minorHAnsi"/>
                <w:lang w:eastAsia="en-IE"/>
              </w:rPr>
            </w:pPr>
            <w:r w:rsidRPr="00762EA7">
              <w:rPr>
                <w:rFonts w:cstheme="minorHAnsi"/>
                <w:lang w:eastAsia="en-IE"/>
              </w:rPr>
              <w:t>Neighbourhood parks in the different framework areas</w:t>
            </w:r>
          </w:p>
        </w:tc>
        <w:tc>
          <w:tcPr>
            <w:tcW w:w="4485" w:type="dxa"/>
          </w:tcPr>
          <w:p w14:paraId="3FC3AB45" w14:textId="77777777" w:rsidR="00762EA7" w:rsidRPr="00762EA7" w:rsidRDefault="00762EA7" w:rsidP="003F634E">
            <w:pPr>
              <w:spacing w:before="100" w:beforeAutospacing="1" w:after="100" w:afterAutospacing="1"/>
              <w:jc w:val="left"/>
              <w:rPr>
                <w:rFonts w:cstheme="minorHAnsi"/>
                <w:b/>
                <w:bCs/>
                <w:lang w:eastAsia="en-IE"/>
              </w:rPr>
            </w:pPr>
            <w:r w:rsidRPr="00762EA7">
              <w:rPr>
                <w:rFonts w:cstheme="minorHAnsi"/>
                <w:b/>
                <w:bCs/>
                <w:lang w:eastAsia="en-IE"/>
              </w:rPr>
              <w:t xml:space="preserve">Under Construction: </w:t>
            </w:r>
          </w:p>
          <w:p w14:paraId="7E404D17" w14:textId="3383535E" w:rsidR="00762EA7" w:rsidRPr="00762EA7" w:rsidRDefault="00762EA7" w:rsidP="003F634E">
            <w:pPr>
              <w:spacing w:before="100" w:beforeAutospacing="1" w:after="100" w:afterAutospacing="1"/>
              <w:jc w:val="left"/>
              <w:rPr>
                <w:rFonts w:cstheme="minorHAnsi"/>
                <w:lang w:eastAsia="en-IE"/>
              </w:rPr>
            </w:pPr>
            <w:r w:rsidRPr="00762EA7">
              <w:rPr>
                <w:rFonts w:cstheme="minorHAnsi"/>
                <w:lang w:eastAsia="en-IE"/>
              </w:rPr>
              <w:t>Neighbourhood parks are being delivered in each of the framework areas on an ongoing basis in tandem with housing developments.</w:t>
            </w:r>
            <w:r w:rsidR="007428DF">
              <w:rPr>
                <w:rFonts w:cstheme="minorHAnsi"/>
                <w:lang w:eastAsia="en-IE"/>
              </w:rPr>
              <w:t xml:space="preserve"> This i</w:t>
            </w:r>
            <w:r w:rsidRPr="00762EA7">
              <w:rPr>
                <w:rFonts w:cstheme="minorHAnsi"/>
                <w:lang w:eastAsia="en-IE"/>
              </w:rPr>
              <w:t>nclud</w:t>
            </w:r>
            <w:r w:rsidR="007428DF">
              <w:rPr>
                <w:rFonts w:cstheme="minorHAnsi"/>
                <w:lang w:eastAsia="en-IE"/>
              </w:rPr>
              <w:t>es</w:t>
            </w:r>
            <w:r w:rsidRPr="00762EA7">
              <w:rPr>
                <w:rFonts w:cstheme="minorHAnsi"/>
                <w:lang w:eastAsia="en-IE"/>
              </w:rPr>
              <w:t xml:space="preserve">: </w:t>
            </w:r>
          </w:p>
          <w:p w14:paraId="03DA5588" w14:textId="77777777" w:rsidR="00762EA7" w:rsidRPr="00762EA7" w:rsidRDefault="00762EA7" w:rsidP="003F634E">
            <w:pPr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cstheme="minorHAnsi"/>
                <w:lang w:eastAsia="en-IE"/>
              </w:rPr>
            </w:pPr>
            <w:r w:rsidRPr="00762EA7">
              <w:rPr>
                <w:rFonts w:cstheme="minorHAnsi"/>
                <w:lang w:eastAsia="en-IE"/>
              </w:rPr>
              <w:t xml:space="preserve"> 0.71 ha Park in Cooldown Commons, </w:t>
            </w:r>
          </w:p>
          <w:p w14:paraId="6A1004B7" w14:textId="77777777" w:rsidR="00762EA7" w:rsidRPr="00762EA7" w:rsidRDefault="00762EA7" w:rsidP="003F634E">
            <w:pPr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cstheme="minorHAnsi"/>
                <w:lang w:eastAsia="en-IE"/>
              </w:rPr>
            </w:pPr>
            <w:r w:rsidRPr="00762EA7">
              <w:rPr>
                <w:rFonts w:cstheme="minorHAnsi"/>
                <w:lang w:eastAsia="en-IE"/>
              </w:rPr>
              <w:t xml:space="preserve"> 0.79 ha Park in Fortunestown Centre, </w:t>
            </w:r>
          </w:p>
          <w:p w14:paraId="0391D72C" w14:textId="77777777" w:rsidR="00762EA7" w:rsidRPr="00762EA7" w:rsidRDefault="00762EA7" w:rsidP="003F634E">
            <w:pPr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cstheme="minorHAnsi"/>
                <w:lang w:eastAsia="en-IE"/>
              </w:rPr>
            </w:pPr>
            <w:r w:rsidRPr="00762EA7">
              <w:rPr>
                <w:rFonts w:cstheme="minorHAnsi"/>
                <w:lang w:eastAsia="en-IE"/>
              </w:rPr>
              <w:lastRenderedPageBreak/>
              <w:t xml:space="preserve"> 2.3 ha Linear Park in Citywest Road,</w:t>
            </w:r>
          </w:p>
          <w:p w14:paraId="0CF85BAD" w14:textId="77777777" w:rsidR="00762EA7" w:rsidRPr="00762EA7" w:rsidRDefault="00762EA7" w:rsidP="003F634E">
            <w:pPr>
              <w:numPr>
                <w:ilvl w:val="0"/>
                <w:numId w:val="2"/>
              </w:numPr>
              <w:spacing w:before="100" w:beforeAutospacing="1" w:after="100" w:afterAutospacing="1"/>
              <w:jc w:val="left"/>
              <w:rPr>
                <w:rFonts w:cstheme="minorHAnsi"/>
                <w:lang w:eastAsia="en-IE"/>
              </w:rPr>
            </w:pPr>
            <w:r w:rsidRPr="00762EA7">
              <w:rPr>
                <w:rFonts w:cstheme="minorHAnsi"/>
                <w:lang w:eastAsia="en-IE"/>
              </w:rPr>
              <w:t xml:space="preserve">Proposed 0.51 ha Park in </w:t>
            </w:r>
            <w:proofErr w:type="spellStart"/>
            <w:r w:rsidRPr="00762EA7">
              <w:rPr>
                <w:rFonts w:cstheme="minorHAnsi"/>
                <w:lang w:eastAsia="en-IE"/>
              </w:rPr>
              <w:t>Boherboy</w:t>
            </w:r>
            <w:proofErr w:type="spellEnd"/>
          </w:p>
        </w:tc>
      </w:tr>
      <w:tr w:rsidR="00762EA7" w:rsidRPr="00762EA7" w14:paraId="2B3FD5B9" w14:textId="77777777" w:rsidTr="00D77B89">
        <w:trPr>
          <w:gridAfter w:val="1"/>
          <w:wAfter w:w="46" w:type="dxa"/>
          <w:trHeight w:val="261"/>
        </w:trPr>
        <w:tc>
          <w:tcPr>
            <w:tcW w:w="4485" w:type="dxa"/>
            <w:shd w:val="clear" w:color="auto" w:fill="E7E6E6" w:themeFill="background2"/>
          </w:tcPr>
          <w:p w14:paraId="20F08D45" w14:textId="77777777" w:rsidR="00762EA7" w:rsidRPr="00762EA7" w:rsidRDefault="00762EA7" w:rsidP="00762EA7">
            <w:pPr>
              <w:spacing w:before="100" w:beforeAutospacing="1" w:after="100" w:afterAutospacing="1"/>
              <w:rPr>
                <w:rFonts w:cstheme="minorHAnsi"/>
                <w:lang w:eastAsia="en-IE"/>
              </w:rPr>
            </w:pPr>
            <w:r w:rsidRPr="00762EA7">
              <w:rPr>
                <w:rFonts w:cstheme="minorHAnsi"/>
                <w:lang w:eastAsia="en-IE"/>
              </w:rPr>
              <w:lastRenderedPageBreak/>
              <w:t>Strategic road extension: Citywest Avenue</w:t>
            </w:r>
          </w:p>
        </w:tc>
        <w:tc>
          <w:tcPr>
            <w:tcW w:w="4485" w:type="dxa"/>
          </w:tcPr>
          <w:p w14:paraId="47684EB5" w14:textId="77777777" w:rsidR="00762EA7" w:rsidRPr="00762EA7" w:rsidRDefault="00762EA7" w:rsidP="003F634E">
            <w:pPr>
              <w:spacing w:before="100" w:beforeAutospacing="1" w:after="100" w:afterAutospacing="1"/>
              <w:jc w:val="left"/>
              <w:rPr>
                <w:rFonts w:cstheme="minorHAnsi"/>
                <w:b/>
                <w:bCs/>
                <w:lang w:eastAsia="en-IE"/>
              </w:rPr>
            </w:pPr>
            <w:r w:rsidRPr="00762EA7">
              <w:rPr>
                <w:rFonts w:cstheme="minorHAnsi"/>
                <w:b/>
                <w:bCs/>
                <w:lang w:eastAsia="en-IE"/>
              </w:rPr>
              <w:t xml:space="preserve">Completed: </w:t>
            </w:r>
          </w:p>
          <w:p w14:paraId="07A049E7" w14:textId="77777777" w:rsidR="00762EA7" w:rsidRPr="00762EA7" w:rsidRDefault="00762EA7" w:rsidP="003F634E">
            <w:pPr>
              <w:spacing w:before="100" w:beforeAutospacing="1" w:after="100" w:afterAutospacing="1"/>
              <w:jc w:val="left"/>
              <w:rPr>
                <w:rFonts w:cstheme="minorHAnsi"/>
                <w:lang w:eastAsia="en-IE"/>
              </w:rPr>
            </w:pPr>
            <w:r w:rsidRPr="00762EA7">
              <w:rPr>
                <w:rFonts w:cstheme="minorHAnsi"/>
                <w:lang w:eastAsia="en-IE"/>
              </w:rPr>
              <w:t>Extension linking Citywest Drive to Citywest Avenue and Citywest Road</w:t>
            </w:r>
          </w:p>
        </w:tc>
      </w:tr>
      <w:tr w:rsidR="00762EA7" w:rsidRPr="00762EA7" w14:paraId="1AF82239" w14:textId="77777777" w:rsidTr="00D77B89">
        <w:trPr>
          <w:gridAfter w:val="1"/>
          <w:wAfter w:w="46" w:type="dxa"/>
          <w:trHeight w:val="261"/>
        </w:trPr>
        <w:tc>
          <w:tcPr>
            <w:tcW w:w="4485" w:type="dxa"/>
            <w:shd w:val="clear" w:color="auto" w:fill="E7E6E6" w:themeFill="background2"/>
          </w:tcPr>
          <w:p w14:paraId="4AF6D387" w14:textId="77777777" w:rsidR="00762EA7" w:rsidRPr="00762EA7" w:rsidRDefault="00762EA7" w:rsidP="00762EA7">
            <w:pPr>
              <w:spacing w:before="100" w:beforeAutospacing="1" w:after="100" w:afterAutospacing="1"/>
              <w:rPr>
                <w:rFonts w:cstheme="minorHAnsi"/>
                <w:lang w:eastAsia="en-IE"/>
              </w:rPr>
            </w:pPr>
            <w:r w:rsidRPr="00762EA7">
              <w:rPr>
                <w:rFonts w:cstheme="minorHAnsi"/>
                <w:lang w:eastAsia="en-IE"/>
              </w:rPr>
              <w:t>Secondary school site</w:t>
            </w:r>
          </w:p>
        </w:tc>
        <w:tc>
          <w:tcPr>
            <w:tcW w:w="4485" w:type="dxa"/>
          </w:tcPr>
          <w:p w14:paraId="7A1DBA28" w14:textId="77777777" w:rsidR="00762EA7" w:rsidRPr="00762EA7" w:rsidRDefault="00762EA7" w:rsidP="003F634E">
            <w:pPr>
              <w:spacing w:before="100" w:beforeAutospacing="1" w:after="100" w:afterAutospacing="1"/>
              <w:jc w:val="left"/>
              <w:rPr>
                <w:rFonts w:cstheme="minorHAnsi"/>
                <w:b/>
                <w:bCs/>
                <w:lang w:eastAsia="en-IE"/>
              </w:rPr>
            </w:pPr>
            <w:r w:rsidRPr="00762EA7">
              <w:rPr>
                <w:rFonts w:cstheme="minorHAnsi"/>
                <w:b/>
                <w:bCs/>
                <w:lang w:eastAsia="en-IE"/>
              </w:rPr>
              <w:t xml:space="preserve">Planning Permission Granted: </w:t>
            </w:r>
          </w:p>
          <w:p w14:paraId="617B81BF" w14:textId="79EED25C" w:rsidR="00762EA7" w:rsidRPr="00762EA7" w:rsidRDefault="00762EA7" w:rsidP="003F634E">
            <w:pPr>
              <w:spacing w:before="100" w:beforeAutospacing="1" w:after="100" w:afterAutospacing="1"/>
              <w:jc w:val="left"/>
              <w:rPr>
                <w:rFonts w:cstheme="minorHAnsi"/>
                <w:lang w:eastAsia="en-IE"/>
              </w:rPr>
            </w:pPr>
            <w:r w:rsidRPr="00762EA7">
              <w:rPr>
                <w:rFonts w:cstheme="minorHAnsi"/>
                <w:lang w:eastAsia="en-IE"/>
              </w:rPr>
              <w:t>Secondary School site and 1,000 student school granted permission under SD19A/0393, currently under appeal.</w:t>
            </w:r>
          </w:p>
          <w:p w14:paraId="5A2D67E8" w14:textId="77777777" w:rsidR="00762EA7" w:rsidRPr="00762EA7" w:rsidRDefault="00762EA7" w:rsidP="003F634E">
            <w:pPr>
              <w:spacing w:before="100" w:beforeAutospacing="1" w:after="100" w:afterAutospacing="1"/>
              <w:jc w:val="left"/>
              <w:rPr>
                <w:rFonts w:cstheme="minorHAnsi"/>
                <w:lang w:eastAsia="en-IE"/>
              </w:rPr>
            </w:pPr>
          </w:p>
        </w:tc>
      </w:tr>
      <w:tr w:rsidR="001F4F66" w:rsidRPr="00762EA7" w14:paraId="78A7CB42" w14:textId="77777777" w:rsidTr="00D77B89">
        <w:trPr>
          <w:gridAfter w:val="1"/>
          <w:wAfter w:w="46" w:type="dxa"/>
          <w:trHeight w:val="261"/>
        </w:trPr>
        <w:tc>
          <w:tcPr>
            <w:tcW w:w="4485" w:type="dxa"/>
            <w:shd w:val="clear" w:color="auto" w:fill="E7E6E6" w:themeFill="background2"/>
          </w:tcPr>
          <w:p w14:paraId="01D53138" w14:textId="03D7EF5D" w:rsidR="001F4F66" w:rsidRPr="00762EA7" w:rsidRDefault="001F4F66" w:rsidP="00762EA7">
            <w:pPr>
              <w:spacing w:before="100" w:beforeAutospacing="1" w:after="100" w:afterAutospacing="1"/>
              <w:rPr>
                <w:rFonts w:cstheme="minorHAnsi"/>
                <w:lang w:eastAsia="en-IE"/>
              </w:rPr>
            </w:pPr>
            <w:r>
              <w:rPr>
                <w:rFonts w:cstheme="minorHAnsi"/>
                <w:lang w:eastAsia="en-IE"/>
              </w:rPr>
              <w:t xml:space="preserve">Childcare Facilities </w:t>
            </w:r>
          </w:p>
        </w:tc>
        <w:tc>
          <w:tcPr>
            <w:tcW w:w="4485" w:type="dxa"/>
          </w:tcPr>
          <w:p w14:paraId="151177D7" w14:textId="5D07BDE3" w:rsidR="00247CBF" w:rsidRPr="00247CBF" w:rsidRDefault="00247CBF" w:rsidP="003F634E">
            <w:pPr>
              <w:spacing w:before="100" w:beforeAutospacing="1" w:after="100" w:afterAutospacing="1"/>
              <w:jc w:val="left"/>
              <w:rPr>
                <w:rFonts w:cstheme="minorHAnsi"/>
                <w:b/>
                <w:bCs/>
                <w:lang w:eastAsia="en-IE"/>
              </w:rPr>
            </w:pPr>
            <w:r w:rsidRPr="00762EA7">
              <w:rPr>
                <w:rFonts w:cstheme="minorHAnsi"/>
                <w:b/>
                <w:bCs/>
                <w:lang w:eastAsia="en-IE"/>
              </w:rPr>
              <w:t xml:space="preserve">Planning Permission Granted: </w:t>
            </w:r>
          </w:p>
          <w:p w14:paraId="2B973B9F" w14:textId="65F717E2" w:rsidR="001F4F66" w:rsidRDefault="001F4F66" w:rsidP="003F634E">
            <w:pPr>
              <w:spacing w:before="100" w:beforeAutospacing="1" w:after="100" w:afterAutospacing="1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2,948.8 sqm of Creche floorspace </w:t>
            </w:r>
            <w:r w:rsidR="00634949">
              <w:rPr>
                <w:rFonts w:cstheme="minorHAnsi"/>
              </w:rPr>
              <w:t>– see other entries below for further details</w:t>
            </w:r>
          </w:p>
          <w:p w14:paraId="6ACDEA70" w14:textId="0E0687DF" w:rsidR="001F4F66" w:rsidRPr="00762EA7" w:rsidRDefault="001F4F66" w:rsidP="003F634E">
            <w:pPr>
              <w:spacing w:before="100" w:beforeAutospacing="1" w:after="100" w:afterAutospacing="1"/>
              <w:jc w:val="left"/>
              <w:rPr>
                <w:rFonts w:cstheme="minorHAnsi"/>
                <w:b/>
                <w:bCs/>
                <w:lang w:eastAsia="en-IE"/>
              </w:rPr>
            </w:pPr>
          </w:p>
        </w:tc>
      </w:tr>
      <w:tr w:rsidR="00220675" w:rsidRPr="00762EA7" w14:paraId="551FAB52" w14:textId="77777777" w:rsidTr="00D77B89">
        <w:trPr>
          <w:gridAfter w:val="1"/>
          <w:wAfter w:w="46" w:type="dxa"/>
          <w:trHeight w:val="247"/>
        </w:trPr>
        <w:tc>
          <w:tcPr>
            <w:tcW w:w="4485" w:type="dxa"/>
            <w:shd w:val="clear" w:color="auto" w:fill="E7E6E6" w:themeFill="background2"/>
          </w:tcPr>
          <w:p w14:paraId="0A97344F" w14:textId="1D403DA3" w:rsidR="00220675" w:rsidRPr="00762EA7" w:rsidRDefault="0019781F" w:rsidP="0094100D">
            <w:pPr>
              <w:spacing w:before="100" w:beforeAutospacing="1" w:after="100" w:afterAutospacing="1"/>
              <w:rPr>
                <w:rFonts w:cstheme="minorHAnsi"/>
                <w:lang w:eastAsia="en-IE"/>
              </w:rPr>
            </w:pPr>
            <w:r>
              <w:rPr>
                <w:rFonts w:cstheme="minorHAnsi"/>
                <w:lang w:eastAsia="en-IE"/>
              </w:rPr>
              <w:t>Library</w:t>
            </w:r>
          </w:p>
        </w:tc>
        <w:tc>
          <w:tcPr>
            <w:tcW w:w="4485" w:type="dxa"/>
          </w:tcPr>
          <w:p w14:paraId="0B0885AA" w14:textId="03A61131" w:rsidR="00067D70" w:rsidRPr="00067D70" w:rsidRDefault="00067D70" w:rsidP="003F634E">
            <w:pPr>
              <w:jc w:val="left"/>
              <w:rPr>
                <w:b/>
                <w:bCs/>
              </w:rPr>
            </w:pPr>
            <w:r w:rsidRPr="00067D70">
              <w:rPr>
                <w:b/>
                <w:bCs/>
              </w:rPr>
              <w:t>Ongoing</w:t>
            </w:r>
          </w:p>
          <w:p w14:paraId="65BE6B1A" w14:textId="4BCD93FD" w:rsidR="00220675" w:rsidRPr="0019781F" w:rsidRDefault="0019781F" w:rsidP="003F634E">
            <w:pPr>
              <w:jc w:val="left"/>
            </w:pPr>
            <w:r w:rsidRPr="00380825">
              <w:t xml:space="preserve">The Council is actively </w:t>
            </w:r>
            <w:r>
              <w:t xml:space="preserve">looking to procure a site to progress the development of a library at Citywest.  Funding is provided within the Council’s Capital </w:t>
            </w:r>
            <w:r w:rsidR="007947E8">
              <w:t>Programme</w:t>
            </w:r>
            <w:r>
              <w:t xml:space="preserve">.  </w:t>
            </w:r>
          </w:p>
        </w:tc>
      </w:tr>
      <w:tr w:rsidR="00220675" w:rsidRPr="00762EA7" w14:paraId="537DDE4E" w14:textId="77777777" w:rsidTr="00D77B89">
        <w:trPr>
          <w:gridAfter w:val="1"/>
          <w:wAfter w:w="46" w:type="dxa"/>
          <w:trHeight w:val="247"/>
        </w:trPr>
        <w:tc>
          <w:tcPr>
            <w:tcW w:w="4485" w:type="dxa"/>
            <w:shd w:val="clear" w:color="auto" w:fill="E7E6E6" w:themeFill="background2"/>
          </w:tcPr>
          <w:p w14:paraId="3AFC51B0" w14:textId="5268E48C" w:rsidR="00220675" w:rsidRPr="00762EA7" w:rsidRDefault="0019781F" w:rsidP="0094100D">
            <w:pPr>
              <w:spacing w:before="100" w:beforeAutospacing="1" w:after="100" w:afterAutospacing="1"/>
              <w:rPr>
                <w:rFonts w:cstheme="minorHAnsi"/>
                <w:lang w:eastAsia="en-IE"/>
              </w:rPr>
            </w:pPr>
            <w:r>
              <w:rPr>
                <w:rFonts w:cstheme="minorHAnsi"/>
                <w:lang w:eastAsia="en-IE"/>
              </w:rPr>
              <w:t xml:space="preserve">Community </w:t>
            </w:r>
            <w:r w:rsidR="002B77A9">
              <w:rPr>
                <w:rFonts w:cstheme="minorHAnsi"/>
                <w:lang w:eastAsia="en-IE"/>
              </w:rPr>
              <w:t>Floorspace</w:t>
            </w:r>
          </w:p>
        </w:tc>
        <w:tc>
          <w:tcPr>
            <w:tcW w:w="4485" w:type="dxa"/>
          </w:tcPr>
          <w:p w14:paraId="06BE607F" w14:textId="328DF70B" w:rsidR="00067D70" w:rsidRPr="00A43A66" w:rsidRDefault="00067D70" w:rsidP="003F634E">
            <w:pPr>
              <w:spacing w:before="100" w:beforeAutospacing="1" w:after="100" w:afterAutospacing="1"/>
              <w:jc w:val="left"/>
              <w:rPr>
                <w:rFonts w:cstheme="minorHAnsi"/>
                <w:b/>
                <w:bCs/>
              </w:rPr>
            </w:pPr>
            <w:r w:rsidRPr="00A43A66">
              <w:rPr>
                <w:rFonts w:cstheme="minorHAnsi"/>
                <w:b/>
                <w:bCs/>
              </w:rPr>
              <w:t>Ongoing</w:t>
            </w:r>
            <w:r w:rsidR="00A43A66" w:rsidRPr="00A43A66">
              <w:rPr>
                <w:rFonts w:cstheme="minorHAnsi"/>
                <w:b/>
                <w:bCs/>
              </w:rPr>
              <w:t xml:space="preserve"> </w:t>
            </w:r>
          </w:p>
          <w:p w14:paraId="688E9C30" w14:textId="4BB0BA3E" w:rsidR="00BF1F34" w:rsidRDefault="00BF1F34" w:rsidP="003F634E">
            <w:pPr>
              <w:jc w:val="left"/>
            </w:pPr>
            <w:r>
              <w:t>The Council has recently held discussions with Councillors around a proposed site (8/2/22</w:t>
            </w:r>
            <w:r w:rsidR="00257368">
              <w:t>) and</w:t>
            </w:r>
            <w:r>
              <w:t xml:space="preserve"> hopes to be </w:t>
            </w:r>
            <w:proofErr w:type="gramStart"/>
            <w:r>
              <w:t>in a position</w:t>
            </w:r>
            <w:proofErr w:type="gramEnd"/>
            <w:r>
              <w:t xml:space="preserve"> to agree the next stages for development with a landowner in the coming weeks. </w:t>
            </w:r>
            <w:r w:rsidR="007947E8">
              <w:t xml:space="preserve">Funding is provided within the Council’s Capital Programme.  </w:t>
            </w:r>
          </w:p>
          <w:p w14:paraId="420ABB19" w14:textId="77777777" w:rsidR="00BF1F34" w:rsidRDefault="00BF1F34" w:rsidP="003F634E">
            <w:pPr>
              <w:jc w:val="left"/>
            </w:pPr>
          </w:p>
          <w:p w14:paraId="7CD6B22A" w14:textId="57656989" w:rsidR="00220675" w:rsidRPr="00067D70" w:rsidRDefault="00220675" w:rsidP="003F634E">
            <w:pPr>
              <w:spacing w:before="100" w:beforeAutospacing="1" w:after="100" w:afterAutospacing="1"/>
              <w:jc w:val="left"/>
              <w:rPr>
                <w:rFonts w:cstheme="minorHAnsi"/>
                <w:b/>
                <w:bCs/>
                <w:highlight w:val="yellow"/>
              </w:rPr>
            </w:pPr>
          </w:p>
        </w:tc>
      </w:tr>
      <w:tr w:rsidR="00113A45" w:rsidRPr="00762EA7" w14:paraId="6A629FC5" w14:textId="77777777" w:rsidTr="00D77B89">
        <w:trPr>
          <w:gridAfter w:val="1"/>
          <w:wAfter w:w="46" w:type="dxa"/>
          <w:trHeight w:val="247"/>
        </w:trPr>
        <w:tc>
          <w:tcPr>
            <w:tcW w:w="4485" w:type="dxa"/>
            <w:shd w:val="clear" w:color="auto" w:fill="E7E6E6" w:themeFill="background2"/>
          </w:tcPr>
          <w:p w14:paraId="2FEEA498" w14:textId="4DD7A98F" w:rsidR="00113A45" w:rsidRDefault="00113A45" w:rsidP="0094100D">
            <w:pPr>
              <w:spacing w:before="100" w:beforeAutospacing="1" w:after="100" w:afterAutospacing="1"/>
              <w:rPr>
                <w:rFonts w:cstheme="minorHAnsi"/>
                <w:lang w:eastAsia="en-IE"/>
              </w:rPr>
            </w:pPr>
            <w:r>
              <w:rPr>
                <w:rFonts w:cstheme="minorHAnsi"/>
                <w:lang w:eastAsia="en-IE"/>
              </w:rPr>
              <w:t>3 no Retail Units</w:t>
            </w:r>
          </w:p>
        </w:tc>
        <w:tc>
          <w:tcPr>
            <w:tcW w:w="4485" w:type="dxa"/>
          </w:tcPr>
          <w:p w14:paraId="36CBF4B2" w14:textId="77777777" w:rsidR="00247CBF" w:rsidRPr="00762EA7" w:rsidRDefault="00247CBF" w:rsidP="00247CBF">
            <w:pPr>
              <w:spacing w:before="100" w:beforeAutospacing="1" w:after="100" w:afterAutospacing="1"/>
              <w:jc w:val="left"/>
              <w:rPr>
                <w:rFonts w:cstheme="minorHAnsi"/>
                <w:b/>
                <w:bCs/>
                <w:lang w:eastAsia="en-IE"/>
              </w:rPr>
            </w:pPr>
            <w:r w:rsidRPr="00762EA7">
              <w:rPr>
                <w:rFonts w:cstheme="minorHAnsi"/>
                <w:b/>
                <w:bCs/>
                <w:lang w:eastAsia="en-IE"/>
              </w:rPr>
              <w:t xml:space="preserve">Planning Permission Granted: </w:t>
            </w:r>
          </w:p>
          <w:p w14:paraId="712D1A9B" w14:textId="64FF419B" w:rsidR="00113A45" w:rsidRPr="00113A45" w:rsidRDefault="00113A45" w:rsidP="00495184">
            <w:pPr>
              <w:spacing w:before="100" w:beforeAutospacing="1" w:after="100" w:afterAutospacing="1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3 no. retail units (285sqm, 252sqm, 182sqm) p</w:t>
            </w:r>
            <w:r w:rsidRPr="00113A45">
              <w:rPr>
                <w:rFonts w:cstheme="minorHAnsi"/>
              </w:rPr>
              <w:t xml:space="preserve">ermitted under </w:t>
            </w:r>
            <w:r>
              <w:rPr>
                <w:rFonts w:cstheme="minorHAnsi"/>
              </w:rPr>
              <w:t>SHD3-</w:t>
            </w:r>
            <w:r w:rsidRPr="00113A45">
              <w:rPr>
                <w:rFonts w:cstheme="minorHAnsi"/>
              </w:rPr>
              <w:t>310570</w:t>
            </w:r>
            <w:r>
              <w:rPr>
                <w:rFonts w:cstheme="minorHAnsi"/>
              </w:rPr>
              <w:t>-21 (421 residential units)</w:t>
            </w:r>
            <w:r w:rsidR="00B8027A">
              <w:rPr>
                <w:rFonts w:cstheme="minorHAnsi"/>
              </w:rPr>
              <w:t xml:space="preserve">. </w:t>
            </w:r>
            <w:proofErr w:type="gramStart"/>
            <w:r w:rsidR="00B8027A">
              <w:rPr>
                <w:rFonts w:cstheme="minorHAnsi"/>
              </w:rPr>
              <w:t>Development  not</w:t>
            </w:r>
            <w:proofErr w:type="gramEnd"/>
            <w:r w:rsidR="00B8027A">
              <w:rPr>
                <w:rFonts w:cstheme="minorHAnsi"/>
              </w:rPr>
              <w:t xml:space="preserve"> commenced.</w:t>
            </w:r>
          </w:p>
        </w:tc>
      </w:tr>
      <w:tr w:rsidR="00247CBF" w:rsidRPr="00762EA7" w14:paraId="4CDFA586" w14:textId="77777777" w:rsidTr="00D77B89">
        <w:trPr>
          <w:gridAfter w:val="1"/>
          <w:wAfter w:w="46" w:type="dxa"/>
          <w:trHeight w:val="247"/>
        </w:trPr>
        <w:tc>
          <w:tcPr>
            <w:tcW w:w="4485" w:type="dxa"/>
            <w:shd w:val="clear" w:color="auto" w:fill="E7E6E6" w:themeFill="background2"/>
          </w:tcPr>
          <w:p w14:paraId="60EF75EA" w14:textId="4F56C498" w:rsidR="00247CBF" w:rsidRDefault="00247CBF" w:rsidP="0094100D">
            <w:pPr>
              <w:spacing w:before="100" w:beforeAutospacing="1" w:after="100" w:afterAutospacing="1"/>
              <w:rPr>
                <w:rFonts w:cstheme="minorHAnsi"/>
                <w:lang w:eastAsia="en-IE"/>
              </w:rPr>
            </w:pPr>
            <w:r>
              <w:rPr>
                <w:rFonts w:cstheme="minorHAnsi"/>
                <w:lang w:eastAsia="en-IE"/>
              </w:rPr>
              <w:t>Community building</w:t>
            </w:r>
          </w:p>
        </w:tc>
        <w:tc>
          <w:tcPr>
            <w:tcW w:w="4485" w:type="dxa"/>
          </w:tcPr>
          <w:p w14:paraId="7A75B63E" w14:textId="156FA2B4" w:rsidR="00247CBF" w:rsidRPr="00247CBF" w:rsidRDefault="00247CBF" w:rsidP="00247CBF">
            <w:pPr>
              <w:spacing w:before="100" w:beforeAutospacing="1" w:after="100" w:afterAutospacing="1"/>
              <w:jc w:val="left"/>
              <w:rPr>
                <w:rFonts w:cstheme="minorHAnsi"/>
                <w:b/>
                <w:bCs/>
                <w:lang w:eastAsia="en-IE"/>
              </w:rPr>
            </w:pPr>
            <w:r w:rsidRPr="00762EA7">
              <w:rPr>
                <w:rFonts w:cstheme="minorHAnsi"/>
                <w:b/>
                <w:bCs/>
                <w:lang w:eastAsia="en-IE"/>
              </w:rPr>
              <w:t xml:space="preserve">Planning Permission Granted: </w:t>
            </w:r>
          </w:p>
          <w:p w14:paraId="5D8B87A5" w14:textId="31674116" w:rsidR="00247CBF" w:rsidRPr="00247CBF" w:rsidRDefault="00247CBF" w:rsidP="00495184">
            <w:pPr>
              <w:spacing w:before="100" w:beforeAutospacing="1" w:after="100" w:afterAutospacing="1"/>
              <w:rPr>
                <w:rFonts w:cstheme="minorHAnsi"/>
              </w:rPr>
            </w:pPr>
            <w:r w:rsidRPr="00247CBF">
              <w:rPr>
                <w:rFonts w:cstheme="minorHAnsi"/>
              </w:rPr>
              <w:t xml:space="preserve">Community building 141sqm permitted under </w:t>
            </w:r>
            <w:r w:rsidRPr="00247CBF">
              <w:rPr>
                <w:rFonts w:cstheme="minorHAnsi"/>
              </w:rPr>
              <w:t>SHD3ABP-306602-20</w:t>
            </w:r>
            <w:r w:rsidR="00B8027A">
              <w:rPr>
                <w:rFonts w:cstheme="minorHAnsi"/>
              </w:rPr>
              <w:t xml:space="preserve"> (463 residential units </w:t>
            </w:r>
            <w:proofErr w:type="gramStart"/>
            <w:r w:rsidR="0014056F">
              <w:rPr>
                <w:rFonts w:cstheme="minorHAnsi"/>
              </w:rPr>
              <w:t>permitted,</w:t>
            </w:r>
            <w:r w:rsidR="00B8027A">
              <w:rPr>
                <w:rFonts w:cstheme="minorHAnsi"/>
              </w:rPr>
              <w:t xml:space="preserve">  not</w:t>
            </w:r>
            <w:proofErr w:type="gramEnd"/>
            <w:r w:rsidR="00B8027A">
              <w:rPr>
                <w:rFonts w:cstheme="minorHAnsi"/>
              </w:rPr>
              <w:t xml:space="preserve"> commenced</w:t>
            </w:r>
            <w:r w:rsidR="0014056F">
              <w:rPr>
                <w:rFonts w:cstheme="minorHAnsi"/>
              </w:rPr>
              <w:t>)</w:t>
            </w:r>
            <w:r w:rsidR="00B8027A">
              <w:rPr>
                <w:rFonts w:cstheme="minorHAnsi"/>
              </w:rPr>
              <w:t>.</w:t>
            </w:r>
          </w:p>
        </w:tc>
      </w:tr>
      <w:tr w:rsidR="00B8027A" w:rsidRPr="00762EA7" w14:paraId="49B2D92B" w14:textId="77777777" w:rsidTr="00D77B89">
        <w:trPr>
          <w:gridAfter w:val="1"/>
          <w:wAfter w:w="46" w:type="dxa"/>
          <w:trHeight w:val="247"/>
        </w:trPr>
        <w:tc>
          <w:tcPr>
            <w:tcW w:w="4485" w:type="dxa"/>
            <w:shd w:val="clear" w:color="auto" w:fill="E7E6E6" w:themeFill="background2"/>
          </w:tcPr>
          <w:p w14:paraId="17CB05E6" w14:textId="21346D50" w:rsidR="00B8027A" w:rsidRDefault="00B8027A" w:rsidP="0094100D">
            <w:pPr>
              <w:spacing w:before="100" w:beforeAutospacing="1" w:after="100" w:afterAutospacing="1"/>
              <w:rPr>
                <w:rFonts w:cstheme="minorHAnsi"/>
                <w:lang w:eastAsia="en-IE"/>
              </w:rPr>
            </w:pPr>
            <w:r>
              <w:rPr>
                <w:rFonts w:cstheme="minorHAnsi"/>
                <w:lang w:eastAsia="en-IE"/>
              </w:rPr>
              <w:t xml:space="preserve">Creche </w:t>
            </w:r>
          </w:p>
        </w:tc>
        <w:tc>
          <w:tcPr>
            <w:tcW w:w="4485" w:type="dxa"/>
          </w:tcPr>
          <w:p w14:paraId="5C7B8144" w14:textId="77777777" w:rsidR="00B8027A" w:rsidRPr="00247CBF" w:rsidRDefault="00B8027A" w:rsidP="00C45174">
            <w:pPr>
              <w:spacing w:before="100" w:beforeAutospacing="1" w:after="100" w:afterAutospacing="1"/>
              <w:jc w:val="left"/>
              <w:rPr>
                <w:rFonts w:cstheme="minorHAnsi"/>
                <w:b/>
                <w:bCs/>
                <w:lang w:eastAsia="en-IE"/>
              </w:rPr>
            </w:pPr>
            <w:r w:rsidRPr="00762EA7">
              <w:rPr>
                <w:rFonts w:cstheme="minorHAnsi"/>
                <w:b/>
                <w:bCs/>
                <w:lang w:eastAsia="en-IE"/>
              </w:rPr>
              <w:t xml:space="preserve">Planning Permission Granted: </w:t>
            </w:r>
          </w:p>
          <w:p w14:paraId="62AE0997" w14:textId="316A7E1A" w:rsidR="00B8027A" w:rsidRPr="00C45174" w:rsidRDefault="00C45174" w:rsidP="00C45174">
            <w:pPr>
              <w:spacing w:before="100" w:beforeAutospacing="1" w:after="100" w:afterAutospacing="1"/>
              <w:jc w:val="left"/>
              <w:rPr>
                <w:rFonts w:cstheme="minorHAnsi"/>
                <w:lang w:eastAsia="en-IE"/>
              </w:rPr>
            </w:pPr>
            <w:r w:rsidRPr="00C45174">
              <w:rPr>
                <w:rFonts w:cstheme="minorHAnsi"/>
                <w:lang w:eastAsia="en-IE"/>
              </w:rPr>
              <w:lastRenderedPageBreak/>
              <w:t xml:space="preserve">Creche 431sqm </w:t>
            </w:r>
            <w:r>
              <w:rPr>
                <w:rFonts w:cstheme="minorHAnsi"/>
                <w:lang w:eastAsia="en-IE"/>
              </w:rPr>
              <w:t xml:space="preserve">granted under </w:t>
            </w:r>
            <w:r w:rsidRPr="00C45174">
              <w:rPr>
                <w:rFonts w:cstheme="minorHAnsi"/>
                <w:lang w:eastAsia="en-IE"/>
              </w:rPr>
              <w:t>SHD3ABP-305563-19</w:t>
            </w:r>
            <w:r w:rsidR="0014056F">
              <w:rPr>
                <w:rFonts w:cstheme="minorHAnsi"/>
                <w:lang w:eastAsia="en-IE"/>
              </w:rPr>
              <w:t xml:space="preserve"> </w:t>
            </w:r>
            <w:r w:rsidR="0014056F">
              <w:rPr>
                <w:rFonts w:cstheme="minorHAnsi"/>
                <w:lang w:eastAsia="en-IE"/>
              </w:rPr>
              <w:t>(488 units permitted, not commenced)</w:t>
            </w:r>
          </w:p>
        </w:tc>
      </w:tr>
      <w:tr w:rsidR="00C45174" w:rsidRPr="00762EA7" w14:paraId="2450D06B" w14:textId="77777777" w:rsidTr="00D77B89">
        <w:trPr>
          <w:gridAfter w:val="1"/>
          <w:wAfter w:w="46" w:type="dxa"/>
          <w:trHeight w:val="247"/>
        </w:trPr>
        <w:tc>
          <w:tcPr>
            <w:tcW w:w="4485" w:type="dxa"/>
            <w:shd w:val="clear" w:color="auto" w:fill="E7E6E6" w:themeFill="background2"/>
          </w:tcPr>
          <w:p w14:paraId="10F31632" w14:textId="4C5B3872" w:rsidR="00C45174" w:rsidRDefault="00C45174" w:rsidP="0094100D">
            <w:pPr>
              <w:spacing w:before="100" w:beforeAutospacing="1" w:after="100" w:afterAutospacing="1"/>
              <w:rPr>
                <w:rFonts w:cstheme="minorHAnsi"/>
                <w:lang w:eastAsia="en-IE"/>
              </w:rPr>
            </w:pPr>
            <w:r>
              <w:rPr>
                <w:rFonts w:cstheme="minorHAnsi"/>
                <w:lang w:eastAsia="en-IE"/>
              </w:rPr>
              <w:lastRenderedPageBreak/>
              <w:t>Community Floorspace</w:t>
            </w:r>
          </w:p>
        </w:tc>
        <w:tc>
          <w:tcPr>
            <w:tcW w:w="4485" w:type="dxa"/>
          </w:tcPr>
          <w:p w14:paraId="7CEE1D2F" w14:textId="77777777" w:rsidR="00C45174" w:rsidRPr="00247CBF" w:rsidRDefault="00C45174" w:rsidP="00C45174">
            <w:pPr>
              <w:spacing w:before="100" w:beforeAutospacing="1" w:after="100" w:afterAutospacing="1"/>
              <w:jc w:val="left"/>
              <w:rPr>
                <w:rFonts w:cstheme="minorHAnsi"/>
                <w:b/>
                <w:bCs/>
                <w:lang w:eastAsia="en-IE"/>
              </w:rPr>
            </w:pPr>
            <w:r w:rsidRPr="00762EA7">
              <w:rPr>
                <w:rFonts w:cstheme="minorHAnsi"/>
                <w:b/>
                <w:bCs/>
                <w:lang w:eastAsia="en-IE"/>
              </w:rPr>
              <w:t xml:space="preserve">Planning Permission Granted: </w:t>
            </w:r>
          </w:p>
          <w:p w14:paraId="58A746B7" w14:textId="7B8957E0" w:rsidR="00C45174" w:rsidRPr="00C45174" w:rsidRDefault="00C45174" w:rsidP="00C45174">
            <w:pPr>
              <w:spacing w:before="100" w:beforeAutospacing="1" w:after="100" w:afterAutospacing="1"/>
              <w:jc w:val="left"/>
              <w:rPr>
                <w:rFonts w:cstheme="minorHAnsi"/>
                <w:lang w:eastAsia="en-IE"/>
              </w:rPr>
            </w:pPr>
            <w:r w:rsidRPr="00C45174">
              <w:rPr>
                <w:rFonts w:cstheme="minorHAnsi"/>
                <w:lang w:eastAsia="en-IE"/>
              </w:rPr>
              <w:t>Community floorspace 186sqm</w:t>
            </w:r>
            <w:r>
              <w:rPr>
                <w:rFonts w:cstheme="minorHAnsi"/>
                <w:lang w:eastAsia="en-IE"/>
              </w:rPr>
              <w:t xml:space="preserve"> </w:t>
            </w:r>
            <w:r>
              <w:rPr>
                <w:rFonts w:cstheme="minorHAnsi"/>
                <w:lang w:eastAsia="en-IE"/>
              </w:rPr>
              <w:t xml:space="preserve">granted under </w:t>
            </w:r>
            <w:r w:rsidRPr="00C45174">
              <w:rPr>
                <w:rFonts w:cstheme="minorHAnsi"/>
                <w:lang w:eastAsia="en-IE"/>
              </w:rPr>
              <w:t>SHD3ABP-305563-19</w:t>
            </w:r>
            <w:r w:rsidR="0014056F">
              <w:rPr>
                <w:rFonts w:cstheme="minorHAnsi"/>
                <w:lang w:eastAsia="en-IE"/>
              </w:rPr>
              <w:t xml:space="preserve"> </w:t>
            </w:r>
            <w:r w:rsidR="0014056F">
              <w:rPr>
                <w:rFonts w:cstheme="minorHAnsi"/>
                <w:lang w:eastAsia="en-IE"/>
              </w:rPr>
              <w:t>(488 units permitted, not commenced)</w:t>
            </w:r>
          </w:p>
        </w:tc>
      </w:tr>
      <w:tr w:rsidR="00C45174" w:rsidRPr="00762EA7" w14:paraId="5D9B51B1" w14:textId="77777777" w:rsidTr="00D77B89">
        <w:trPr>
          <w:gridAfter w:val="1"/>
          <w:wAfter w:w="46" w:type="dxa"/>
          <w:trHeight w:val="247"/>
        </w:trPr>
        <w:tc>
          <w:tcPr>
            <w:tcW w:w="4485" w:type="dxa"/>
            <w:shd w:val="clear" w:color="auto" w:fill="E7E6E6" w:themeFill="background2"/>
          </w:tcPr>
          <w:p w14:paraId="4AE310E5" w14:textId="6D027904" w:rsidR="00C45174" w:rsidRDefault="00C45174" w:rsidP="0094100D">
            <w:pPr>
              <w:spacing w:before="100" w:beforeAutospacing="1" w:after="100" w:afterAutospacing="1"/>
              <w:rPr>
                <w:rFonts w:cstheme="minorHAnsi"/>
                <w:lang w:eastAsia="en-IE"/>
              </w:rPr>
            </w:pPr>
            <w:r>
              <w:rPr>
                <w:rFonts w:cstheme="minorHAnsi"/>
                <w:lang w:eastAsia="en-IE"/>
              </w:rPr>
              <w:t>Retail/commercial floorspace</w:t>
            </w:r>
          </w:p>
        </w:tc>
        <w:tc>
          <w:tcPr>
            <w:tcW w:w="4485" w:type="dxa"/>
          </w:tcPr>
          <w:p w14:paraId="21DF59B7" w14:textId="77777777" w:rsidR="00C45174" w:rsidRPr="00247CBF" w:rsidRDefault="00C45174" w:rsidP="00C45174">
            <w:pPr>
              <w:spacing w:before="100" w:beforeAutospacing="1" w:after="100" w:afterAutospacing="1"/>
              <w:jc w:val="left"/>
              <w:rPr>
                <w:rFonts w:cstheme="minorHAnsi"/>
                <w:b/>
                <w:bCs/>
                <w:lang w:eastAsia="en-IE"/>
              </w:rPr>
            </w:pPr>
            <w:r w:rsidRPr="00762EA7">
              <w:rPr>
                <w:rFonts w:cstheme="minorHAnsi"/>
                <w:b/>
                <w:bCs/>
                <w:lang w:eastAsia="en-IE"/>
              </w:rPr>
              <w:t xml:space="preserve">Planning Permission Granted: </w:t>
            </w:r>
          </w:p>
          <w:p w14:paraId="040C0EAA" w14:textId="08EB5FD0" w:rsidR="00C45174" w:rsidRPr="00762EA7" w:rsidRDefault="00C45174" w:rsidP="00C45174">
            <w:pPr>
              <w:spacing w:before="100" w:beforeAutospacing="1" w:after="100" w:afterAutospacing="1"/>
              <w:rPr>
                <w:rFonts w:cstheme="minorHAnsi"/>
                <w:b/>
                <w:bCs/>
                <w:lang w:eastAsia="en-IE"/>
              </w:rPr>
            </w:pPr>
            <w:r>
              <w:rPr>
                <w:rFonts w:cstheme="minorHAnsi"/>
                <w:lang w:eastAsia="en-IE"/>
              </w:rPr>
              <w:t>6 units containing r</w:t>
            </w:r>
            <w:r>
              <w:rPr>
                <w:rFonts w:cstheme="minorHAnsi"/>
                <w:lang w:eastAsia="en-IE"/>
              </w:rPr>
              <w:t>etail/commercial floorspace</w:t>
            </w:r>
            <w:r>
              <w:rPr>
                <w:rFonts w:cstheme="minorHAnsi"/>
                <w:lang w:eastAsia="en-IE"/>
              </w:rPr>
              <w:t xml:space="preserve"> 1,180sqm </w:t>
            </w:r>
            <w:r>
              <w:rPr>
                <w:rFonts w:cstheme="minorHAnsi"/>
                <w:lang w:eastAsia="en-IE"/>
              </w:rPr>
              <w:t xml:space="preserve">granted under </w:t>
            </w:r>
            <w:r w:rsidRPr="00C45174">
              <w:rPr>
                <w:rFonts w:cstheme="minorHAnsi"/>
                <w:lang w:eastAsia="en-IE"/>
              </w:rPr>
              <w:t>SHD3ABP-305563-19</w:t>
            </w:r>
            <w:r w:rsidR="00634949">
              <w:rPr>
                <w:rFonts w:cstheme="minorHAnsi"/>
                <w:lang w:eastAsia="en-IE"/>
              </w:rPr>
              <w:t xml:space="preserve"> </w:t>
            </w:r>
            <w:r w:rsidR="00634949">
              <w:rPr>
                <w:rFonts w:cstheme="minorHAnsi"/>
                <w:lang w:eastAsia="en-IE"/>
              </w:rPr>
              <w:t>(</w:t>
            </w:r>
            <w:r w:rsidR="0014056F">
              <w:rPr>
                <w:rFonts w:cstheme="minorHAnsi"/>
                <w:lang w:eastAsia="en-IE"/>
              </w:rPr>
              <w:t>488</w:t>
            </w:r>
            <w:r w:rsidR="00634949">
              <w:rPr>
                <w:rFonts w:cstheme="minorHAnsi"/>
                <w:lang w:eastAsia="en-IE"/>
              </w:rPr>
              <w:t xml:space="preserve"> units permitted, not commenced)</w:t>
            </w:r>
          </w:p>
        </w:tc>
      </w:tr>
      <w:tr w:rsidR="00C45174" w:rsidRPr="00762EA7" w14:paraId="58AF7BB9" w14:textId="77777777" w:rsidTr="00D77B89">
        <w:trPr>
          <w:gridAfter w:val="1"/>
          <w:wAfter w:w="46" w:type="dxa"/>
          <w:trHeight w:val="247"/>
        </w:trPr>
        <w:tc>
          <w:tcPr>
            <w:tcW w:w="4485" w:type="dxa"/>
            <w:shd w:val="clear" w:color="auto" w:fill="E7E6E6" w:themeFill="background2"/>
          </w:tcPr>
          <w:p w14:paraId="0E34457D" w14:textId="30CCBE17" w:rsidR="00C45174" w:rsidRDefault="00C45174" w:rsidP="0094100D">
            <w:pPr>
              <w:spacing w:before="100" w:beforeAutospacing="1" w:after="100" w:afterAutospacing="1"/>
              <w:rPr>
                <w:rFonts w:cstheme="minorHAnsi"/>
                <w:lang w:eastAsia="en-IE"/>
              </w:rPr>
            </w:pPr>
            <w:r>
              <w:rPr>
                <w:rFonts w:cstheme="minorHAnsi"/>
                <w:lang w:eastAsia="en-IE"/>
              </w:rPr>
              <w:t>Café/bar/restaurant</w:t>
            </w:r>
          </w:p>
        </w:tc>
        <w:tc>
          <w:tcPr>
            <w:tcW w:w="4485" w:type="dxa"/>
          </w:tcPr>
          <w:p w14:paraId="2A1EE734" w14:textId="73855187" w:rsidR="006A5216" w:rsidRPr="006A5216" w:rsidRDefault="006A5216" w:rsidP="00C45174">
            <w:pPr>
              <w:spacing w:before="100" w:beforeAutospacing="1" w:after="100" w:afterAutospacing="1"/>
              <w:rPr>
                <w:rFonts w:cstheme="minorHAnsi"/>
                <w:b/>
                <w:bCs/>
                <w:lang w:eastAsia="en-IE"/>
              </w:rPr>
            </w:pPr>
            <w:r w:rsidRPr="006A5216">
              <w:rPr>
                <w:rFonts w:cstheme="minorHAnsi"/>
                <w:b/>
                <w:bCs/>
                <w:lang w:eastAsia="en-IE"/>
              </w:rPr>
              <w:t>Planning Permission Granted:</w:t>
            </w:r>
          </w:p>
          <w:p w14:paraId="3E7D43CE" w14:textId="7752CB3A" w:rsidR="006A5216" w:rsidRDefault="00C45174" w:rsidP="006A5216">
            <w:pPr>
              <w:spacing w:before="100" w:beforeAutospacing="1" w:after="100" w:afterAutospacing="1"/>
              <w:rPr>
                <w:rFonts w:cstheme="minorHAnsi"/>
                <w:lang w:eastAsia="en-IE"/>
              </w:rPr>
            </w:pPr>
            <w:r>
              <w:rPr>
                <w:rFonts w:cstheme="minorHAnsi"/>
                <w:lang w:eastAsia="en-IE"/>
              </w:rPr>
              <w:t>Café/bar/restaurant</w:t>
            </w:r>
            <w:r>
              <w:rPr>
                <w:rFonts w:cstheme="minorHAnsi"/>
                <w:lang w:eastAsia="en-IE"/>
              </w:rPr>
              <w:t xml:space="preserve"> 188sqm </w:t>
            </w:r>
            <w:r>
              <w:rPr>
                <w:rFonts w:cstheme="minorHAnsi"/>
                <w:lang w:eastAsia="en-IE"/>
              </w:rPr>
              <w:t xml:space="preserve">granted under </w:t>
            </w:r>
            <w:r w:rsidRPr="00C45174">
              <w:rPr>
                <w:rFonts w:cstheme="minorHAnsi"/>
                <w:lang w:eastAsia="en-IE"/>
              </w:rPr>
              <w:t>SHD3ABP-305563-19</w:t>
            </w:r>
            <w:r w:rsidR="006A5216">
              <w:rPr>
                <w:rFonts w:cstheme="minorHAnsi"/>
                <w:lang w:eastAsia="en-IE"/>
              </w:rPr>
              <w:t xml:space="preserve"> </w:t>
            </w:r>
            <w:r w:rsidR="006A5216">
              <w:rPr>
                <w:rFonts w:cstheme="minorHAnsi"/>
                <w:lang w:eastAsia="en-IE"/>
              </w:rPr>
              <w:t xml:space="preserve">granted under </w:t>
            </w:r>
            <w:r w:rsidR="006A5216" w:rsidRPr="006A5216">
              <w:rPr>
                <w:rFonts w:cstheme="minorHAnsi"/>
                <w:lang w:eastAsia="en-IE"/>
              </w:rPr>
              <w:t>SHD3ABP-305556-19</w:t>
            </w:r>
            <w:r w:rsidR="00634949">
              <w:rPr>
                <w:rFonts w:cstheme="minorHAnsi"/>
                <w:lang w:eastAsia="en-IE"/>
              </w:rPr>
              <w:t xml:space="preserve"> </w:t>
            </w:r>
            <w:r w:rsidR="00634949">
              <w:rPr>
                <w:rFonts w:cstheme="minorHAnsi"/>
                <w:lang w:eastAsia="en-IE"/>
              </w:rPr>
              <w:t>(</w:t>
            </w:r>
            <w:r w:rsidR="0014056F">
              <w:rPr>
                <w:rFonts w:cstheme="minorHAnsi"/>
                <w:lang w:eastAsia="en-IE"/>
              </w:rPr>
              <w:t>488</w:t>
            </w:r>
            <w:r w:rsidR="00634949">
              <w:rPr>
                <w:rFonts w:cstheme="minorHAnsi"/>
                <w:lang w:eastAsia="en-IE"/>
              </w:rPr>
              <w:t xml:space="preserve"> units permitted, not commenced)</w:t>
            </w:r>
          </w:p>
          <w:p w14:paraId="065A7E64" w14:textId="669F01D0" w:rsidR="00C45174" w:rsidRPr="00762EA7" w:rsidRDefault="00C45174" w:rsidP="00C45174">
            <w:pPr>
              <w:spacing w:before="100" w:beforeAutospacing="1" w:after="100" w:afterAutospacing="1"/>
              <w:rPr>
                <w:rFonts w:cstheme="minorHAnsi"/>
                <w:b/>
                <w:bCs/>
                <w:lang w:eastAsia="en-IE"/>
              </w:rPr>
            </w:pPr>
          </w:p>
        </w:tc>
      </w:tr>
      <w:tr w:rsidR="006A5216" w:rsidRPr="00762EA7" w14:paraId="4628C176" w14:textId="77777777" w:rsidTr="00D77B89">
        <w:trPr>
          <w:gridAfter w:val="1"/>
          <w:wAfter w:w="46" w:type="dxa"/>
          <w:trHeight w:val="247"/>
        </w:trPr>
        <w:tc>
          <w:tcPr>
            <w:tcW w:w="4485" w:type="dxa"/>
            <w:shd w:val="clear" w:color="auto" w:fill="E7E6E6" w:themeFill="background2"/>
          </w:tcPr>
          <w:p w14:paraId="38F3B243" w14:textId="206C3AC3" w:rsidR="006A5216" w:rsidRDefault="006A5216" w:rsidP="0094100D">
            <w:pPr>
              <w:spacing w:before="100" w:beforeAutospacing="1" w:after="100" w:afterAutospacing="1"/>
              <w:rPr>
                <w:rFonts w:cstheme="minorHAnsi"/>
                <w:lang w:eastAsia="en-IE"/>
              </w:rPr>
            </w:pPr>
            <w:r>
              <w:rPr>
                <w:rFonts w:cstheme="minorHAnsi"/>
                <w:lang w:eastAsia="en-IE"/>
              </w:rPr>
              <w:t xml:space="preserve">Creche </w:t>
            </w:r>
          </w:p>
        </w:tc>
        <w:tc>
          <w:tcPr>
            <w:tcW w:w="4485" w:type="dxa"/>
          </w:tcPr>
          <w:p w14:paraId="6D252A9A" w14:textId="77777777" w:rsidR="006A5216" w:rsidRPr="006A5216" w:rsidRDefault="006A5216" w:rsidP="006A5216">
            <w:pPr>
              <w:spacing w:before="100" w:beforeAutospacing="1" w:after="100" w:afterAutospacing="1"/>
              <w:rPr>
                <w:rFonts w:cstheme="minorHAnsi"/>
                <w:b/>
                <w:bCs/>
                <w:lang w:eastAsia="en-IE"/>
              </w:rPr>
            </w:pPr>
            <w:r w:rsidRPr="006A5216">
              <w:rPr>
                <w:rFonts w:cstheme="minorHAnsi"/>
                <w:b/>
                <w:bCs/>
                <w:lang w:eastAsia="en-IE"/>
              </w:rPr>
              <w:t>Planning Permission Granted:</w:t>
            </w:r>
          </w:p>
          <w:p w14:paraId="780A81F6" w14:textId="4CA11F8A" w:rsidR="006A5216" w:rsidRDefault="006A5216" w:rsidP="00C45174">
            <w:pPr>
              <w:spacing w:before="100" w:beforeAutospacing="1" w:after="100" w:afterAutospacing="1"/>
              <w:rPr>
                <w:rFonts w:cstheme="minorHAnsi"/>
                <w:lang w:eastAsia="en-IE"/>
              </w:rPr>
            </w:pPr>
            <w:r>
              <w:rPr>
                <w:rFonts w:cstheme="minorHAnsi"/>
                <w:lang w:eastAsia="en-IE"/>
              </w:rPr>
              <w:t>Creche 265sqm</w:t>
            </w:r>
            <w:r>
              <w:rPr>
                <w:rFonts w:cstheme="minorHAnsi"/>
                <w:lang w:eastAsia="en-IE"/>
              </w:rPr>
              <w:t xml:space="preserve"> with 385sqm outdoor play area </w:t>
            </w:r>
            <w:r>
              <w:rPr>
                <w:rFonts w:cstheme="minorHAnsi"/>
                <w:lang w:eastAsia="en-IE"/>
              </w:rPr>
              <w:t xml:space="preserve">granted under </w:t>
            </w:r>
            <w:r w:rsidRPr="006A5216">
              <w:rPr>
                <w:rFonts w:cstheme="minorHAnsi"/>
                <w:lang w:eastAsia="en-IE"/>
              </w:rPr>
              <w:t>SHD3ABP-305556-19</w:t>
            </w:r>
            <w:r w:rsidR="00634949">
              <w:rPr>
                <w:rFonts w:cstheme="minorHAnsi"/>
                <w:lang w:eastAsia="en-IE"/>
              </w:rPr>
              <w:t xml:space="preserve"> </w:t>
            </w:r>
            <w:r w:rsidR="00634949">
              <w:rPr>
                <w:rFonts w:cstheme="minorHAnsi"/>
                <w:lang w:eastAsia="en-IE"/>
              </w:rPr>
              <w:t>(290 units permitted, not commenced)</w:t>
            </w:r>
          </w:p>
        </w:tc>
      </w:tr>
      <w:tr w:rsidR="006A5216" w:rsidRPr="00762EA7" w14:paraId="3BDF3D1B" w14:textId="77777777" w:rsidTr="00D77B89">
        <w:trPr>
          <w:gridAfter w:val="1"/>
          <w:wAfter w:w="46" w:type="dxa"/>
          <w:trHeight w:val="247"/>
        </w:trPr>
        <w:tc>
          <w:tcPr>
            <w:tcW w:w="4485" w:type="dxa"/>
            <w:shd w:val="clear" w:color="auto" w:fill="E7E6E6" w:themeFill="background2"/>
          </w:tcPr>
          <w:p w14:paraId="6A2C95DC" w14:textId="6CC04582" w:rsidR="006A5216" w:rsidRDefault="006A5216" w:rsidP="0094100D">
            <w:pPr>
              <w:spacing w:before="100" w:beforeAutospacing="1" w:after="100" w:afterAutospacing="1"/>
              <w:rPr>
                <w:rFonts w:cstheme="minorHAnsi"/>
                <w:lang w:eastAsia="en-IE"/>
              </w:rPr>
            </w:pPr>
            <w:r>
              <w:rPr>
                <w:rFonts w:cstheme="minorHAnsi"/>
                <w:lang w:eastAsia="en-IE"/>
              </w:rPr>
              <w:t>3 Retail units</w:t>
            </w:r>
          </w:p>
        </w:tc>
        <w:tc>
          <w:tcPr>
            <w:tcW w:w="4485" w:type="dxa"/>
          </w:tcPr>
          <w:p w14:paraId="45E04836" w14:textId="77777777" w:rsidR="006A5216" w:rsidRPr="006A5216" w:rsidRDefault="006A5216" w:rsidP="006A5216">
            <w:pPr>
              <w:spacing w:before="100" w:beforeAutospacing="1" w:after="100" w:afterAutospacing="1"/>
              <w:rPr>
                <w:rFonts w:cstheme="minorHAnsi"/>
                <w:b/>
                <w:bCs/>
                <w:lang w:eastAsia="en-IE"/>
              </w:rPr>
            </w:pPr>
            <w:r w:rsidRPr="006A5216">
              <w:rPr>
                <w:rFonts w:cstheme="minorHAnsi"/>
                <w:b/>
                <w:bCs/>
                <w:lang w:eastAsia="en-IE"/>
              </w:rPr>
              <w:t>Planning Permission Granted:</w:t>
            </w:r>
          </w:p>
          <w:p w14:paraId="4B7E0053" w14:textId="4AFEB00A" w:rsidR="006A5216" w:rsidRDefault="006A5216" w:rsidP="00C45174">
            <w:pPr>
              <w:spacing w:before="100" w:beforeAutospacing="1" w:after="100" w:afterAutospacing="1"/>
              <w:rPr>
                <w:rFonts w:cstheme="minorHAnsi"/>
                <w:lang w:eastAsia="en-IE"/>
              </w:rPr>
            </w:pPr>
            <w:r>
              <w:rPr>
                <w:rFonts w:cstheme="minorHAnsi"/>
                <w:lang w:eastAsia="en-IE"/>
              </w:rPr>
              <w:t xml:space="preserve">3 retail units 76.4sqm, 54.3sqm and 76.3sqm </w:t>
            </w:r>
            <w:r>
              <w:rPr>
                <w:rFonts w:cstheme="minorHAnsi"/>
                <w:lang w:eastAsia="en-IE"/>
              </w:rPr>
              <w:t xml:space="preserve">granted under </w:t>
            </w:r>
            <w:r w:rsidRPr="006A5216">
              <w:rPr>
                <w:rFonts w:cstheme="minorHAnsi"/>
                <w:lang w:eastAsia="en-IE"/>
              </w:rPr>
              <w:t>SHD3ABP-305556-19</w:t>
            </w:r>
            <w:r w:rsidR="00634949">
              <w:rPr>
                <w:rFonts w:cstheme="minorHAnsi"/>
                <w:lang w:eastAsia="en-IE"/>
              </w:rPr>
              <w:t xml:space="preserve"> </w:t>
            </w:r>
            <w:r w:rsidR="00634949">
              <w:rPr>
                <w:rFonts w:cstheme="minorHAnsi"/>
                <w:lang w:eastAsia="en-IE"/>
              </w:rPr>
              <w:t>(290 units permitted, not commenced)</w:t>
            </w:r>
          </w:p>
        </w:tc>
      </w:tr>
      <w:tr w:rsidR="006A5216" w:rsidRPr="00762EA7" w14:paraId="6B4A26EB" w14:textId="77777777" w:rsidTr="00D77B89">
        <w:trPr>
          <w:gridAfter w:val="1"/>
          <w:wAfter w:w="46" w:type="dxa"/>
          <w:trHeight w:val="247"/>
        </w:trPr>
        <w:tc>
          <w:tcPr>
            <w:tcW w:w="4485" w:type="dxa"/>
            <w:shd w:val="clear" w:color="auto" w:fill="E7E6E6" w:themeFill="background2"/>
          </w:tcPr>
          <w:p w14:paraId="63FB439F" w14:textId="6394132A" w:rsidR="006A5216" w:rsidRDefault="006A5216" w:rsidP="0094100D">
            <w:pPr>
              <w:spacing w:before="100" w:beforeAutospacing="1" w:after="100" w:afterAutospacing="1"/>
              <w:rPr>
                <w:rFonts w:cstheme="minorHAnsi"/>
                <w:lang w:eastAsia="en-IE"/>
              </w:rPr>
            </w:pPr>
            <w:r>
              <w:rPr>
                <w:rFonts w:cstheme="minorHAnsi"/>
                <w:lang w:eastAsia="en-IE"/>
              </w:rPr>
              <w:t>2 Café/restaurant units</w:t>
            </w:r>
          </w:p>
        </w:tc>
        <w:tc>
          <w:tcPr>
            <w:tcW w:w="4485" w:type="dxa"/>
          </w:tcPr>
          <w:p w14:paraId="483F199B" w14:textId="77777777" w:rsidR="006A5216" w:rsidRPr="006A5216" w:rsidRDefault="006A5216" w:rsidP="006A5216">
            <w:pPr>
              <w:spacing w:before="100" w:beforeAutospacing="1" w:after="100" w:afterAutospacing="1"/>
              <w:rPr>
                <w:rFonts w:cstheme="minorHAnsi"/>
                <w:b/>
                <w:bCs/>
                <w:lang w:eastAsia="en-IE"/>
              </w:rPr>
            </w:pPr>
            <w:r w:rsidRPr="006A5216">
              <w:rPr>
                <w:rFonts w:cstheme="minorHAnsi"/>
                <w:b/>
                <w:bCs/>
                <w:lang w:eastAsia="en-IE"/>
              </w:rPr>
              <w:t>Planning Permission Granted:</w:t>
            </w:r>
          </w:p>
          <w:p w14:paraId="395E21F9" w14:textId="0C53612D" w:rsidR="006A5216" w:rsidRDefault="006A5216" w:rsidP="00C45174">
            <w:pPr>
              <w:spacing w:before="100" w:beforeAutospacing="1" w:after="100" w:afterAutospacing="1"/>
              <w:rPr>
                <w:rFonts w:cstheme="minorHAnsi"/>
                <w:lang w:eastAsia="en-IE"/>
              </w:rPr>
            </w:pPr>
            <w:r>
              <w:rPr>
                <w:rFonts w:cstheme="minorHAnsi"/>
                <w:lang w:eastAsia="en-IE"/>
              </w:rPr>
              <w:t xml:space="preserve">187.7sqm and 18.1sqm </w:t>
            </w:r>
            <w:r>
              <w:rPr>
                <w:rFonts w:cstheme="minorHAnsi"/>
                <w:lang w:eastAsia="en-IE"/>
              </w:rPr>
              <w:t xml:space="preserve">granted under </w:t>
            </w:r>
            <w:r w:rsidRPr="006A5216">
              <w:rPr>
                <w:rFonts w:cstheme="minorHAnsi"/>
                <w:lang w:eastAsia="en-IE"/>
              </w:rPr>
              <w:t>SHD3ABP-305556-19</w:t>
            </w:r>
            <w:r w:rsidR="00634949">
              <w:rPr>
                <w:rFonts w:cstheme="minorHAnsi"/>
                <w:lang w:eastAsia="en-IE"/>
              </w:rPr>
              <w:t xml:space="preserve"> (290 units permitted, not commenced)</w:t>
            </w:r>
          </w:p>
        </w:tc>
      </w:tr>
      <w:tr w:rsidR="00634949" w:rsidRPr="00762EA7" w14:paraId="697329AA" w14:textId="77777777" w:rsidTr="00D77B89">
        <w:trPr>
          <w:gridAfter w:val="1"/>
          <w:wAfter w:w="46" w:type="dxa"/>
          <w:trHeight w:val="247"/>
        </w:trPr>
        <w:tc>
          <w:tcPr>
            <w:tcW w:w="4485" w:type="dxa"/>
            <w:shd w:val="clear" w:color="auto" w:fill="E7E6E6" w:themeFill="background2"/>
          </w:tcPr>
          <w:p w14:paraId="5BCC414B" w14:textId="724B3558" w:rsidR="00634949" w:rsidRDefault="00634949" w:rsidP="0094100D">
            <w:pPr>
              <w:spacing w:before="100" w:beforeAutospacing="1" w:after="100" w:afterAutospacing="1"/>
              <w:rPr>
                <w:rFonts w:cstheme="minorHAnsi"/>
                <w:lang w:eastAsia="en-IE"/>
              </w:rPr>
            </w:pPr>
            <w:r>
              <w:rPr>
                <w:rFonts w:cstheme="minorHAnsi"/>
                <w:lang w:eastAsia="en-IE"/>
              </w:rPr>
              <w:t>Creche</w:t>
            </w:r>
          </w:p>
        </w:tc>
        <w:tc>
          <w:tcPr>
            <w:tcW w:w="4485" w:type="dxa"/>
          </w:tcPr>
          <w:p w14:paraId="3986AD8C" w14:textId="2BBDEEA2" w:rsidR="00634949" w:rsidRDefault="00634949" w:rsidP="006A5216">
            <w:pPr>
              <w:spacing w:before="100" w:beforeAutospacing="1" w:after="100" w:afterAutospacing="1"/>
              <w:rPr>
                <w:rFonts w:cstheme="minorHAnsi"/>
                <w:b/>
                <w:bCs/>
                <w:lang w:eastAsia="en-IE"/>
              </w:rPr>
            </w:pPr>
            <w:r w:rsidRPr="006A5216">
              <w:rPr>
                <w:rFonts w:cstheme="minorHAnsi"/>
                <w:b/>
                <w:bCs/>
                <w:lang w:eastAsia="en-IE"/>
              </w:rPr>
              <w:t>Planning Permission Granted</w:t>
            </w:r>
            <w:r>
              <w:rPr>
                <w:rFonts w:cstheme="minorHAnsi"/>
                <w:b/>
                <w:bCs/>
                <w:lang w:eastAsia="en-IE"/>
              </w:rPr>
              <w:t>:</w:t>
            </w:r>
          </w:p>
          <w:p w14:paraId="45F1D487" w14:textId="66977787" w:rsidR="00634949" w:rsidRPr="00634949" w:rsidRDefault="00634949" w:rsidP="006A5216">
            <w:pPr>
              <w:spacing w:before="100" w:beforeAutospacing="1" w:after="100" w:afterAutospacing="1"/>
              <w:rPr>
                <w:rFonts w:cstheme="minorHAnsi"/>
                <w:lang w:eastAsia="en-IE"/>
              </w:rPr>
            </w:pPr>
            <w:r w:rsidRPr="00634949">
              <w:rPr>
                <w:rFonts w:cstheme="minorHAnsi"/>
                <w:lang w:eastAsia="en-IE"/>
              </w:rPr>
              <w:t>Creche 327sqm, external play space 275sqm</w:t>
            </w:r>
            <w:r>
              <w:t xml:space="preserve"> granted under </w:t>
            </w:r>
            <w:r w:rsidRPr="00634949">
              <w:rPr>
                <w:rFonts w:cstheme="minorHAnsi"/>
                <w:lang w:eastAsia="en-IE"/>
              </w:rPr>
              <w:t>SHD3ABP-302398-18</w:t>
            </w:r>
            <w:r>
              <w:rPr>
                <w:rFonts w:cstheme="minorHAnsi"/>
                <w:lang w:eastAsia="en-IE"/>
              </w:rPr>
              <w:t xml:space="preserve"> (459 residential units – 431 commenced)</w:t>
            </w:r>
          </w:p>
        </w:tc>
      </w:tr>
    </w:tbl>
    <w:p w14:paraId="1842FAF6" w14:textId="6A55D119" w:rsidR="006C6F7F" w:rsidRDefault="006C6F7F" w:rsidP="00762EA7">
      <w:pPr>
        <w:rPr>
          <w:color w:val="4472C4" w:themeColor="accent1"/>
          <w:sz w:val="28"/>
          <w:szCs w:val="28"/>
        </w:rPr>
      </w:pPr>
    </w:p>
    <w:p w14:paraId="79438B03" w14:textId="77777777" w:rsidR="00416937" w:rsidRDefault="00416937" w:rsidP="00762EA7">
      <w:pPr>
        <w:rPr>
          <w:color w:val="4472C4" w:themeColor="accent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992"/>
        <w:gridCol w:w="3503"/>
        <w:gridCol w:w="1974"/>
      </w:tblGrid>
      <w:tr w:rsidR="006B2281" w14:paraId="57425F9C" w14:textId="77777777" w:rsidTr="006B2281">
        <w:tc>
          <w:tcPr>
            <w:tcW w:w="9016" w:type="dxa"/>
            <w:gridSpan w:val="4"/>
            <w:shd w:val="clear" w:color="auto" w:fill="4472C4" w:themeFill="accent1"/>
          </w:tcPr>
          <w:p w14:paraId="22ED5813" w14:textId="77777777" w:rsidR="00A656A5" w:rsidRDefault="006B2281" w:rsidP="006B2281">
            <w:pPr>
              <w:jc w:val="left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6B2281">
              <w:rPr>
                <w:b/>
                <w:bCs/>
                <w:color w:val="FFFFFF" w:themeColor="background1"/>
                <w:sz w:val="32"/>
                <w:szCs w:val="32"/>
              </w:rPr>
              <w:t>Tallaght Local Area Plan</w:t>
            </w:r>
            <w:r>
              <w:rPr>
                <w:b/>
                <w:bCs/>
                <w:color w:val="FFFFFF" w:themeColor="background1"/>
                <w:sz w:val="32"/>
                <w:szCs w:val="32"/>
              </w:rPr>
              <w:t xml:space="preserve"> – Infrastructure Delivery</w:t>
            </w:r>
            <w:r w:rsidRPr="006B2281">
              <w:rPr>
                <w:b/>
                <w:bCs/>
                <w:color w:val="FFFFFF" w:themeColor="background1"/>
                <w:sz w:val="32"/>
                <w:szCs w:val="32"/>
              </w:rPr>
              <w:t xml:space="preserve"> </w:t>
            </w:r>
          </w:p>
          <w:p w14:paraId="33E0E6CA" w14:textId="4C062604" w:rsidR="006B2281" w:rsidRDefault="006B2281" w:rsidP="006B2281">
            <w:pPr>
              <w:jc w:val="left"/>
              <w:rPr>
                <w:color w:val="FFFFFF" w:themeColor="background1"/>
                <w:sz w:val="24"/>
                <w:szCs w:val="24"/>
              </w:rPr>
            </w:pPr>
            <w:r w:rsidRPr="0077298F">
              <w:rPr>
                <w:color w:val="FFFFFF" w:themeColor="background1"/>
                <w:sz w:val="24"/>
                <w:szCs w:val="24"/>
              </w:rPr>
              <w:t>(</w:t>
            </w:r>
            <w:r w:rsidR="00DB4D50" w:rsidRPr="00327178">
              <w:rPr>
                <w:color w:val="FFFFFF" w:themeColor="background1"/>
                <w:sz w:val="24"/>
                <w:szCs w:val="24"/>
              </w:rPr>
              <w:t>SHD information updated January 2022</w:t>
            </w:r>
            <w:r w:rsidR="00A656A5">
              <w:rPr>
                <w:color w:val="FFFFFF" w:themeColor="background1"/>
                <w:sz w:val="24"/>
                <w:szCs w:val="24"/>
              </w:rPr>
              <w:t xml:space="preserve">; all </w:t>
            </w:r>
            <w:r w:rsidR="00A656A5">
              <w:rPr>
                <w:color w:val="FFFFFF" w:themeColor="background1"/>
                <w:sz w:val="24"/>
                <w:szCs w:val="24"/>
              </w:rPr>
              <w:t>other information</w:t>
            </w:r>
            <w:r w:rsidR="00A656A5" w:rsidRPr="0077298F">
              <w:rPr>
                <w:color w:val="FFFFFF" w:themeColor="background1"/>
                <w:sz w:val="24"/>
                <w:szCs w:val="24"/>
              </w:rPr>
              <w:t xml:space="preserve"> </w:t>
            </w:r>
            <w:r w:rsidR="00A656A5">
              <w:rPr>
                <w:color w:val="FFFFFF" w:themeColor="background1"/>
                <w:sz w:val="24"/>
                <w:szCs w:val="24"/>
              </w:rPr>
              <w:t>u</w:t>
            </w:r>
            <w:r w:rsidR="00A656A5" w:rsidRPr="0077298F">
              <w:rPr>
                <w:color w:val="FFFFFF" w:themeColor="background1"/>
                <w:sz w:val="24"/>
                <w:szCs w:val="24"/>
              </w:rPr>
              <w:t>pdated January</w:t>
            </w:r>
            <w:r w:rsidR="00A656A5">
              <w:rPr>
                <w:color w:val="FFFFFF" w:themeColor="background1"/>
                <w:sz w:val="24"/>
                <w:szCs w:val="24"/>
              </w:rPr>
              <w:t xml:space="preserve"> 2019</w:t>
            </w:r>
            <w:r w:rsidR="00DB4D50" w:rsidRPr="00327178">
              <w:rPr>
                <w:color w:val="FFFFFF" w:themeColor="background1"/>
                <w:sz w:val="24"/>
                <w:szCs w:val="24"/>
              </w:rPr>
              <w:t>)</w:t>
            </w:r>
          </w:p>
          <w:p w14:paraId="513AC91E" w14:textId="175BB2A3" w:rsidR="0077298F" w:rsidRPr="006B2281" w:rsidRDefault="0077298F" w:rsidP="006B2281">
            <w:pPr>
              <w:jc w:val="left"/>
              <w:rPr>
                <w:b/>
                <w:bCs/>
                <w:color w:val="4472C4" w:themeColor="accent1"/>
                <w:sz w:val="32"/>
                <w:szCs w:val="32"/>
              </w:rPr>
            </w:pPr>
          </w:p>
        </w:tc>
      </w:tr>
      <w:tr w:rsidR="006B2281" w:rsidRPr="006B2281" w14:paraId="68C8BB8F" w14:textId="76C8B857" w:rsidTr="006B2281">
        <w:tc>
          <w:tcPr>
            <w:tcW w:w="2547" w:type="dxa"/>
            <w:shd w:val="clear" w:color="auto" w:fill="8EAADB" w:themeFill="accent1" w:themeFillTint="99"/>
          </w:tcPr>
          <w:p w14:paraId="5327D70B" w14:textId="510612AD" w:rsidR="004628BB" w:rsidRPr="006B2281" w:rsidRDefault="004628BB" w:rsidP="00492FC0">
            <w:pPr>
              <w:jc w:val="left"/>
              <w:rPr>
                <w:b/>
                <w:bCs/>
                <w:sz w:val="28"/>
                <w:szCs w:val="28"/>
              </w:rPr>
            </w:pPr>
            <w:r w:rsidRPr="006B2281">
              <w:rPr>
                <w:b/>
                <w:bCs/>
                <w:sz w:val="28"/>
                <w:szCs w:val="28"/>
              </w:rPr>
              <w:lastRenderedPageBreak/>
              <w:t>Planning Application Reference</w:t>
            </w:r>
            <w:r w:rsidR="00886B98" w:rsidRPr="006B2281">
              <w:rPr>
                <w:b/>
                <w:bCs/>
                <w:sz w:val="28"/>
                <w:szCs w:val="28"/>
              </w:rPr>
              <w:t xml:space="preserve"> and Location</w:t>
            </w:r>
          </w:p>
        </w:tc>
        <w:tc>
          <w:tcPr>
            <w:tcW w:w="992" w:type="dxa"/>
            <w:shd w:val="clear" w:color="auto" w:fill="8EAADB" w:themeFill="accent1" w:themeFillTint="99"/>
          </w:tcPr>
          <w:p w14:paraId="3A71A58E" w14:textId="7825DF88" w:rsidR="004628BB" w:rsidRPr="006B2281" w:rsidRDefault="004628BB" w:rsidP="00492FC0">
            <w:pPr>
              <w:jc w:val="left"/>
              <w:rPr>
                <w:b/>
                <w:bCs/>
                <w:sz w:val="28"/>
                <w:szCs w:val="28"/>
              </w:rPr>
            </w:pPr>
            <w:r w:rsidRPr="006B2281">
              <w:rPr>
                <w:b/>
                <w:bCs/>
                <w:sz w:val="28"/>
                <w:szCs w:val="28"/>
              </w:rPr>
              <w:t>No. Res Units</w:t>
            </w:r>
          </w:p>
        </w:tc>
        <w:tc>
          <w:tcPr>
            <w:tcW w:w="3503" w:type="dxa"/>
            <w:shd w:val="clear" w:color="auto" w:fill="8EAADB" w:themeFill="accent1" w:themeFillTint="99"/>
          </w:tcPr>
          <w:p w14:paraId="34E8F9ED" w14:textId="2DD4C48A" w:rsidR="004628BB" w:rsidRPr="006B2281" w:rsidRDefault="004628BB" w:rsidP="00492FC0">
            <w:pPr>
              <w:jc w:val="left"/>
              <w:rPr>
                <w:b/>
                <w:bCs/>
                <w:sz w:val="28"/>
                <w:szCs w:val="28"/>
              </w:rPr>
            </w:pPr>
            <w:r w:rsidRPr="006B2281">
              <w:rPr>
                <w:b/>
                <w:bCs/>
                <w:sz w:val="28"/>
                <w:szCs w:val="28"/>
              </w:rPr>
              <w:t>Facility</w:t>
            </w:r>
            <w:r w:rsidR="00082379" w:rsidRPr="006B2281">
              <w:rPr>
                <w:b/>
                <w:bCs/>
                <w:sz w:val="28"/>
                <w:szCs w:val="28"/>
              </w:rPr>
              <w:t xml:space="preserve"> to be Provided</w:t>
            </w:r>
          </w:p>
        </w:tc>
        <w:tc>
          <w:tcPr>
            <w:tcW w:w="1974" w:type="dxa"/>
            <w:shd w:val="clear" w:color="auto" w:fill="8EAADB" w:themeFill="accent1" w:themeFillTint="99"/>
          </w:tcPr>
          <w:p w14:paraId="0D54D2AD" w14:textId="52842F55" w:rsidR="004628BB" w:rsidRPr="006B2281" w:rsidRDefault="004628BB" w:rsidP="00492FC0">
            <w:pPr>
              <w:rPr>
                <w:b/>
                <w:bCs/>
                <w:sz w:val="28"/>
                <w:szCs w:val="28"/>
              </w:rPr>
            </w:pPr>
            <w:r w:rsidRPr="006B2281">
              <w:rPr>
                <w:b/>
                <w:bCs/>
                <w:sz w:val="28"/>
                <w:szCs w:val="28"/>
              </w:rPr>
              <w:t>Status January 2019</w:t>
            </w:r>
          </w:p>
        </w:tc>
      </w:tr>
      <w:tr w:rsidR="004628BB" w:rsidRPr="00455AF6" w14:paraId="1058A983" w14:textId="77777777" w:rsidTr="00EF6B1E">
        <w:tc>
          <w:tcPr>
            <w:tcW w:w="2547" w:type="dxa"/>
            <w:shd w:val="clear" w:color="auto" w:fill="E7E6E6" w:themeFill="background2"/>
          </w:tcPr>
          <w:p w14:paraId="2D34CA8B" w14:textId="76B5952E" w:rsidR="004628BB" w:rsidRDefault="00455AF6" w:rsidP="00886B98">
            <w:pPr>
              <w:jc w:val="left"/>
            </w:pPr>
            <w:r w:rsidRPr="00455AF6">
              <w:t>S</w:t>
            </w:r>
            <w:r w:rsidR="00886B98">
              <w:t>D</w:t>
            </w:r>
            <w:r w:rsidRPr="00455AF6">
              <w:t>17</w:t>
            </w:r>
            <w:r w:rsidR="00886B98">
              <w:t>A</w:t>
            </w:r>
            <w:r w:rsidRPr="00455AF6">
              <w:t>/0412</w:t>
            </w:r>
          </w:p>
          <w:p w14:paraId="1BFB1DE9" w14:textId="2F114B86" w:rsidR="00886B98" w:rsidRPr="00455AF6" w:rsidRDefault="00886B98" w:rsidP="00886B98">
            <w:pPr>
              <w:jc w:val="left"/>
            </w:pPr>
            <w:r w:rsidRPr="00886B98">
              <w:t>Belgard Square West, Tallaght</w:t>
            </w:r>
          </w:p>
        </w:tc>
        <w:tc>
          <w:tcPr>
            <w:tcW w:w="992" w:type="dxa"/>
          </w:tcPr>
          <w:p w14:paraId="0BB73FA0" w14:textId="46DF4680" w:rsidR="004628BB" w:rsidRPr="00455AF6" w:rsidRDefault="00455AF6" w:rsidP="00492FC0">
            <w:r w:rsidRPr="00455AF6">
              <w:t>19</w:t>
            </w:r>
          </w:p>
        </w:tc>
        <w:tc>
          <w:tcPr>
            <w:tcW w:w="3503" w:type="dxa"/>
          </w:tcPr>
          <w:p w14:paraId="337EFCE9" w14:textId="6AA471F5" w:rsidR="004628BB" w:rsidRPr="00455AF6" w:rsidRDefault="00455AF6" w:rsidP="00455AF6">
            <w:pPr>
              <w:jc w:val="left"/>
            </w:pPr>
            <w:r>
              <w:t xml:space="preserve">- </w:t>
            </w:r>
            <w:r w:rsidRPr="00455AF6">
              <w:t>Gymnasium 1,918sqm</w:t>
            </w:r>
          </w:p>
          <w:p w14:paraId="101097A6" w14:textId="40853257" w:rsidR="00455AF6" w:rsidRPr="00455AF6" w:rsidRDefault="00455AF6" w:rsidP="00455AF6">
            <w:pPr>
              <w:jc w:val="left"/>
            </w:pPr>
            <w:r>
              <w:t xml:space="preserve">- </w:t>
            </w:r>
            <w:r w:rsidRPr="00455AF6">
              <w:t>Creche 141sqm</w:t>
            </w:r>
          </w:p>
        </w:tc>
        <w:tc>
          <w:tcPr>
            <w:tcW w:w="1974" w:type="dxa"/>
          </w:tcPr>
          <w:p w14:paraId="67966975" w14:textId="043BFB8B" w:rsidR="004628BB" w:rsidRPr="00455AF6" w:rsidRDefault="00455AF6" w:rsidP="00455AF6">
            <w:pPr>
              <w:jc w:val="left"/>
            </w:pPr>
            <w:r w:rsidRPr="00455AF6">
              <w:t>19 units under construction</w:t>
            </w:r>
          </w:p>
        </w:tc>
      </w:tr>
      <w:tr w:rsidR="004628BB" w:rsidRPr="00246F6D" w14:paraId="503FDEC6" w14:textId="77777777" w:rsidTr="00EF6B1E">
        <w:tc>
          <w:tcPr>
            <w:tcW w:w="2547" w:type="dxa"/>
            <w:shd w:val="clear" w:color="auto" w:fill="E7E6E6" w:themeFill="background2"/>
          </w:tcPr>
          <w:p w14:paraId="69E8CB56" w14:textId="77777777" w:rsidR="004628BB" w:rsidRDefault="00246F6D" w:rsidP="00886B98">
            <w:pPr>
              <w:jc w:val="left"/>
            </w:pPr>
            <w:r w:rsidRPr="00246F6D">
              <w:t>SD18A/0</w:t>
            </w:r>
            <w:r w:rsidR="00455AF6">
              <w:t>23</w:t>
            </w:r>
            <w:r w:rsidRPr="00246F6D">
              <w:t>9</w:t>
            </w:r>
          </w:p>
          <w:p w14:paraId="36D6AC1F" w14:textId="07E812C9" w:rsidR="00886B98" w:rsidRPr="00246F6D" w:rsidRDefault="00886B98" w:rsidP="00886B98">
            <w:pPr>
              <w:jc w:val="left"/>
            </w:pPr>
            <w:r w:rsidRPr="00886B98">
              <w:t xml:space="preserve">Bruce House, Main Street, </w:t>
            </w:r>
            <w:proofErr w:type="spellStart"/>
            <w:r w:rsidRPr="00886B98">
              <w:t>Talllaght</w:t>
            </w:r>
            <w:proofErr w:type="spellEnd"/>
          </w:p>
        </w:tc>
        <w:tc>
          <w:tcPr>
            <w:tcW w:w="992" w:type="dxa"/>
          </w:tcPr>
          <w:p w14:paraId="6495E1D9" w14:textId="20F24F80" w:rsidR="004628BB" w:rsidRPr="00246F6D" w:rsidRDefault="00246F6D" w:rsidP="00492FC0">
            <w:r w:rsidRPr="00246F6D">
              <w:t>31</w:t>
            </w:r>
          </w:p>
        </w:tc>
        <w:tc>
          <w:tcPr>
            <w:tcW w:w="3503" w:type="dxa"/>
          </w:tcPr>
          <w:p w14:paraId="650631B3" w14:textId="30C09AF5" w:rsidR="004628BB" w:rsidRPr="00246F6D" w:rsidRDefault="00246F6D" w:rsidP="00455AF6">
            <w:pPr>
              <w:jc w:val="left"/>
            </w:pPr>
            <w:r>
              <w:t>- C</w:t>
            </w:r>
            <w:r w:rsidRPr="00246F6D">
              <w:t>ommunal open space including a children's play space (c.686sq.m)</w:t>
            </w:r>
          </w:p>
        </w:tc>
        <w:tc>
          <w:tcPr>
            <w:tcW w:w="1974" w:type="dxa"/>
          </w:tcPr>
          <w:p w14:paraId="39AD8123" w14:textId="3866AFA3" w:rsidR="004628BB" w:rsidRPr="00246F6D" w:rsidRDefault="00246F6D" w:rsidP="00246F6D">
            <w:pPr>
              <w:jc w:val="left"/>
            </w:pPr>
            <w:r w:rsidRPr="00246F6D">
              <w:t>31 units under construction</w:t>
            </w:r>
          </w:p>
        </w:tc>
      </w:tr>
      <w:tr w:rsidR="004628BB" w:rsidRPr="00246F6D" w14:paraId="5C4C0F93" w14:textId="77777777" w:rsidTr="00EF6B1E">
        <w:tc>
          <w:tcPr>
            <w:tcW w:w="2547" w:type="dxa"/>
            <w:shd w:val="clear" w:color="auto" w:fill="E7E6E6" w:themeFill="background2"/>
          </w:tcPr>
          <w:p w14:paraId="4C6310EE" w14:textId="77777777" w:rsidR="004628BB" w:rsidRDefault="004628BB" w:rsidP="00886B98">
            <w:pPr>
              <w:jc w:val="left"/>
            </w:pPr>
            <w:r w:rsidRPr="00246F6D">
              <w:t>SD19A/0346</w:t>
            </w:r>
          </w:p>
          <w:p w14:paraId="5F3B96CC" w14:textId="20EAE167" w:rsidR="00886B98" w:rsidRPr="00246F6D" w:rsidRDefault="00886B98" w:rsidP="00886B98">
            <w:pPr>
              <w:jc w:val="left"/>
            </w:pPr>
            <w:r w:rsidRPr="00886B98">
              <w:t>Airton House, Airton Road, Tallaght</w:t>
            </w:r>
          </w:p>
        </w:tc>
        <w:tc>
          <w:tcPr>
            <w:tcW w:w="992" w:type="dxa"/>
          </w:tcPr>
          <w:p w14:paraId="0C150B4C" w14:textId="3A4A4508" w:rsidR="004628BB" w:rsidRPr="00246F6D" w:rsidRDefault="004628BB" w:rsidP="00492FC0">
            <w:r w:rsidRPr="00246F6D">
              <w:t>38</w:t>
            </w:r>
          </w:p>
        </w:tc>
        <w:tc>
          <w:tcPr>
            <w:tcW w:w="3503" w:type="dxa"/>
          </w:tcPr>
          <w:p w14:paraId="19E138CE" w14:textId="53CA0C3D" w:rsidR="004628BB" w:rsidRPr="00246F6D" w:rsidRDefault="00246F6D" w:rsidP="00455AF6">
            <w:pPr>
              <w:jc w:val="left"/>
            </w:pPr>
            <w:r>
              <w:t xml:space="preserve">- </w:t>
            </w:r>
            <w:r w:rsidR="004628BB" w:rsidRPr="00246F6D">
              <w:t>Internal amenities 416.3sqm</w:t>
            </w:r>
          </w:p>
          <w:p w14:paraId="1E5F0767" w14:textId="32B13001" w:rsidR="004628BB" w:rsidRPr="00246F6D" w:rsidRDefault="00246F6D" w:rsidP="00455AF6">
            <w:pPr>
              <w:jc w:val="left"/>
            </w:pPr>
            <w:r>
              <w:t xml:space="preserve">- </w:t>
            </w:r>
            <w:r w:rsidR="004628BB" w:rsidRPr="00246F6D">
              <w:t>258sqm courtyard a</w:t>
            </w:r>
            <w:r w:rsidRPr="00246F6D">
              <w:t>r</w:t>
            </w:r>
            <w:r w:rsidR="004628BB" w:rsidRPr="00246F6D">
              <w:t>ea including 181sqm playground area</w:t>
            </w:r>
          </w:p>
        </w:tc>
        <w:tc>
          <w:tcPr>
            <w:tcW w:w="1974" w:type="dxa"/>
          </w:tcPr>
          <w:p w14:paraId="3EABB503" w14:textId="45F327BE" w:rsidR="004628BB" w:rsidRPr="00246F6D" w:rsidRDefault="00246F6D" w:rsidP="00246F6D">
            <w:pPr>
              <w:jc w:val="left"/>
            </w:pPr>
            <w:r w:rsidRPr="00246F6D">
              <w:t>38 units under construction</w:t>
            </w:r>
          </w:p>
        </w:tc>
      </w:tr>
      <w:tr w:rsidR="004628BB" w:rsidRPr="004628BB" w14:paraId="42F01F6C" w14:textId="0EEB7D94" w:rsidTr="00EF6B1E">
        <w:tc>
          <w:tcPr>
            <w:tcW w:w="2547" w:type="dxa"/>
            <w:shd w:val="clear" w:color="auto" w:fill="E7E6E6" w:themeFill="background2"/>
          </w:tcPr>
          <w:p w14:paraId="409C4A22" w14:textId="77777777" w:rsidR="004628BB" w:rsidRDefault="004628BB" w:rsidP="00886B98">
            <w:pPr>
              <w:jc w:val="left"/>
            </w:pPr>
            <w:r w:rsidRPr="004628BB">
              <w:t>SHD3ABP-303306-18</w:t>
            </w:r>
          </w:p>
          <w:p w14:paraId="5AF45C46" w14:textId="62FF2E43" w:rsidR="00886B98" w:rsidRPr="004628BB" w:rsidRDefault="00886B98" w:rsidP="00886B98">
            <w:pPr>
              <w:jc w:val="left"/>
            </w:pPr>
            <w:r w:rsidRPr="00886B98">
              <w:t>Junction of Belgard Road and Belgard Square North, Tallaght</w:t>
            </w:r>
          </w:p>
        </w:tc>
        <w:tc>
          <w:tcPr>
            <w:tcW w:w="992" w:type="dxa"/>
          </w:tcPr>
          <w:p w14:paraId="6B84C1B1" w14:textId="25407DA9" w:rsidR="004628BB" w:rsidRPr="004628BB" w:rsidRDefault="004628BB" w:rsidP="00762EA7">
            <w:r w:rsidRPr="004628BB">
              <w:t>438</w:t>
            </w:r>
          </w:p>
        </w:tc>
        <w:tc>
          <w:tcPr>
            <w:tcW w:w="3503" w:type="dxa"/>
          </w:tcPr>
          <w:p w14:paraId="3BDB9B84" w14:textId="18A60960" w:rsidR="004628BB" w:rsidRPr="004628BB" w:rsidRDefault="00246F6D" w:rsidP="00455AF6">
            <w:pPr>
              <w:jc w:val="left"/>
            </w:pPr>
            <w:r>
              <w:t>- C</w:t>
            </w:r>
            <w:r w:rsidR="004628BB" w:rsidRPr="004628BB">
              <w:t xml:space="preserve">hildcare facility (c.380 </w:t>
            </w:r>
            <w:proofErr w:type="spellStart"/>
            <w:r w:rsidR="004628BB" w:rsidRPr="004628BB">
              <w:t>sq.m</w:t>
            </w:r>
            <w:proofErr w:type="spellEnd"/>
            <w:r w:rsidR="004628BB" w:rsidRPr="004628BB">
              <w:t>) and external playing area (c. 242sq.m)</w:t>
            </w:r>
          </w:p>
          <w:p w14:paraId="5F07A274" w14:textId="6A765E77" w:rsidR="004628BB" w:rsidRPr="004628BB" w:rsidRDefault="00246F6D" w:rsidP="00455AF6">
            <w:pPr>
              <w:jc w:val="left"/>
            </w:pPr>
            <w:r>
              <w:t xml:space="preserve">- </w:t>
            </w:r>
            <w:r w:rsidR="004628BB" w:rsidRPr="004628BB">
              <w:t>A public plaza of c.2,366 sqm is proposed to the north of Block B1</w:t>
            </w:r>
          </w:p>
        </w:tc>
        <w:tc>
          <w:tcPr>
            <w:tcW w:w="1974" w:type="dxa"/>
          </w:tcPr>
          <w:p w14:paraId="7B3D516E" w14:textId="5FD240D2" w:rsidR="004628BB" w:rsidRPr="004628BB" w:rsidRDefault="008E0D16" w:rsidP="00246F6D">
            <w:pPr>
              <w:jc w:val="left"/>
            </w:pPr>
            <w:r>
              <w:t>Not commenced</w:t>
            </w:r>
          </w:p>
        </w:tc>
      </w:tr>
      <w:tr w:rsidR="004628BB" w:rsidRPr="00492FC0" w14:paraId="66E300B3" w14:textId="77777777" w:rsidTr="00EF6B1E">
        <w:tc>
          <w:tcPr>
            <w:tcW w:w="2547" w:type="dxa"/>
            <w:shd w:val="clear" w:color="auto" w:fill="E7E6E6" w:themeFill="background2"/>
          </w:tcPr>
          <w:p w14:paraId="4CC3C365" w14:textId="77777777" w:rsidR="004628BB" w:rsidRDefault="004628BB" w:rsidP="00886B98">
            <w:pPr>
              <w:jc w:val="left"/>
            </w:pPr>
            <w:r w:rsidRPr="00492FC0">
              <w:t>SHD3ABP-305763-19</w:t>
            </w:r>
          </w:p>
          <w:p w14:paraId="5B6FC441" w14:textId="529ADBBA" w:rsidR="00886B98" w:rsidRPr="00492FC0" w:rsidRDefault="00886B98" w:rsidP="00886B98">
            <w:pPr>
              <w:jc w:val="left"/>
            </w:pPr>
            <w:r>
              <w:t>C</w:t>
            </w:r>
            <w:r w:rsidRPr="00886B98">
              <w:t>orner of Airton Road and Belgard Road, Tallaght</w:t>
            </w:r>
          </w:p>
        </w:tc>
        <w:tc>
          <w:tcPr>
            <w:tcW w:w="992" w:type="dxa"/>
          </w:tcPr>
          <w:p w14:paraId="69C8D74A" w14:textId="77777777" w:rsidR="004628BB" w:rsidRPr="00492FC0" w:rsidRDefault="004628BB" w:rsidP="0094100D">
            <w:r>
              <w:t>328</w:t>
            </w:r>
          </w:p>
        </w:tc>
        <w:tc>
          <w:tcPr>
            <w:tcW w:w="3503" w:type="dxa"/>
          </w:tcPr>
          <w:p w14:paraId="58F81E61" w14:textId="3F1A24B1" w:rsidR="004628BB" w:rsidRPr="00492FC0" w:rsidRDefault="00455AF6" w:rsidP="00455AF6">
            <w:pPr>
              <w:jc w:val="left"/>
            </w:pPr>
            <w:r>
              <w:t xml:space="preserve">- </w:t>
            </w:r>
            <w:r w:rsidR="004628BB" w:rsidRPr="00492FC0">
              <w:t>Creche 360sqm</w:t>
            </w:r>
          </w:p>
          <w:p w14:paraId="41B249AD" w14:textId="1030713A" w:rsidR="004628BB" w:rsidRPr="00492FC0" w:rsidRDefault="00455AF6" w:rsidP="00455AF6">
            <w:pPr>
              <w:jc w:val="left"/>
            </w:pPr>
            <w:r>
              <w:t xml:space="preserve">- </w:t>
            </w:r>
            <w:r w:rsidR="004628BB" w:rsidRPr="00492FC0">
              <w:t>Public Plaza</w:t>
            </w:r>
          </w:p>
        </w:tc>
        <w:tc>
          <w:tcPr>
            <w:tcW w:w="1974" w:type="dxa"/>
          </w:tcPr>
          <w:p w14:paraId="6FC154E6" w14:textId="5E74EC31" w:rsidR="004628BB" w:rsidRPr="00492FC0" w:rsidRDefault="000F4CCE" w:rsidP="00246F6D">
            <w:pPr>
              <w:jc w:val="left"/>
            </w:pPr>
            <w:r>
              <w:t>Not commenced</w:t>
            </w:r>
          </w:p>
        </w:tc>
      </w:tr>
      <w:tr w:rsidR="0021001D" w:rsidRPr="00492FC0" w14:paraId="737B32B3" w14:textId="77777777" w:rsidTr="00EF6B1E">
        <w:tc>
          <w:tcPr>
            <w:tcW w:w="2547" w:type="dxa"/>
            <w:shd w:val="clear" w:color="auto" w:fill="E7E6E6" w:themeFill="background2"/>
          </w:tcPr>
          <w:p w14:paraId="46068EF3" w14:textId="77777777" w:rsidR="0021001D" w:rsidRDefault="0021001D" w:rsidP="00E84AAA">
            <w:pPr>
              <w:jc w:val="left"/>
            </w:pPr>
            <w:r w:rsidRPr="0021001D">
              <w:t>SHD3ABP-303803-19</w:t>
            </w:r>
          </w:p>
          <w:p w14:paraId="03284595" w14:textId="7DAA0348" w:rsidR="0021001D" w:rsidRPr="00492FC0" w:rsidRDefault="0021001D" w:rsidP="00E84AAA">
            <w:pPr>
              <w:jc w:val="left"/>
            </w:pPr>
            <w:r w:rsidRPr="0021001D">
              <w:t>Unit 5A-C, Second Avenue, Cookstown Industrial Estate</w:t>
            </w:r>
          </w:p>
        </w:tc>
        <w:tc>
          <w:tcPr>
            <w:tcW w:w="992" w:type="dxa"/>
          </w:tcPr>
          <w:p w14:paraId="3B0222DF" w14:textId="6FBF2B26" w:rsidR="0021001D" w:rsidRDefault="0021001D" w:rsidP="0094100D">
            <w:r>
              <w:t>196</w:t>
            </w:r>
          </w:p>
        </w:tc>
        <w:tc>
          <w:tcPr>
            <w:tcW w:w="3503" w:type="dxa"/>
          </w:tcPr>
          <w:p w14:paraId="4504AF36" w14:textId="77777777" w:rsidR="00DE46D5" w:rsidRDefault="00DE46D5" w:rsidP="00455AF6"/>
          <w:p w14:paraId="46713661" w14:textId="77F3B855" w:rsidR="00DE46D5" w:rsidRDefault="00DE46D5" w:rsidP="00DE46D5">
            <w:r>
              <w:t>- Creche 192sqm</w:t>
            </w:r>
          </w:p>
          <w:p w14:paraId="74A3DC3F" w14:textId="73CA163A" w:rsidR="00DE46D5" w:rsidRDefault="00DE46D5" w:rsidP="00DE46D5">
            <w:r>
              <w:t>- Gym 18sqm</w:t>
            </w:r>
          </w:p>
          <w:p w14:paraId="5C009244" w14:textId="2DFD1B36" w:rsidR="0021001D" w:rsidRDefault="00DE46D5" w:rsidP="00455AF6">
            <w:r>
              <w:t>- Commercial and office units 248sqm and 111sqm</w:t>
            </w:r>
          </w:p>
        </w:tc>
        <w:tc>
          <w:tcPr>
            <w:tcW w:w="1974" w:type="dxa"/>
          </w:tcPr>
          <w:p w14:paraId="1CF80F99" w14:textId="020C3441" w:rsidR="0021001D" w:rsidRPr="00492FC0" w:rsidRDefault="0021001D" w:rsidP="00246F6D">
            <w:r>
              <w:t>Not commenced</w:t>
            </w:r>
          </w:p>
        </w:tc>
      </w:tr>
      <w:tr w:rsidR="00C41366" w:rsidRPr="00455AF6" w14:paraId="20E0DFDF" w14:textId="77777777" w:rsidTr="00EF6B1E">
        <w:tc>
          <w:tcPr>
            <w:tcW w:w="2547" w:type="dxa"/>
            <w:shd w:val="clear" w:color="auto" w:fill="E7E6E6" w:themeFill="background2"/>
          </w:tcPr>
          <w:p w14:paraId="6AF06DE4" w14:textId="77777777" w:rsidR="00C41366" w:rsidRPr="00455AF6" w:rsidRDefault="00C41366" w:rsidP="0094100D">
            <w:pPr>
              <w:jc w:val="left"/>
            </w:pPr>
            <w:r w:rsidRPr="00455AF6">
              <w:t>SD17A/0212</w:t>
            </w:r>
          </w:p>
          <w:p w14:paraId="24B4BC3D" w14:textId="77777777" w:rsidR="00C41366" w:rsidRDefault="00C41366" w:rsidP="0094100D">
            <w:pPr>
              <w:jc w:val="left"/>
            </w:pPr>
            <w:r w:rsidRPr="00455AF6">
              <w:t>SHD3ABP-303803-19</w:t>
            </w:r>
          </w:p>
          <w:p w14:paraId="44A6461A" w14:textId="77777777" w:rsidR="00C41366" w:rsidRPr="00455AF6" w:rsidRDefault="00C41366" w:rsidP="0094100D">
            <w:pPr>
              <w:jc w:val="left"/>
            </w:pPr>
            <w:r w:rsidRPr="00886B98">
              <w:t>Unit, 5A-C, Second Avenue, Cookstown Industrial Estate, Tallaght</w:t>
            </w:r>
          </w:p>
        </w:tc>
        <w:tc>
          <w:tcPr>
            <w:tcW w:w="992" w:type="dxa"/>
          </w:tcPr>
          <w:p w14:paraId="39DC3A66" w14:textId="77777777" w:rsidR="00C41366" w:rsidRPr="00455AF6" w:rsidRDefault="00C41366" w:rsidP="0094100D">
            <w:r>
              <w:t>196</w:t>
            </w:r>
          </w:p>
        </w:tc>
        <w:tc>
          <w:tcPr>
            <w:tcW w:w="3503" w:type="dxa"/>
          </w:tcPr>
          <w:p w14:paraId="50B9248F" w14:textId="77777777" w:rsidR="00C41366" w:rsidRDefault="00C41366" w:rsidP="0094100D">
            <w:pPr>
              <w:jc w:val="left"/>
            </w:pPr>
            <w:r>
              <w:t>- Creche 192sqm</w:t>
            </w:r>
          </w:p>
          <w:p w14:paraId="69BC630E" w14:textId="77777777" w:rsidR="00C41366" w:rsidRPr="00455AF6" w:rsidRDefault="00C41366" w:rsidP="0094100D">
            <w:pPr>
              <w:jc w:val="left"/>
            </w:pPr>
            <w:r>
              <w:t xml:space="preserve">- Amenity space including picnic area, games area and toddler </w:t>
            </w:r>
            <w:proofErr w:type="spellStart"/>
            <w:r>
              <w:t>playspace</w:t>
            </w:r>
            <w:proofErr w:type="spellEnd"/>
            <w:r>
              <w:t xml:space="preserve"> </w:t>
            </w:r>
          </w:p>
        </w:tc>
        <w:tc>
          <w:tcPr>
            <w:tcW w:w="1974" w:type="dxa"/>
          </w:tcPr>
          <w:p w14:paraId="7B30F982" w14:textId="77777777" w:rsidR="00C41366" w:rsidRPr="00455AF6" w:rsidRDefault="00C41366" w:rsidP="0094100D">
            <w:pPr>
              <w:jc w:val="left"/>
            </w:pPr>
            <w:r w:rsidRPr="00455AF6">
              <w:t>19</w:t>
            </w:r>
            <w:r>
              <w:t>6</w:t>
            </w:r>
            <w:r w:rsidRPr="00455AF6">
              <w:t xml:space="preserve"> units under construction</w:t>
            </w:r>
          </w:p>
        </w:tc>
      </w:tr>
      <w:tr w:rsidR="006B7A45" w:rsidRPr="00455AF6" w14:paraId="38A66F31" w14:textId="77777777" w:rsidTr="00EF6B1E">
        <w:tc>
          <w:tcPr>
            <w:tcW w:w="2547" w:type="dxa"/>
            <w:shd w:val="clear" w:color="auto" w:fill="E7E6E6" w:themeFill="background2"/>
          </w:tcPr>
          <w:p w14:paraId="18C330F4" w14:textId="77777777" w:rsidR="006B7A45" w:rsidRDefault="006B7A45" w:rsidP="0094100D">
            <w:r w:rsidRPr="006B7A45">
              <w:t>SHD3ABP-308398-20</w:t>
            </w:r>
          </w:p>
          <w:p w14:paraId="44D723AD" w14:textId="367D8BFB" w:rsidR="006B7A45" w:rsidRPr="00455AF6" w:rsidRDefault="006B7A45" w:rsidP="0094100D">
            <w:r w:rsidRPr="006B7A45">
              <w:t>Units 66 &amp; 67 Fourth Avenue, Cookstown Industrial Estate</w:t>
            </w:r>
          </w:p>
        </w:tc>
        <w:tc>
          <w:tcPr>
            <w:tcW w:w="992" w:type="dxa"/>
          </w:tcPr>
          <w:p w14:paraId="0C80718D" w14:textId="7658DFC5" w:rsidR="006B7A45" w:rsidRDefault="006B7A45" w:rsidP="0094100D">
            <w:r>
              <w:t>208</w:t>
            </w:r>
          </w:p>
        </w:tc>
        <w:tc>
          <w:tcPr>
            <w:tcW w:w="3503" w:type="dxa"/>
          </w:tcPr>
          <w:p w14:paraId="017C9C30" w14:textId="30CB0C5B" w:rsidR="00B52CD4" w:rsidRDefault="00B52CD4" w:rsidP="00B52CD4">
            <w:r>
              <w:t>- Commercial unit 145sqm</w:t>
            </w:r>
          </w:p>
          <w:p w14:paraId="59218ECF" w14:textId="4522382B" w:rsidR="00B52CD4" w:rsidRDefault="00B52CD4" w:rsidP="00B52CD4">
            <w:r>
              <w:t>- Café/restaurant 95sqm</w:t>
            </w:r>
          </w:p>
          <w:p w14:paraId="357A4463" w14:textId="4E297C5B" w:rsidR="00B52CD4" w:rsidRDefault="00B52CD4" w:rsidP="00B52CD4">
            <w:r>
              <w:t>- Gym</w:t>
            </w:r>
          </w:p>
          <w:p w14:paraId="289482E8" w14:textId="4356DF2C" w:rsidR="0030152B" w:rsidRDefault="0030152B" w:rsidP="00B52CD4">
            <w:r>
              <w:t>- Creche 275sqm plus 86sqm play area</w:t>
            </w:r>
          </w:p>
          <w:p w14:paraId="7D9B03DF" w14:textId="2D473824" w:rsidR="0030152B" w:rsidRDefault="0030152B" w:rsidP="00B52CD4">
            <w:r>
              <w:t xml:space="preserve">- </w:t>
            </w:r>
          </w:p>
          <w:p w14:paraId="3690EF90" w14:textId="2E9E4FCD" w:rsidR="00B52CD4" w:rsidRDefault="00B52CD4" w:rsidP="00B52CD4"/>
        </w:tc>
        <w:tc>
          <w:tcPr>
            <w:tcW w:w="1974" w:type="dxa"/>
          </w:tcPr>
          <w:p w14:paraId="714329C5" w14:textId="4071F22B" w:rsidR="006B7A45" w:rsidRPr="00455AF6" w:rsidRDefault="006B7A45" w:rsidP="0094100D">
            <w:r>
              <w:t>Not commenced</w:t>
            </w:r>
          </w:p>
        </w:tc>
      </w:tr>
      <w:tr w:rsidR="00153C9A" w:rsidRPr="00455AF6" w14:paraId="4E276C29" w14:textId="77777777" w:rsidTr="00EF6B1E">
        <w:tc>
          <w:tcPr>
            <w:tcW w:w="2547" w:type="dxa"/>
            <w:shd w:val="clear" w:color="auto" w:fill="E7E6E6" w:themeFill="background2"/>
          </w:tcPr>
          <w:p w14:paraId="004B5759" w14:textId="77777777" w:rsidR="00153C9A" w:rsidRDefault="00153C9A" w:rsidP="0094100D">
            <w:r w:rsidRPr="00153C9A">
              <w:t>SHD3ABP-306705-20</w:t>
            </w:r>
          </w:p>
          <w:p w14:paraId="391DFCE7" w14:textId="7C8CD9A9" w:rsidR="00153C9A" w:rsidRPr="006B7A45" w:rsidRDefault="00153C9A" w:rsidP="0094100D">
            <w:r w:rsidRPr="00153C9A">
              <w:t>Former Gallaher's Cigarette Factory site, at the junction of Airton Road and Greenhills Road</w:t>
            </w:r>
          </w:p>
        </w:tc>
        <w:tc>
          <w:tcPr>
            <w:tcW w:w="992" w:type="dxa"/>
          </w:tcPr>
          <w:p w14:paraId="4E7C02EF" w14:textId="32081107" w:rsidR="00153C9A" w:rsidRDefault="00153C9A" w:rsidP="0094100D">
            <w:r>
              <w:t>502</w:t>
            </w:r>
          </w:p>
        </w:tc>
        <w:tc>
          <w:tcPr>
            <w:tcW w:w="3503" w:type="dxa"/>
          </w:tcPr>
          <w:p w14:paraId="36B3D5E5" w14:textId="08ADB2A0" w:rsidR="00153C9A" w:rsidRDefault="00153C9A" w:rsidP="00153C9A">
            <w:r>
              <w:t>- Creche</w:t>
            </w:r>
          </w:p>
          <w:p w14:paraId="0AAA66BD" w14:textId="71F37EB0" w:rsidR="00153C9A" w:rsidRDefault="00153C9A" w:rsidP="00153C9A">
            <w:r>
              <w:t>- 3 retail units</w:t>
            </w:r>
          </w:p>
          <w:p w14:paraId="06895C93" w14:textId="01643540" w:rsidR="00153C9A" w:rsidRDefault="00153C9A" w:rsidP="00153C9A"/>
        </w:tc>
        <w:tc>
          <w:tcPr>
            <w:tcW w:w="1974" w:type="dxa"/>
          </w:tcPr>
          <w:p w14:paraId="5EB12D65" w14:textId="68D8832C" w:rsidR="00153C9A" w:rsidRDefault="00153C9A" w:rsidP="0094100D">
            <w:r>
              <w:t>Not commenced</w:t>
            </w:r>
          </w:p>
        </w:tc>
      </w:tr>
      <w:tr w:rsidR="009F6AB5" w:rsidRPr="00455AF6" w14:paraId="4785A5A2" w14:textId="77777777" w:rsidTr="00EF6B1E">
        <w:tc>
          <w:tcPr>
            <w:tcW w:w="2547" w:type="dxa"/>
            <w:shd w:val="clear" w:color="auto" w:fill="E7E6E6" w:themeFill="background2"/>
          </w:tcPr>
          <w:p w14:paraId="1211DD8B" w14:textId="2395847C" w:rsidR="009F6AB5" w:rsidRDefault="009F6AB5" w:rsidP="0094100D">
            <w:r w:rsidRPr="009F6AB5">
              <w:t>SHD3ABP-309916-21</w:t>
            </w:r>
          </w:p>
          <w:p w14:paraId="3A085BFE" w14:textId="65AF41B1" w:rsidR="000F4CCE" w:rsidRDefault="000F4CCE" w:rsidP="0094100D">
            <w:r w:rsidRPr="000F4CCE">
              <w:t>Glen Abbey Complex, Belgard Road, Cookstown Industrial Estate</w:t>
            </w:r>
          </w:p>
          <w:p w14:paraId="0F7083EF" w14:textId="240C9737" w:rsidR="009F6AB5" w:rsidRPr="006B7A45" w:rsidRDefault="009F6AB5" w:rsidP="0094100D"/>
        </w:tc>
        <w:tc>
          <w:tcPr>
            <w:tcW w:w="992" w:type="dxa"/>
          </w:tcPr>
          <w:p w14:paraId="6A821ED2" w14:textId="5CF0A204" w:rsidR="009F6AB5" w:rsidRDefault="000F4CCE" w:rsidP="0094100D">
            <w:r>
              <w:t>170</w:t>
            </w:r>
          </w:p>
        </w:tc>
        <w:tc>
          <w:tcPr>
            <w:tcW w:w="3503" w:type="dxa"/>
          </w:tcPr>
          <w:p w14:paraId="6C4D23D5" w14:textId="32B20A8E" w:rsidR="009F6AB5" w:rsidRDefault="000F4CCE" w:rsidP="000F4CCE">
            <w:r>
              <w:t>- Creche 163sqm with outdoor play area 75sqm</w:t>
            </w:r>
          </w:p>
          <w:p w14:paraId="734BC140" w14:textId="0ED0A8D6" w:rsidR="000F4CCE" w:rsidRDefault="000F4CCE" w:rsidP="000F4CCE">
            <w:r>
              <w:t>- Gym</w:t>
            </w:r>
          </w:p>
          <w:p w14:paraId="1CE54492" w14:textId="2E50C974" w:rsidR="000F4CCE" w:rsidRDefault="000F4CCE" w:rsidP="000F4CCE"/>
        </w:tc>
        <w:tc>
          <w:tcPr>
            <w:tcW w:w="1974" w:type="dxa"/>
          </w:tcPr>
          <w:p w14:paraId="22844632" w14:textId="28943D76" w:rsidR="009F6AB5" w:rsidRDefault="000F4CCE" w:rsidP="0094100D">
            <w:r>
              <w:t>Not commenced</w:t>
            </w:r>
          </w:p>
        </w:tc>
      </w:tr>
    </w:tbl>
    <w:p w14:paraId="465A1D85" w14:textId="526CD8B0" w:rsidR="002D77D7" w:rsidRDefault="002D77D7">
      <w:pPr>
        <w:rPr>
          <w:b/>
          <w:bCs/>
        </w:rPr>
      </w:pPr>
    </w:p>
    <w:p w14:paraId="34C1C4CF" w14:textId="578004EF" w:rsidR="009F6AB5" w:rsidRDefault="009F6AB5">
      <w:pPr>
        <w:rPr>
          <w:color w:val="4472C4" w:themeColor="accent1"/>
          <w:sz w:val="28"/>
          <w:szCs w:val="28"/>
        </w:rPr>
      </w:pPr>
    </w:p>
    <w:p w14:paraId="654A3165" w14:textId="77777777" w:rsidR="00416937" w:rsidRDefault="00416937">
      <w:pPr>
        <w:rPr>
          <w:color w:val="4472C4" w:themeColor="accent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992"/>
        <w:gridCol w:w="3503"/>
        <w:gridCol w:w="1974"/>
      </w:tblGrid>
      <w:tr w:rsidR="001E530D" w14:paraId="1F77B8DA" w14:textId="77777777" w:rsidTr="00D26CE0">
        <w:tc>
          <w:tcPr>
            <w:tcW w:w="9016" w:type="dxa"/>
            <w:gridSpan w:val="4"/>
            <w:shd w:val="clear" w:color="auto" w:fill="4472C4" w:themeFill="accent1"/>
          </w:tcPr>
          <w:p w14:paraId="1F18717D" w14:textId="77777777" w:rsidR="00424F2A" w:rsidRDefault="001E530D" w:rsidP="00D26CE0">
            <w:pPr>
              <w:jc w:val="left"/>
              <w:rPr>
                <w:b/>
                <w:bCs/>
                <w:color w:val="FFFFFF" w:themeColor="background1"/>
                <w:sz w:val="32"/>
                <w:szCs w:val="32"/>
              </w:rPr>
            </w:pPr>
            <w:proofErr w:type="spellStart"/>
            <w:r>
              <w:rPr>
                <w:b/>
                <w:bCs/>
                <w:color w:val="FFFFFF" w:themeColor="background1"/>
                <w:sz w:val="32"/>
                <w:szCs w:val="32"/>
              </w:rPr>
              <w:t>Ballycullen-Oldcourt</w:t>
            </w:r>
            <w:proofErr w:type="spellEnd"/>
            <w:r w:rsidRPr="00C5361A">
              <w:rPr>
                <w:b/>
                <w:bCs/>
                <w:color w:val="FFFFFF" w:themeColor="background1"/>
                <w:sz w:val="32"/>
                <w:szCs w:val="32"/>
              </w:rPr>
              <w:t xml:space="preserve"> Local Area Plan </w:t>
            </w:r>
            <w:r w:rsidRPr="006B2281">
              <w:rPr>
                <w:b/>
                <w:bCs/>
                <w:color w:val="FFFFFF" w:themeColor="background1"/>
                <w:sz w:val="32"/>
                <w:szCs w:val="32"/>
              </w:rPr>
              <w:t xml:space="preserve">– Infrastructure Delivery </w:t>
            </w:r>
          </w:p>
          <w:p w14:paraId="1F63C22E" w14:textId="014624A5" w:rsidR="001E530D" w:rsidRDefault="001E530D" w:rsidP="00D26CE0">
            <w:pPr>
              <w:jc w:val="left"/>
              <w:rPr>
                <w:color w:val="FFFFFF" w:themeColor="background1"/>
                <w:sz w:val="32"/>
                <w:szCs w:val="32"/>
              </w:rPr>
            </w:pPr>
            <w:r w:rsidRPr="0077298F">
              <w:rPr>
                <w:color w:val="FFFFFF" w:themeColor="background1"/>
                <w:sz w:val="24"/>
                <w:szCs w:val="24"/>
              </w:rPr>
              <w:t>(</w:t>
            </w:r>
            <w:r w:rsidR="0077298F" w:rsidRPr="00327178">
              <w:rPr>
                <w:color w:val="FFFFFF" w:themeColor="background1"/>
                <w:sz w:val="24"/>
                <w:szCs w:val="24"/>
              </w:rPr>
              <w:t>SHD information updated January 2022</w:t>
            </w:r>
            <w:r w:rsidR="00424F2A">
              <w:rPr>
                <w:color w:val="FFFFFF" w:themeColor="background1"/>
                <w:sz w:val="24"/>
                <w:szCs w:val="24"/>
              </w:rPr>
              <w:t>; all other information u</w:t>
            </w:r>
            <w:r w:rsidR="00424F2A" w:rsidRPr="0077298F">
              <w:rPr>
                <w:color w:val="FFFFFF" w:themeColor="background1"/>
                <w:sz w:val="24"/>
                <w:szCs w:val="24"/>
              </w:rPr>
              <w:t>pdated November 2020</w:t>
            </w:r>
            <w:r w:rsidR="0077298F" w:rsidRPr="00327178">
              <w:rPr>
                <w:color w:val="FFFFFF" w:themeColor="background1"/>
                <w:sz w:val="24"/>
                <w:szCs w:val="24"/>
              </w:rPr>
              <w:t>)</w:t>
            </w:r>
            <w:r w:rsidR="0077298F">
              <w:rPr>
                <w:color w:val="FFFFFF" w:themeColor="background1"/>
                <w:sz w:val="32"/>
                <w:szCs w:val="32"/>
              </w:rPr>
              <w:t xml:space="preserve"> </w:t>
            </w:r>
          </w:p>
          <w:p w14:paraId="5770DA68" w14:textId="45C4865F" w:rsidR="00532A5C" w:rsidRPr="006B2281" w:rsidRDefault="00532A5C" w:rsidP="00D26CE0">
            <w:pPr>
              <w:jc w:val="left"/>
              <w:rPr>
                <w:b/>
                <w:bCs/>
                <w:color w:val="4472C4" w:themeColor="accent1"/>
                <w:sz w:val="32"/>
                <w:szCs w:val="32"/>
              </w:rPr>
            </w:pPr>
          </w:p>
        </w:tc>
      </w:tr>
      <w:tr w:rsidR="001E530D" w:rsidRPr="006B2281" w14:paraId="3EB45E33" w14:textId="77777777" w:rsidTr="00D26CE0">
        <w:tc>
          <w:tcPr>
            <w:tcW w:w="2547" w:type="dxa"/>
            <w:shd w:val="clear" w:color="auto" w:fill="8EAADB" w:themeFill="accent1" w:themeFillTint="99"/>
          </w:tcPr>
          <w:p w14:paraId="4EFB3A58" w14:textId="77777777" w:rsidR="001E530D" w:rsidRPr="006B2281" w:rsidRDefault="001E530D" w:rsidP="00D26CE0">
            <w:pPr>
              <w:jc w:val="left"/>
              <w:rPr>
                <w:b/>
                <w:bCs/>
                <w:sz w:val="28"/>
                <w:szCs w:val="28"/>
              </w:rPr>
            </w:pPr>
            <w:r w:rsidRPr="006B2281">
              <w:rPr>
                <w:b/>
                <w:bCs/>
                <w:sz w:val="28"/>
                <w:szCs w:val="28"/>
              </w:rPr>
              <w:t>Planning Application Reference and Location</w:t>
            </w:r>
          </w:p>
        </w:tc>
        <w:tc>
          <w:tcPr>
            <w:tcW w:w="992" w:type="dxa"/>
            <w:shd w:val="clear" w:color="auto" w:fill="8EAADB" w:themeFill="accent1" w:themeFillTint="99"/>
          </w:tcPr>
          <w:p w14:paraId="16FA0FD2" w14:textId="77777777" w:rsidR="001E530D" w:rsidRPr="006B2281" w:rsidRDefault="001E530D" w:rsidP="00D26CE0">
            <w:pPr>
              <w:jc w:val="left"/>
              <w:rPr>
                <w:b/>
                <w:bCs/>
                <w:sz w:val="28"/>
                <w:szCs w:val="28"/>
              </w:rPr>
            </w:pPr>
            <w:r w:rsidRPr="006B2281">
              <w:rPr>
                <w:b/>
                <w:bCs/>
                <w:sz w:val="28"/>
                <w:szCs w:val="28"/>
              </w:rPr>
              <w:t>No. Res Units</w:t>
            </w:r>
          </w:p>
        </w:tc>
        <w:tc>
          <w:tcPr>
            <w:tcW w:w="3503" w:type="dxa"/>
            <w:shd w:val="clear" w:color="auto" w:fill="8EAADB" w:themeFill="accent1" w:themeFillTint="99"/>
          </w:tcPr>
          <w:p w14:paraId="123DBA91" w14:textId="77777777" w:rsidR="001E530D" w:rsidRPr="006B2281" w:rsidRDefault="001E530D" w:rsidP="00D26CE0">
            <w:pPr>
              <w:jc w:val="left"/>
              <w:rPr>
                <w:b/>
                <w:bCs/>
                <w:sz w:val="28"/>
                <w:szCs w:val="28"/>
              </w:rPr>
            </w:pPr>
            <w:r w:rsidRPr="006B2281">
              <w:rPr>
                <w:b/>
                <w:bCs/>
                <w:sz w:val="28"/>
                <w:szCs w:val="28"/>
              </w:rPr>
              <w:t>Facility to be Provided</w:t>
            </w:r>
          </w:p>
        </w:tc>
        <w:tc>
          <w:tcPr>
            <w:tcW w:w="1974" w:type="dxa"/>
            <w:shd w:val="clear" w:color="auto" w:fill="8EAADB" w:themeFill="accent1" w:themeFillTint="99"/>
          </w:tcPr>
          <w:p w14:paraId="652B06E5" w14:textId="77777777" w:rsidR="001E530D" w:rsidRPr="006B2281" w:rsidRDefault="001E530D" w:rsidP="00D26CE0">
            <w:pPr>
              <w:rPr>
                <w:b/>
                <w:bCs/>
                <w:sz w:val="28"/>
                <w:szCs w:val="28"/>
              </w:rPr>
            </w:pPr>
            <w:r w:rsidRPr="006B2281">
              <w:rPr>
                <w:b/>
                <w:bCs/>
                <w:sz w:val="28"/>
                <w:szCs w:val="28"/>
              </w:rPr>
              <w:t xml:space="preserve">Status </w:t>
            </w:r>
            <w:r>
              <w:rPr>
                <w:b/>
                <w:bCs/>
                <w:sz w:val="28"/>
                <w:szCs w:val="28"/>
              </w:rPr>
              <w:t>Q1 2020</w:t>
            </w:r>
          </w:p>
        </w:tc>
      </w:tr>
      <w:tr w:rsidR="001E530D" w:rsidRPr="00455AF6" w14:paraId="218604B0" w14:textId="77777777" w:rsidTr="00D26CE0">
        <w:tc>
          <w:tcPr>
            <w:tcW w:w="2547" w:type="dxa"/>
            <w:shd w:val="clear" w:color="auto" w:fill="E7E6E6" w:themeFill="background2"/>
          </w:tcPr>
          <w:p w14:paraId="4E418681" w14:textId="77777777" w:rsidR="001E530D" w:rsidRDefault="001E530D" w:rsidP="00D26CE0">
            <w:pPr>
              <w:jc w:val="left"/>
            </w:pPr>
            <w:r w:rsidRPr="00637FA7">
              <w:t>SD14A/0180</w:t>
            </w:r>
          </w:p>
          <w:p w14:paraId="288EB0A8" w14:textId="3A79B7DA" w:rsidR="001E530D" w:rsidRPr="00455AF6" w:rsidRDefault="001E530D" w:rsidP="00D26CE0">
            <w:pPr>
              <w:jc w:val="left"/>
            </w:pPr>
            <w:proofErr w:type="spellStart"/>
            <w:r>
              <w:t>Oldcourt</w:t>
            </w:r>
            <w:proofErr w:type="spellEnd"/>
            <w:r>
              <w:t>/</w:t>
            </w:r>
            <w:proofErr w:type="spellStart"/>
            <w:r>
              <w:t>Dodderbrook</w:t>
            </w:r>
            <w:proofErr w:type="spellEnd"/>
          </w:p>
        </w:tc>
        <w:tc>
          <w:tcPr>
            <w:tcW w:w="992" w:type="dxa"/>
          </w:tcPr>
          <w:p w14:paraId="051BE69D" w14:textId="77777777" w:rsidR="001E530D" w:rsidRPr="00455AF6" w:rsidRDefault="001E530D" w:rsidP="00D26CE0">
            <w:pPr>
              <w:jc w:val="left"/>
            </w:pPr>
            <w:r>
              <w:t>137</w:t>
            </w:r>
          </w:p>
        </w:tc>
        <w:tc>
          <w:tcPr>
            <w:tcW w:w="3503" w:type="dxa"/>
          </w:tcPr>
          <w:p w14:paraId="1A6AD6C0" w14:textId="77777777" w:rsidR="001E530D" w:rsidRDefault="001E530D" w:rsidP="00D26CE0">
            <w:pPr>
              <w:jc w:val="left"/>
            </w:pPr>
            <w:r>
              <w:t xml:space="preserve">- Creche </w:t>
            </w:r>
            <w:r w:rsidRPr="00637FA7">
              <w:t>177</w:t>
            </w:r>
            <w:r>
              <w:t>sq</w:t>
            </w:r>
            <w:r w:rsidRPr="00637FA7">
              <w:t xml:space="preserve">m </w:t>
            </w:r>
            <w:r>
              <w:t>with</w:t>
            </w:r>
            <w:r w:rsidRPr="00637FA7">
              <w:t xml:space="preserve"> 120</w:t>
            </w:r>
            <w:r>
              <w:t>sqm</w:t>
            </w:r>
            <w:r w:rsidRPr="00637FA7">
              <w:t xml:space="preserve"> play space</w:t>
            </w:r>
          </w:p>
          <w:p w14:paraId="0FBD42B1" w14:textId="77777777" w:rsidR="001E530D" w:rsidRPr="00455AF6" w:rsidRDefault="001E530D" w:rsidP="00D26CE0">
            <w:pPr>
              <w:jc w:val="left"/>
            </w:pPr>
            <w:r>
              <w:t>- 0</w:t>
            </w:r>
            <w:r w:rsidRPr="00637FA7">
              <w:t xml:space="preserve">.6513 </w:t>
            </w:r>
            <w:proofErr w:type="gramStart"/>
            <w:r>
              <w:t>ha</w:t>
            </w:r>
            <w:r w:rsidRPr="00637FA7">
              <w:t xml:space="preserve">  green</w:t>
            </w:r>
            <w:proofErr w:type="gramEnd"/>
            <w:r w:rsidRPr="00637FA7">
              <w:t xml:space="preserve"> play area, green amenity belt area around site existing hedges with cycle lane</w:t>
            </w:r>
          </w:p>
        </w:tc>
        <w:tc>
          <w:tcPr>
            <w:tcW w:w="1974" w:type="dxa"/>
          </w:tcPr>
          <w:p w14:paraId="6AB449F4" w14:textId="77777777" w:rsidR="001E530D" w:rsidRPr="00455AF6" w:rsidRDefault="001E530D" w:rsidP="00D26CE0">
            <w:pPr>
              <w:jc w:val="left"/>
            </w:pPr>
            <w:r>
              <w:t>134 units complete</w:t>
            </w:r>
          </w:p>
        </w:tc>
      </w:tr>
      <w:tr w:rsidR="001E530D" w:rsidRPr="00455AF6" w14:paraId="4BDEF48C" w14:textId="77777777" w:rsidTr="00D26CE0">
        <w:tc>
          <w:tcPr>
            <w:tcW w:w="2547" w:type="dxa"/>
            <w:shd w:val="clear" w:color="auto" w:fill="E7E6E6" w:themeFill="background2"/>
          </w:tcPr>
          <w:p w14:paraId="087A680B" w14:textId="77777777" w:rsidR="001E530D" w:rsidRDefault="001E530D" w:rsidP="00D26CE0">
            <w:r w:rsidRPr="00C43BD6">
              <w:t>SD15A/0150</w:t>
            </w:r>
          </w:p>
          <w:p w14:paraId="2D6E8EC2" w14:textId="07F3ED90" w:rsidR="001E530D" w:rsidRPr="00637FA7" w:rsidRDefault="001E530D" w:rsidP="00D26CE0">
            <w:proofErr w:type="spellStart"/>
            <w:r>
              <w:t>Oldcourt</w:t>
            </w:r>
            <w:proofErr w:type="spellEnd"/>
            <w:r>
              <w:t xml:space="preserve"> Road</w:t>
            </w:r>
          </w:p>
        </w:tc>
        <w:tc>
          <w:tcPr>
            <w:tcW w:w="992" w:type="dxa"/>
          </w:tcPr>
          <w:p w14:paraId="05677282" w14:textId="77777777" w:rsidR="001E530D" w:rsidRDefault="001E530D" w:rsidP="00D26CE0">
            <w:r>
              <w:t>78</w:t>
            </w:r>
          </w:p>
        </w:tc>
        <w:tc>
          <w:tcPr>
            <w:tcW w:w="3503" w:type="dxa"/>
          </w:tcPr>
          <w:p w14:paraId="6CA0AA62" w14:textId="77777777" w:rsidR="001E530D" w:rsidRDefault="001E530D" w:rsidP="00D26CE0">
            <w:pPr>
              <w:jc w:val="left"/>
            </w:pPr>
            <w:r>
              <w:t xml:space="preserve">- </w:t>
            </w:r>
            <w:r w:rsidRPr="00C43BD6">
              <w:t>Linear Park 7600 sq</w:t>
            </w:r>
            <w:r>
              <w:t>m</w:t>
            </w:r>
            <w:r w:rsidRPr="00C43BD6">
              <w:t xml:space="preserve"> includ</w:t>
            </w:r>
            <w:r>
              <w:t>ing</w:t>
            </w:r>
            <w:r w:rsidRPr="00C43BD6">
              <w:t xml:space="preserve"> 930 sq</w:t>
            </w:r>
            <w:r>
              <w:t>m</w:t>
            </w:r>
            <w:r w:rsidRPr="00C43BD6">
              <w:t xml:space="preserve"> equipped NEAP play area </w:t>
            </w:r>
          </w:p>
        </w:tc>
        <w:tc>
          <w:tcPr>
            <w:tcW w:w="1974" w:type="dxa"/>
          </w:tcPr>
          <w:p w14:paraId="6AB5648A" w14:textId="77777777" w:rsidR="001E530D" w:rsidRDefault="001E530D" w:rsidP="00D26CE0">
            <w:r>
              <w:t>48 units complete</w:t>
            </w:r>
          </w:p>
        </w:tc>
      </w:tr>
      <w:tr w:rsidR="001E530D" w:rsidRPr="00455AF6" w14:paraId="62AF9E9C" w14:textId="77777777" w:rsidTr="00D26CE0">
        <w:tc>
          <w:tcPr>
            <w:tcW w:w="2547" w:type="dxa"/>
            <w:shd w:val="clear" w:color="auto" w:fill="E7E6E6" w:themeFill="background2"/>
          </w:tcPr>
          <w:p w14:paraId="435886B6" w14:textId="77777777" w:rsidR="001E530D" w:rsidRDefault="001E530D" w:rsidP="00D26CE0">
            <w:pPr>
              <w:jc w:val="left"/>
            </w:pPr>
            <w:r w:rsidRPr="003D67A9">
              <w:t>SD16A/0059</w:t>
            </w:r>
            <w:r>
              <w:t xml:space="preserve"> and </w:t>
            </w:r>
            <w:r w:rsidRPr="003D67A9">
              <w:t>SD20A/0149</w:t>
            </w:r>
          </w:p>
          <w:p w14:paraId="3634C484" w14:textId="77777777" w:rsidR="001E530D" w:rsidRPr="00C43BD6" w:rsidRDefault="001E530D" w:rsidP="00D26CE0">
            <w:pPr>
              <w:jc w:val="left"/>
            </w:pPr>
            <w:proofErr w:type="spellStart"/>
            <w:r>
              <w:t>Oldcourt</w:t>
            </w:r>
            <w:proofErr w:type="spellEnd"/>
            <w:r>
              <w:t xml:space="preserve"> Lane</w:t>
            </w:r>
          </w:p>
        </w:tc>
        <w:tc>
          <w:tcPr>
            <w:tcW w:w="992" w:type="dxa"/>
          </w:tcPr>
          <w:p w14:paraId="2163D1F9" w14:textId="77777777" w:rsidR="001E530D" w:rsidRDefault="001E530D" w:rsidP="00D26CE0">
            <w:pPr>
              <w:jc w:val="left"/>
            </w:pPr>
            <w:r>
              <w:t>N/A</w:t>
            </w:r>
          </w:p>
        </w:tc>
        <w:tc>
          <w:tcPr>
            <w:tcW w:w="3503" w:type="dxa"/>
          </w:tcPr>
          <w:p w14:paraId="0D7B0504" w14:textId="77777777" w:rsidR="001E530D" w:rsidRDefault="001E530D" w:rsidP="00D26CE0">
            <w:pPr>
              <w:jc w:val="left"/>
            </w:pPr>
            <w:r>
              <w:t xml:space="preserve">- </w:t>
            </w:r>
            <w:r w:rsidRPr="00857B77">
              <w:t xml:space="preserve">1.97 </w:t>
            </w:r>
            <w:r>
              <w:t>ha</w:t>
            </w:r>
            <w:r w:rsidRPr="00857B77">
              <w:t xml:space="preserve"> </w:t>
            </w:r>
            <w:r>
              <w:t>p</w:t>
            </w:r>
            <w:r w:rsidRPr="00857B77">
              <w:t>laying pitch area</w:t>
            </w:r>
          </w:p>
          <w:p w14:paraId="437C2FD6" w14:textId="77777777" w:rsidR="001E530D" w:rsidRDefault="001E530D" w:rsidP="00D26CE0">
            <w:pPr>
              <w:jc w:val="left"/>
            </w:pPr>
            <w:r>
              <w:t>- Floodlights</w:t>
            </w:r>
          </w:p>
        </w:tc>
        <w:tc>
          <w:tcPr>
            <w:tcW w:w="1974" w:type="dxa"/>
          </w:tcPr>
          <w:p w14:paraId="0E44063A" w14:textId="77777777" w:rsidR="001E530D" w:rsidRDefault="001E530D" w:rsidP="00D26CE0">
            <w:pPr>
              <w:jc w:val="left"/>
            </w:pPr>
          </w:p>
        </w:tc>
      </w:tr>
      <w:tr w:rsidR="001E530D" w:rsidRPr="00455AF6" w14:paraId="076C2783" w14:textId="77777777" w:rsidTr="00D26CE0">
        <w:tc>
          <w:tcPr>
            <w:tcW w:w="2547" w:type="dxa"/>
            <w:shd w:val="clear" w:color="auto" w:fill="E7E6E6" w:themeFill="background2"/>
          </w:tcPr>
          <w:p w14:paraId="0664A1B7" w14:textId="77777777" w:rsidR="001E530D" w:rsidRDefault="001E530D" w:rsidP="00D26CE0">
            <w:r w:rsidRPr="008048CF">
              <w:t>SD17A/0121</w:t>
            </w:r>
            <w:r>
              <w:t xml:space="preserve"> </w:t>
            </w:r>
          </w:p>
          <w:p w14:paraId="5D9C9131" w14:textId="77777777" w:rsidR="001E530D" w:rsidRPr="008048CF" w:rsidRDefault="001E530D" w:rsidP="00D26CE0">
            <w:proofErr w:type="spellStart"/>
            <w:r>
              <w:t>Oldcourt</w:t>
            </w:r>
            <w:proofErr w:type="spellEnd"/>
            <w:r>
              <w:t xml:space="preserve"> Cottages</w:t>
            </w:r>
          </w:p>
        </w:tc>
        <w:tc>
          <w:tcPr>
            <w:tcW w:w="992" w:type="dxa"/>
          </w:tcPr>
          <w:p w14:paraId="5A7AE8FB" w14:textId="77777777" w:rsidR="001E530D" w:rsidRDefault="001E530D" w:rsidP="00D26CE0">
            <w:r>
              <w:t>133</w:t>
            </w:r>
          </w:p>
        </w:tc>
        <w:tc>
          <w:tcPr>
            <w:tcW w:w="3503" w:type="dxa"/>
          </w:tcPr>
          <w:p w14:paraId="3848B967" w14:textId="77777777" w:rsidR="001E530D" w:rsidRDefault="001E530D" w:rsidP="00D26CE0">
            <w:pPr>
              <w:jc w:val="left"/>
            </w:pPr>
            <w:r>
              <w:t>- Creche 423 sqm</w:t>
            </w:r>
          </w:p>
          <w:p w14:paraId="58FD848D" w14:textId="77777777" w:rsidR="001E530D" w:rsidRDefault="001E530D" w:rsidP="00D26CE0">
            <w:pPr>
              <w:jc w:val="left"/>
            </w:pPr>
            <w:r>
              <w:t>- 0</w:t>
            </w:r>
            <w:r w:rsidRPr="001746DB">
              <w:t xml:space="preserve">.928 public open space around site boundary buffer with NEAP play space/park </w:t>
            </w:r>
          </w:p>
        </w:tc>
        <w:tc>
          <w:tcPr>
            <w:tcW w:w="1974" w:type="dxa"/>
          </w:tcPr>
          <w:p w14:paraId="10D2F0CA" w14:textId="77777777" w:rsidR="001E530D" w:rsidRDefault="001E530D" w:rsidP="00D26CE0">
            <w:r>
              <w:t>62 units complete</w:t>
            </w:r>
          </w:p>
        </w:tc>
      </w:tr>
      <w:tr w:rsidR="001E530D" w:rsidRPr="00455AF6" w14:paraId="296C42F4" w14:textId="77777777" w:rsidTr="00D26CE0">
        <w:tc>
          <w:tcPr>
            <w:tcW w:w="2547" w:type="dxa"/>
            <w:shd w:val="clear" w:color="auto" w:fill="E7E6E6" w:themeFill="background2"/>
          </w:tcPr>
          <w:p w14:paraId="5B3493EC" w14:textId="77777777" w:rsidR="001E530D" w:rsidRDefault="001E530D" w:rsidP="00313F63">
            <w:r w:rsidRPr="00CD45A2">
              <w:t>SD17A/0376 (Follow on from SD17A/0132)</w:t>
            </w:r>
          </w:p>
          <w:p w14:paraId="0B1B9B94" w14:textId="77777777" w:rsidR="001E530D" w:rsidRPr="008048CF" w:rsidRDefault="001E530D" w:rsidP="00313F63">
            <w:r>
              <w:t>East end Stocking Avenue</w:t>
            </w:r>
          </w:p>
        </w:tc>
        <w:tc>
          <w:tcPr>
            <w:tcW w:w="992" w:type="dxa"/>
          </w:tcPr>
          <w:p w14:paraId="3D2C443F" w14:textId="77777777" w:rsidR="001E530D" w:rsidRDefault="001E530D" w:rsidP="00313F63">
            <w:r>
              <w:t>N/A</w:t>
            </w:r>
          </w:p>
        </w:tc>
        <w:tc>
          <w:tcPr>
            <w:tcW w:w="3503" w:type="dxa"/>
          </w:tcPr>
          <w:p w14:paraId="664309AA" w14:textId="77777777" w:rsidR="001E530D" w:rsidRDefault="001E530D" w:rsidP="00313F63">
            <w:r w:rsidRPr="00CD45A2">
              <w:t>Stand</w:t>
            </w:r>
            <w:r>
              <w:t>-a</w:t>
            </w:r>
            <w:r w:rsidRPr="00CD45A2">
              <w:t xml:space="preserve">lone Creche </w:t>
            </w:r>
            <w:r>
              <w:t>f</w:t>
            </w:r>
            <w:r w:rsidRPr="00CD45A2">
              <w:t>acility 766.25 sqm</w:t>
            </w:r>
            <w:r>
              <w:t>;</w:t>
            </w:r>
            <w:r w:rsidRPr="00CD45A2">
              <w:t xml:space="preserve"> 1,513 sqm outdoor play area</w:t>
            </w:r>
          </w:p>
        </w:tc>
        <w:tc>
          <w:tcPr>
            <w:tcW w:w="1974" w:type="dxa"/>
          </w:tcPr>
          <w:p w14:paraId="34D6A45D" w14:textId="77777777" w:rsidR="001E530D" w:rsidRDefault="001E530D" w:rsidP="00313F63"/>
        </w:tc>
      </w:tr>
      <w:tr w:rsidR="001E530D" w:rsidRPr="00246F6D" w14:paraId="3EBEF5E2" w14:textId="77777777" w:rsidTr="00D26CE0">
        <w:tc>
          <w:tcPr>
            <w:tcW w:w="2547" w:type="dxa"/>
            <w:shd w:val="clear" w:color="auto" w:fill="E7E6E6" w:themeFill="background2"/>
          </w:tcPr>
          <w:p w14:paraId="395142D6" w14:textId="77777777" w:rsidR="001E530D" w:rsidRDefault="001E530D" w:rsidP="00313F63">
            <w:r w:rsidRPr="00637FA7">
              <w:t>SD17A/0468</w:t>
            </w:r>
            <w:r>
              <w:t xml:space="preserve"> </w:t>
            </w:r>
          </w:p>
          <w:p w14:paraId="7D7DEE6B" w14:textId="77777777" w:rsidR="001E530D" w:rsidRPr="00246F6D" w:rsidRDefault="001E530D" w:rsidP="00313F63">
            <w:proofErr w:type="spellStart"/>
            <w:r>
              <w:t>Oldcourt</w:t>
            </w:r>
            <w:proofErr w:type="spellEnd"/>
            <w:r>
              <w:t xml:space="preserve"> Road</w:t>
            </w:r>
          </w:p>
        </w:tc>
        <w:tc>
          <w:tcPr>
            <w:tcW w:w="992" w:type="dxa"/>
          </w:tcPr>
          <w:p w14:paraId="6330878A" w14:textId="77777777" w:rsidR="001E530D" w:rsidRPr="00246F6D" w:rsidRDefault="001E530D" w:rsidP="00313F63">
            <w:r>
              <w:t>64</w:t>
            </w:r>
          </w:p>
        </w:tc>
        <w:tc>
          <w:tcPr>
            <w:tcW w:w="3503" w:type="dxa"/>
          </w:tcPr>
          <w:p w14:paraId="57CC9EF6" w14:textId="77777777" w:rsidR="001E530D" w:rsidRPr="00246F6D" w:rsidRDefault="001E530D" w:rsidP="00313F63">
            <w:r w:rsidRPr="00637FA7">
              <w:t>1.5 h</w:t>
            </w:r>
            <w:r>
              <w:t>a</w:t>
            </w:r>
            <w:r w:rsidRPr="00637FA7">
              <w:t xml:space="preserve"> green play spaces and park around development, suitable play equipment conditioned </w:t>
            </w:r>
          </w:p>
        </w:tc>
        <w:tc>
          <w:tcPr>
            <w:tcW w:w="1974" w:type="dxa"/>
          </w:tcPr>
          <w:p w14:paraId="5FFB176F" w14:textId="77777777" w:rsidR="001E530D" w:rsidRPr="00246F6D" w:rsidRDefault="001E530D" w:rsidP="00313F63">
            <w:r>
              <w:t>Not commenced</w:t>
            </w:r>
          </w:p>
        </w:tc>
      </w:tr>
      <w:tr w:rsidR="001E530D" w:rsidRPr="00246F6D" w14:paraId="7664E644" w14:textId="77777777" w:rsidTr="00D26CE0">
        <w:tc>
          <w:tcPr>
            <w:tcW w:w="2547" w:type="dxa"/>
            <w:shd w:val="clear" w:color="auto" w:fill="E7E6E6" w:themeFill="background2"/>
          </w:tcPr>
          <w:p w14:paraId="363964F3" w14:textId="77777777" w:rsidR="001E530D" w:rsidRDefault="001E530D" w:rsidP="00313F63">
            <w:r w:rsidRPr="00467FF6">
              <w:t>SD19A/0104</w:t>
            </w:r>
          </w:p>
          <w:p w14:paraId="3EEBC2E8" w14:textId="02F761E4" w:rsidR="001E530D" w:rsidRPr="00246F6D" w:rsidRDefault="001E530D" w:rsidP="00313F63">
            <w:proofErr w:type="spellStart"/>
            <w:r>
              <w:t>Dodderbrook</w:t>
            </w:r>
            <w:proofErr w:type="spellEnd"/>
          </w:p>
        </w:tc>
        <w:tc>
          <w:tcPr>
            <w:tcW w:w="992" w:type="dxa"/>
          </w:tcPr>
          <w:p w14:paraId="75A11605" w14:textId="77777777" w:rsidR="001E530D" w:rsidRPr="00246F6D" w:rsidRDefault="001E530D" w:rsidP="00313F63">
            <w:r>
              <w:t>21</w:t>
            </w:r>
          </w:p>
        </w:tc>
        <w:tc>
          <w:tcPr>
            <w:tcW w:w="3503" w:type="dxa"/>
          </w:tcPr>
          <w:p w14:paraId="3FD6B28E" w14:textId="77777777" w:rsidR="001E530D" w:rsidRPr="00246F6D" w:rsidRDefault="001E530D" w:rsidP="00313F63">
            <w:r>
              <w:t>0</w:t>
            </w:r>
            <w:r w:rsidRPr="002C279C">
              <w:t>.107 h</w:t>
            </w:r>
            <w:r>
              <w:t>a</w:t>
            </w:r>
            <w:r w:rsidRPr="002C279C">
              <w:t xml:space="preserve"> open space</w:t>
            </w:r>
          </w:p>
        </w:tc>
        <w:tc>
          <w:tcPr>
            <w:tcW w:w="1974" w:type="dxa"/>
          </w:tcPr>
          <w:p w14:paraId="2A8CCB6D" w14:textId="77777777" w:rsidR="001E530D" w:rsidRPr="00246F6D" w:rsidRDefault="001E530D" w:rsidP="00313F63">
            <w:r>
              <w:t>Not commenced</w:t>
            </w:r>
          </w:p>
        </w:tc>
      </w:tr>
      <w:tr w:rsidR="001E530D" w:rsidRPr="004628BB" w14:paraId="7442DE77" w14:textId="77777777" w:rsidTr="00D26CE0">
        <w:tc>
          <w:tcPr>
            <w:tcW w:w="2547" w:type="dxa"/>
            <w:shd w:val="clear" w:color="auto" w:fill="E7E6E6" w:themeFill="background2"/>
          </w:tcPr>
          <w:p w14:paraId="17E2BE75" w14:textId="77777777" w:rsidR="001E530D" w:rsidRDefault="001E530D" w:rsidP="00313F63">
            <w:r w:rsidRPr="00EE44C7">
              <w:t>SD19A/0345</w:t>
            </w:r>
            <w:r>
              <w:t xml:space="preserve"> </w:t>
            </w:r>
          </w:p>
          <w:p w14:paraId="70B15CCD" w14:textId="77777777" w:rsidR="001E530D" w:rsidRPr="004628BB" w:rsidRDefault="001E530D" w:rsidP="00313F63">
            <w:r>
              <w:t>South Stocking Avenue</w:t>
            </w:r>
          </w:p>
        </w:tc>
        <w:tc>
          <w:tcPr>
            <w:tcW w:w="992" w:type="dxa"/>
          </w:tcPr>
          <w:p w14:paraId="5F421D8E" w14:textId="77777777" w:rsidR="001E530D" w:rsidRPr="004628BB" w:rsidRDefault="001E530D" w:rsidP="00313F63">
            <w:r>
              <w:t>N/A</w:t>
            </w:r>
          </w:p>
        </w:tc>
        <w:tc>
          <w:tcPr>
            <w:tcW w:w="3503" w:type="dxa"/>
          </w:tcPr>
          <w:p w14:paraId="0674BECF" w14:textId="77777777" w:rsidR="001E530D" w:rsidRDefault="001E530D" w:rsidP="00313F63">
            <w:r>
              <w:t>- Retail Centre 1,479sqm</w:t>
            </w:r>
          </w:p>
          <w:p w14:paraId="47C8C618" w14:textId="77777777" w:rsidR="001E530D" w:rsidRDefault="001E530D" w:rsidP="00313F63">
            <w:r>
              <w:t>- Creche 385sqm</w:t>
            </w:r>
          </w:p>
          <w:p w14:paraId="7C6457B6" w14:textId="77777777" w:rsidR="001E530D" w:rsidRPr="004628BB" w:rsidRDefault="001E530D" w:rsidP="00313F63">
            <w:r>
              <w:t>- Community space 192sqm</w:t>
            </w:r>
          </w:p>
          <w:p w14:paraId="3085EEE2" w14:textId="77777777" w:rsidR="001E530D" w:rsidRPr="004628BB" w:rsidRDefault="001E530D" w:rsidP="00313F63"/>
        </w:tc>
        <w:tc>
          <w:tcPr>
            <w:tcW w:w="1974" w:type="dxa"/>
          </w:tcPr>
          <w:p w14:paraId="1D2A210E" w14:textId="77777777" w:rsidR="001E530D" w:rsidRPr="004628BB" w:rsidRDefault="001E530D" w:rsidP="00313F63"/>
        </w:tc>
      </w:tr>
      <w:tr w:rsidR="00183642" w:rsidRPr="004628BB" w14:paraId="273DEE8A" w14:textId="77777777" w:rsidTr="00D26CE0">
        <w:tc>
          <w:tcPr>
            <w:tcW w:w="2547" w:type="dxa"/>
            <w:shd w:val="clear" w:color="auto" w:fill="E7E6E6" w:themeFill="background2"/>
          </w:tcPr>
          <w:p w14:paraId="5EACA42D" w14:textId="77777777" w:rsidR="00183642" w:rsidRDefault="00183642" w:rsidP="00313F63">
            <w:r w:rsidRPr="00183642">
              <w:t>SHD3ABP-309836-21</w:t>
            </w:r>
          </w:p>
          <w:p w14:paraId="0799EF59" w14:textId="63870B4B" w:rsidR="00183642" w:rsidRPr="00EE44C7" w:rsidRDefault="00183642" w:rsidP="00313F63">
            <w:r w:rsidRPr="00183642">
              <w:t>Lands north of Stocking Avenue, Stocking Avenue, Woodstown</w:t>
            </w:r>
          </w:p>
        </w:tc>
        <w:tc>
          <w:tcPr>
            <w:tcW w:w="992" w:type="dxa"/>
          </w:tcPr>
          <w:p w14:paraId="22740ACA" w14:textId="627FA5B0" w:rsidR="00183642" w:rsidRDefault="00183642" w:rsidP="00313F63">
            <w:r>
              <w:t>241</w:t>
            </w:r>
          </w:p>
          <w:p w14:paraId="377FCF19" w14:textId="176BED1C" w:rsidR="00183642" w:rsidRPr="00183642" w:rsidRDefault="00183642" w:rsidP="00313F63"/>
        </w:tc>
        <w:tc>
          <w:tcPr>
            <w:tcW w:w="3503" w:type="dxa"/>
          </w:tcPr>
          <w:p w14:paraId="4E51B7DC" w14:textId="79D11A70" w:rsidR="00183642" w:rsidRDefault="00183642" w:rsidP="00313F63">
            <w:r>
              <w:t xml:space="preserve">- </w:t>
            </w:r>
            <w:r w:rsidR="00AD64BE">
              <w:t>Dedicated</w:t>
            </w:r>
            <w:r>
              <w:t xml:space="preserve"> Community Building Space 552sqm</w:t>
            </w:r>
          </w:p>
          <w:p w14:paraId="3D38BA8A" w14:textId="2AC82410" w:rsidR="00183642" w:rsidRDefault="00183642" w:rsidP="00313F63">
            <w:r>
              <w:t>- Gym space</w:t>
            </w:r>
          </w:p>
        </w:tc>
        <w:tc>
          <w:tcPr>
            <w:tcW w:w="1974" w:type="dxa"/>
          </w:tcPr>
          <w:p w14:paraId="44590C69" w14:textId="5F34EB86" w:rsidR="00183642" w:rsidRPr="004628BB" w:rsidRDefault="00AD64BE" w:rsidP="00313F63">
            <w:r>
              <w:t>Not commenced</w:t>
            </w:r>
          </w:p>
        </w:tc>
      </w:tr>
      <w:tr w:rsidR="00AD64BE" w:rsidRPr="004628BB" w14:paraId="4707E9F2" w14:textId="77777777" w:rsidTr="00D26CE0">
        <w:tc>
          <w:tcPr>
            <w:tcW w:w="2547" w:type="dxa"/>
            <w:shd w:val="clear" w:color="auto" w:fill="E7E6E6" w:themeFill="background2"/>
          </w:tcPr>
          <w:p w14:paraId="6E983725" w14:textId="77777777" w:rsidR="00AD64BE" w:rsidRDefault="00AD64BE" w:rsidP="00313F63">
            <w:pPr>
              <w:jc w:val="left"/>
            </w:pPr>
            <w:r w:rsidRPr="00AD64BE">
              <w:t>SHD3ABP-310398-21</w:t>
            </w:r>
          </w:p>
          <w:p w14:paraId="6616B960" w14:textId="6A187835" w:rsidR="00AD64BE" w:rsidRPr="00183642" w:rsidRDefault="00AD64BE" w:rsidP="00313F63">
            <w:pPr>
              <w:jc w:val="left"/>
            </w:pPr>
            <w:r w:rsidRPr="00AD64BE">
              <w:t xml:space="preserve">Lands south of Stocking Avenue, </w:t>
            </w:r>
            <w:proofErr w:type="spellStart"/>
            <w:r w:rsidRPr="00AD64BE">
              <w:t>Woodtown</w:t>
            </w:r>
            <w:proofErr w:type="spellEnd"/>
            <w:r w:rsidRPr="00AD64BE">
              <w:t>,</w:t>
            </w:r>
          </w:p>
        </w:tc>
        <w:tc>
          <w:tcPr>
            <w:tcW w:w="992" w:type="dxa"/>
          </w:tcPr>
          <w:p w14:paraId="10D28293" w14:textId="24FAA8B8" w:rsidR="00AD64BE" w:rsidRDefault="00AD64BE" w:rsidP="00313F63">
            <w:r>
              <w:t>114</w:t>
            </w:r>
          </w:p>
        </w:tc>
        <w:tc>
          <w:tcPr>
            <w:tcW w:w="3503" w:type="dxa"/>
          </w:tcPr>
          <w:p w14:paraId="76E80E0D" w14:textId="210B4EF4" w:rsidR="00AD64BE" w:rsidRDefault="00AD64BE" w:rsidP="00313F63">
            <w:r>
              <w:t>- Public open space</w:t>
            </w:r>
          </w:p>
        </w:tc>
        <w:tc>
          <w:tcPr>
            <w:tcW w:w="1974" w:type="dxa"/>
          </w:tcPr>
          <w:p w14:paraId="3F7001F5" w14:textId="2E9840BB" w:rsidR="00AD64BE" w:rsidRDefault="00AD64BE" w:rsidP="00313F63">
            <w:r>
              <w:t>Not commenced</w:t>
            </w:r>
          </w:p>
        </w:tc>
      </w:tr>
      <w:tr w:rsidR="00F33C35" w:rsidRPr="004628BB" w14:paraId="2FF8B648" w14:textId="77777777" w:rsidTr="00D26CE0">
        <w:tc>
          <w:tcPr>
            <w:tcW w:w="2547" w:type="dxa"/>
            <w:shd w:val="clear" w:color="auto" w:fill="E7E6E6" w:themeFill="background2"/>
          </w:tcPr>
          <w:p w14:paraId="162C3343" w14:textId="77777777" w:rsidR="00F33C35" w:rsidRDefault="00CC0955" w:rsidP="00313F63">
            <w:r w:rsidRPr="00CC0955">
              <w:t>SHD3ABP-310578-21</w:t>
            </w:r>
          </w:p>
          <w:p w14:paraId="37257D35" w14:textId="07C9CB41" w:rsidR="00CC0955" w:rsidRPr="00AD64BE" w:rsidRDefault="00CC0955" w:rsidP="00313F63">
            <w:proofErr w:type="spellStart"/>
            <w:r w:rsidRPr="00CC0955">
              <w:t>Woodtown</w:t>
            </w:r>
            <w:proofErr w:type="spellEnd"/>
            <w:r w:rsidRPr="00CC0955">
              <w:t xml:space="preserve">, </w:t>
            </w:r>
            <w:proofErr w:type="spellStart"/>
            <w:r w:rsidRPr="00CC0955">
              <w:t>Ballyculle</w:t>
            </w:r>
            <w:r>
              <w:t>n</w:t>
            </w:r>
            <w:proofErr w:type="spellEnd"/>
          </w:p>
        </w:tc>
        <w:tc>
          <w:tcPr>
            <w:tcW w:w="992" w:type="dxa"/>
          </w:tcPr>
          <w:p w14:paraId="34411EBD" w14:textId="156C2825" w:rsidR="00F33C35" w:rsidRDefault="00CC0955" w:rsidP="00313F63">
            <w:r>
              <w:t>329</w:t>
            </w:r>
          </w:p>
        </w:tc>
        <w:tc>
          <w:tcPr>
            <w:tcW w:w="3503" w:type="dxa"/>
          </w:tcPr>
          <w:p w14:paraId="02BC76F1" w14:textId="77777777" w:rsidR="00F33C35" w:rsidRDefault="00735156" w:rsidP="00313F63">
            <w:r>
              <w:t>- Creche 295sqm</w:t>
            </w:r>
          </w:p>
          <w:p w14:paraId="3A4046D1" w14:textId="77777777" w:rsidR="00735156" w:rsidRDefault="00735156" w:rsidP="00313F63">
            <w:r>
              <w:t xml:space="preserve">- </w:t>
            </w:r>
            <w:proofErr w:type="gramStart"/>
            <w:r>
              <w:t>Public park</w:t>
            </w:r>
            <w:proofErr w:type="gramEnd"/>
          </w:p>
          <w:p w14:paraId="41451340" w14:textId="2CFEEB1A" w:rsidR="00735156" w:rsidRDefault="00735156" w:rsidP="00313F63">
            <w:r>
              <w:t>- Pocket parks</w:t>
            </w:r>
          </w:p>
        </w:tc>
        <w:tc>
          <w:tcPr>
            <w:tcW w:w="1974" w:type="dxa"/>
          </w:tcPr>
          <w:p w14:paraId="120048E2" w14:textId="2C241844" w:rsidR="00F33C35" w:rsidRDefault="00CC0955" w:rsidP="00313F63">
            <w:r>
              <w:t>Not commenced</w:t>
            </w:r>
          </w:p>
        </w:tc>
      </w:tr>
    </w:tbl>
    <w:p w14:paraId="48A78AA9" w14:textId="24F41079" w:rsidR="00AB1261" w:rsidRPr="00AB1261" w:rsidRDefault="00AB1261">
      <w:pPr>
        <w:rPr>
          <w:b/>
          <w:bCs/>
          <w:sz w:val="28"/>
          <w:szCs w:val="28"/>
        </w:rPr>
      </w:pPr>
    </w:p>
    <w:sectPr w:rsidR="00AB1261" w:rsidRPr="00AB12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77FF3"/>
    <w:multiLevelType w:val="hybridMultilevel"/>
    <w:tmpl w:val="D72425DC"/>
    <w:lvl w:ilvl="0" w:tplc="2C22953E">
      <w:start w:val="29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F54F3"/>
    <w:multiLevelType w:val="hybridMultilevel"/>
    <w:tmpl w:val="9B1622F4"/>
    <w:lvl w:ilvl="0" w:tplc="51EC4E26">
      <w:start w:val="29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A7710"/>
    <w:multiLevelType w:val="hybridMultilevel"/>
    <w:tmpl w:val="E9AC146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4365F"/>
    <w:multiLevelType w:val="hybridMultilevel"/>
    <w:tmpl w:val="BA32B13A"/>
    <w:lvl w:ilvl="0" w:tplc="A0741032">
      <w:start w:val="29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80AC8"/>
    <w:multiLevelType w:val="hybridMultilevel"/>
    <w:tmpl w:val="A716807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CA5FCF"/>
    <w:multiLevelType w:val="multilevel"/>
    <w:tmpl w:val="B23E825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40386BE1"/>
    <w:multiLevelType w:val="hybridMultilevel"/>
    <w:tmpl w:val="AB186592"/>
    <w:lvl w:ilvl="0" w:tplc="A6FA48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D90EE4"/>
    <w:multiLevelType w:val="hybridMultilevel"/>
    <w:tmpl w:val="3FA407B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37443E"/>
    <w:multiLevelType w:val="multilevel"/>
    <w:tmpl w:val="6CD4668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472C4" w:themeColor="accent1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525E2E74"/>
    <w:multiLevelType w:val="hybridMultilevel"/>
    <w:tmpl w:val="AE2C4E2C"/>
    <w:lvl w:ilvl="0" w:tplc="6C36B8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E60509"/>
    <w:multiLevelType w:val="hybridMultilevel"/>
    <w:tmpl w:val="CA3016C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F3045C"/>
    <w:multiLevelType w:val="hybridMultilevel"/>
    <w:tmpl w:val="FC8E86C8"/>
    <w:lvl w:ilvl="0" w:tplc="A8F8D1B8">
      <w:start w:val="29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426E22"/>
    <w:multiLevelType w:val="hybridMultilevel"/>
    <w:tmpl w:val="C0868D0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44E81"/>
    <w:multiLevelType w:val="hybridMultilevel"/>
    <w:tmpl w:val="06BCD10C"/>
    <w:lvl w:ilvl="0" w:tplc="B68CD084">
      <w:start w:val="29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0D1319"/>
    <w:multiLevelType w:val="hybridMultilevel"/>
    <w:tmpl w:val="9C4A414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164DC7"/>
    <w:multiLevelType w:val="hybridMultilevel"/>
    <w:tmpl w:val="84426E8E"/>
    <w:lvl w:ilvl="0" w:tplc="20E2E9D0">
      <w:numFmt w:val="bullet"/>
      <w:lvlText w:val="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2"/>
  </w:num>
  <w:num w:numId="5">
    <w:abstractNumId w:val="8"/>
  </w:num>
  <w:num w:numId="6">
    <w:abstractNumId w:val="14"/>
  </w:num>
  <w:num w:numId="7">
    <w:abstractNumId w:val="7"/>
  </w:num>
  <w:num w:numId="8">
    <w:abstractNumId w:val="15"/>
  </w:num>
  <w:num w:numId="9">
    <w:abstractNumId w:val="9"/>
  </w:num>
  <w:num w:numId="10">
    <w:abstractNumId w:val="6"/>
  </w:num>
  <w:num w:numId="11">
    <w:abstractNumId w:val="0"/>
  </w:num>
  <w:num w:numId="12">
    <w:abstractNumId w:val="11"/>
  </w:num>
  <w:num w:numId="13">
    <w:abstractNumId w:val="13"/>
  </w:num>
  <w:num w:numId="14">
    <w:abstractNumId w:val="3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7F"/>
    <w:rsid w:val="000142AB"/>
    <w:rsid w:val="00026BF3"/>
    <w:rsid w:val="000573F1"/>
    <w:rsid w:val="00067D70"/>
    <w:rsid w:val="00075D1B"/>
    <w:rsid w:val="00082379"/>
    <w:rsid w:val="000B417A"/>
    <w:rsid w:val="000C6179"/>
    <w:rsid w:val="000F4CCE"/>
    <w:rsid w:val="001046A9"/>
    <w:rsid w:val="00113A45"/>
    <w:rsid w:val="0014056F"/>
    <w:rsid w:val="001407C9"/>
    <w:rsid w:val="001457E3"/>
    <w:rsid w:val="00153C9A"/>
    <w:rsid w:val="00173D17"/>
    <w:rsid w:val="00181EEB"/>
    <w:rsid w:val="00183642"/>
    <w:rsid w:val="00191828"/>
    <w:rsid w:val="0019781F"/>
    <w:rsid w:val="001A00F8"/>
    <w:rsid w:val="001A2C3C"/>
    <w:rsid w:val="001C1D57"/>
    <w:rsid w:val="001E530D"/>
    <w:rsid w:val="001F4F66"/>
    <w:rsid w:val="0021001D"/>
    <w:rsid w:val="002102B1"/>
    <w:rsid w:val="00220675"/>
    <w:rsid w:val="00246F6D"/>
    <w:rsid w:val="00247CBF"/>
    <w:rsid w:val="00257368"/>
    <w:rsid w:val="00257D2C"/>
    <w:rsid w:val="0026177C"/>
    <w:rsid w:val="00280CBA"/>
    <w:rsid w:val="002905A5"/>
    <w:rsid w:val="002A51D0"/>
    <w:rsid w:val="002B46D3"/>
    <w:rsid w:val="002B77A9"/>
    <w:rsid w:val="002C569A"/>
    <w:rsid w:val="002D77D7"/>
    <w:rsid w:val="002E1778"/>
    <w:rsid w:val="0030152B"/>
    <w:rsid w:val="003129EB"/>
    <w:rsid w:val="00313F63"/>
    <w:rsid w:val="00322D0A"/>
    <w:rsid w:val="00327178"/>
    <w:rsid w:val="00364E21"/>
    <w:rsid w:val="00380825"/>
    <w:rsid w:val="00390F39"/>
    <w:rsid w:val="00394A85"/>
    <w:rsid w:val="003B7759"/>
    <w:rsid w:val="003C7036"/>
    <w:rsid w:val="003D31D1"/>
    <w:rsid w:val="003E23C8"/>
    <w:rsid w:val="003F634E"/>
    <w:rsid w:val="00412C23"/>
    <w:rsid w:val="00416937"/>
    <w:rsid w:val="00424F2A"/>
    <w:rsid w:val="00445150"/>
    <w:rsid w:val="00451F61"/>
    <w:rsid w:val="0045256D"/>
    <w:rsid w:val="00455AF6"/>
    <w:rsid w:val="00456C7D"/>
    <w:rsid w:val="00462616"/>
    <w:rsid w:val="004628BB"/>
    <w:rsid w:val="00471BDB"/>
    <w:rsid w:val="00485347"/>
    <w:rsid w:val="00492FC0"/>
    <w:rsid w:val="00495184"/>
    <w:rsid w:val="004B28A5"/>
    <w:rsid w:val="004C3A0E"/>
    <w:rsid w:val="004F3951"/>
    <w:rsid w:val="004F4E91"/>
    <w:rsid w:val="00532A5C"/>
    <w:rsid w:val="00536D76"/>
    <w:rsid w:val="00581D91"/>
    <w:rsid w:val="005A3477"/>
    <w:rsid w:val="005C32F2"/>
    <w:rsid w:val="005D4940"/>
    <w:rsid w:val="006306BB"/>
    <w:rsid w:val="00634949"/>
    <w:rsid w:val="00654131"/>
    <w:rsid w:val="00675215"/>
    <w:rsid w:val="00676038"/>
    <w:rsid w:val="006A5216"/>
    <w:rsid w:val="006B03F8"/>
    <w:rsid w:val="006B2281"/>
    <w:rsid w:val="006B4F6B"/>
    <w:rsid w:val="006B7A45"/>
    <w:rsid w:val="006C6F7F"/>
    <w:rsid w:val="006D0DF7"/>
    <w:rsid w:val="006E429B"/>
    <w:rsid w:val="00700964"/>
    <w:rsid w:val="00711C43"/>
    <w:rsid w:val="007123D6"/>
    <w:rsid w:val="0071717F"/>
    <w:rsid w:val="00735156"/>
    <w:rsid w:val="007428DF"/>
    <w:rsid w:val="00762EA7"/>
    <w:rsid w:val="0077298F"/>
    <w:rsid w:val="00782577"/>
    <w:rsid w:val="00790C7A"/>
    <w:rsid w:val="007947E8"/>
    <w:rsid w:val="007B30AC"/>
    <w:rsid w:val="007C158D"/>
    <w:rsid w:val="007D4BD2"/>
    <w:rsid w:val="007F7D74"/>
    <w:rsid w:val="008066C6"/>
    <w:rsid w:val="0081204A"/>
    <w:rsid w:val="00834125"/>
    <w:rsid w:val="0083476F"/>
    <w:rsid w:val="00837A5B"/>
    <w:rsid w:val="00844609"/>
    <w:rsid w:val="008618C4"/>
    <w:rsid w:val="008802D0"/>
    <w:rsid w:val="00880D8E"/>
    <w:rsid w:val="00886B98"/>
    <w:rsid w:val="008E0D16"/>
    <w:rsid w:val="008F0862"/>
    <w:rsid w:val="008F3BA3"/>
    <w:rsid w:val="0091263A"/>
    <w:rsid w:val="009578F2"/>
    <w:rsid w:val="00974CCD"/>
    <w:rsid w:val="0097509A"/>
    <w:rsid w:val="00992230"/>
    <w:rsid w:val="009B3ABA"/>
    <w:rsid w:val="009F6AB5"/>
    <w:rsid w:val="00A137A5"/>
    <w:rsid w:val="00A2384C"/>
    <w:rsid w:val="00A25D57"/>
    <w:rsid w:val="00A43A66"/>
    <w:rsid w:val="00A656A5"/>
    <w:rsid w:val="00AA7FC4"/>
    <w:rsid w:val="00AB1261"/>
    <w:rsid w:val="00AB47EC"/>
    <w:rsid w:val="00AD64BE"/>
    <w:rsid w:val="00B31FC9"/>
    <w:rsid w:val="00B415E5"/>
    <w:rsid w:val="00B52CD4"/>
    <w:rsid w:val="00B6643E"/>
    <w:rsid w:val="00B8027A"/>
    <w:rsid w:val="00B94D87"/>
    <w:rsid w:val="00BA4A7B"/>
    <w:rsid w:val="00BC10C3"/>
    <w:rsid w:val="00BC3F35"/>
    <w:rsid w:val="00BD0EF3"/>
    <w:rsid w:val="00BD6DA5"/>
    <w:rsid w:val="00BF1F34"/>
    <w:rsid w:val="00C003B1"/>
    <w:rsid w:val="00C41366"/>
    <w:rsid w:val="00C45174"/>
    <w:rsid w:val="00C5361A"/>
    <w:rsid w:val="00C62EC8"/>
    <w:rsid w:val="00C96CFA"/>
    <w:rsid w:val="00CC0955"/>
    <w:rsid w:val="00CD29E7"/>
    <w:rsid w:val="00D00170"/>
    <w:rsid w:val="00D15828"/>
    <w:rsid w:val="00D244AC"/>
    <w:rsid w:val="00D36642"/>
    <w:rsid w:val="00D409BE"/>
    <w:rsid w:val="00D77B89"/>
    <w:rsid w:val="00DA3385"/>
    <w:rsid w:val="00DB4D50"/>
    <w:rsid w:val="00DC2F97"/>
    <w:rsid w:val="00DC4BCE"/>
    <w:rsid w:val="00DC60A5"/>
    <w:rsid w:val="00DC776B"/>
    <w:rsid w:val="00DE46D5"/>
    <w:rsid w:val="00E049F3"/>
    <w:rsid w:val="00E160CD"/>
    <w:rsid w:val="00E53CE4"/>
    <w:rsid w:val="00E7054B"/>
    <w:rsid w:val="00E84AAA"/>
    <w:rsid w:val="00E863D2"/>
    <w:rsid w:val="00ED3E1C"/>
    <w:rsid w:val="00EF6B1E"/>
    <w:rsid w:val="00F00708"/>
    <w:rsid w:val="00F32053"/>
    <w:rsid w:val="00F33C35"/>
    <w:rsid w:val="00F64DAC"/>
    <w:rsid w:val="00F93445"/>
    <w:rsid w:val="00FA3BF7"/>
    <w:rsid w:val="00FC178B"/>
    <w:rsid w:val="00FE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62AA9"/>
  <w15:chartTrackingRefBased/>
  <w15:docId w15:val="{5DDF5371-676B-4375-B88C-F308D700D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17F"/>
    <w:pPr>
      <w:ind w:left="720"/>
      <w:contextualSpacing/>
    </w:pPr>
  </w:style>
  <w:style w:type="table" w:styleId="TableGrid">
    <w:name w:val="Table Grid"/>
    <w:basedOn w:val="TableNormal"/>
    <w:uiPriority w:val="39"/>
    <w:rsid w:val="00762EA7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C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FC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62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1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8</Pages>
  <Words>2110</Words>
  <Characters>12028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Duff</dc:creator>
  <cp:keywords/>
  <dc:description/>
  <cp:lastModifiedBy>Siobhan Duff</cp:lastModifiedBy>
  <cp:revision>170</cp:revision>
  <dcterms:created xsi:type="dcterms:W3CDTF">2022-02-08T09:27:00Z</dcterms:created>
  <dcterms:modified xsi:type="dcterms:W3CDTF">2022-02-11T15:19:00Z</dcterms:modified>
</cp:coreProperties>
</file>