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5FC8" w14:textId="77777777" w:rsidR="003C1ED1" w:rsidRDefault="00193BEA" w:rsidP="00491899">
      <w:r>
        <w:t>North Clondalkin Highlights: January 2022</w:t>
      </w:r>
      <w:r w:rsidR="003C1ED1">
        <w:t xml:space="preserve">  </w:t>
      </w:r>
    </w:p>
    <w:p w14:paraId="5C944393" w14:textId="4B58D3F6" w:rsidR="00DC5F45" w:rsidRDefault="003C1ED1" w:rsidP="00491899">
      <w:r>
        <w:t xml:space="preserve">Focus: </w:t>
      </w:r>
      <w:proofErr w:type="spellStart"/>
      <w:r>
        <w:t>Assessibility</w:t>
      </w:r>
      <w:proofErr w:type="spellEnd"/>
      <w:r>
        <w:t xml:space="preserve"> </w:t>
      </w:r>
    </w:p>
    <w:p w14:paraId="3F5D253E" w14:textId="49501875" w:rsidR="00193BEA" w:rsidRDefault="00193BEA" w:rsidP="00491899"/>
    <w:p w14:paraId="11F78220" w14:textId="77777777" w:rsidR="00760B87" w:rsidRPr="00760B87" w:rsidRDefault="00760B87" w:rsidP="00491899">
      <w:pPr>
        <w:rPr>
          <w:b/>
          <w:bCs/>
          <w:color w:val="FF0000"/>
        </w:rPr>
      </w:pPr>
      <w:r w:rsidRPr="00760B87">
        <w:rPr>
          <w:b/>
          <w:bCs/>
          <w:color w:val="FF0000"/>
        </w:rPr>
        <w:t>TTT Programme:</w:t>
      </w:r>
    </w:p>
    <w:p w14:paraId="20C71D1E" w14:textId="1173DF55" w:rsidR="00193BEA" w:rsidRDefault="00193BEA" w:rsidP="00491899">
      <w:r w:rsidRPr="00760B87">
        <w:rPr>
          <w:b/>
          <w:bCs/>
        </w:rPr>
        <w:t>AUTISM Talks</w:t>
      </w:r>
      <w:r w:rsidR="00760B87" w:rsidRPr="00760B87">
        <w:rPr>
          <w:b/>
          <w:bCs/>
        </w:rPr>
        <w:t xml:space="preserve"> for Parents, </w:t>
      </w:r>
      <w:proofErr w:type="gramStart"/>
      <w:r w:rsidR="00760B87" w:rsidRPr="00760B87">
        <w:rPr>
          <w:b/>
          <w:bCs/>
        </w:rPr>
        <w:t>carers</w:t>
      </w:r>
      <w:proofErr w:type="gramEnd"/>
      <w:r w:rsidR="00760B87" w:rsidRPr="00760B87">
        <w:rPr>
          <w:b/>
          <w:bCs/>
        </w:rPr>
        <w:t xml:space="preserve"> and Teachers</w:t>
      </w:r>
      <w:r>
        <w:t xml:space="preserve">: </w:t>
      </w:r>
    </w:p>
    <w:p w14:paraId="7CECF94A" w14:textId="65151C43" w:rsidR="00760B87" w:rsidRDefault="00975066" w:rsidP="00760B87">
      <w:pPr>
        <w:pStyle w:val="ListParagraph"/>
        <w:numPr>
          <w:ilvl w:val="0"/>
          <w:numId w:val="1"/>
        </w:numPr>
      </w:pPr>
      <w:r>
        <w:t>Wednesday 12</w:t>
      </w:r>
      <w:r w:rsidRPr="00760B87">
        <w:rPr>
          <w:vertAlign w:val="superscript"/>
        </w:rPr>
        <w:t>th</w:t>
      </w:r>
      <w:r>
        <w:t xml:space="preserve"> </w:t>
      </w:r>
      <w:r w:rsidR="00760B87">
        <w:t>January</w:t>
      </w:r>
      <w:r>
        <w:t xml:space="preserve"> 2022</w:t>
      </w:r>
      <w:r w:rsidR="00760B87">
        <w:t xml:space="preserve">: Pathological Demand Avoidance Talk with </w:t>
      </w:r>
      <w:proofErr w:type="spellStart"/>
      <w:r w:rsidR="00760B87">
        <w:t>Dr.</w:t>
      </w:r>
      <w:proofErr w:type="spellEnd"/>
      <w:r w:rsidR="00760B87">
        <w:t xml:space="preserve"> Alison Doyle (online talk). Bookings 100. Attended by 90 people.</w:t>
      </w:r>
    </w:p>
    <w:p w14:paraId="198159CB" w14:textId="39294D3F" w:rsidR="00760B87" w:rsidRDefault="00760B87" w:rsidP="003313EF">
      <w:pPr>
        <w:pStyle w:val="ListParagraph"/>
        <w:numPr>
          <w:ilvl w:val="0"/>
          <w:numId w:val="1"/>
        </w:numPr>
      </w:pPr>
      <w:r>
        <w:t>Wednesday 19</w:t>
      </w:r>
      <w:r w:rsidRPr="00760B87">
        <w:rPr>
          <w:vertAlign w:val="superscript"/>
        </w:rPr>
        <w:t>th</w:t>
      </w:r>
      <w:r>
        <w:t xml:space="preserve"> January 2022: Engaging Autism with Amanda Mc Guinness (</w:t>
      </w:r>
      <w:proofErr w:type="spellStart"/>
      <w:proofErr w:type="gramStart"/>
      <w:r>
        <w:t>AsIAm</w:t>
      </w:r>
      <w:proofErr w:type="spellEnd"/>
      <w:r>
        <w:t xml:space="preserve">)   </w:t>
      </w:r>
      <w:proofErr w:type="gramEnd"/>
      <w:r>
        <w:t xml:space="preserve">        (online talk)  Bookings: 70 </w:t>
      </w:r>
    </w:p>
    <w:p w14:paraId="00854B73" w14:textId="4815A935" w:rsidR="00760B87" w:rsidRDefault="00760B87" w:rsidP="003313EF">
      <w:pPr>
        <w:pStyle w:val="ListParagraph"/>
        <w:numPr>
          <w:ilvl w:val="0"/>
          <w:numId w:val="1"/>
        </w:numPr>
      </w:pPr>
      <w:r>
        <w:t xml:space="preserve">NCL: Currently in the process of getting Autism accreditation with </w:t>
      </w:r>
      <w:proofErr w:type="spellStart"/>
      <w:r>
        <w:t>AsIAm</w:t>
      </w:r>
      <w:proofErr w:type="spellEnd"/>
      <w:r>
        <w:t>.</w:t>
      </w:r>
    </w:p>
    <w:p w14:paraId="403A62CF" w14:textId="2BBA4ED0" w:rsidR="004A0238" w:rsidRPr="004A0238" w:rsidRDefault="004A0238" w:rsidP="004A0238">
      <w:pPr>
        <w:rPr>
          <w:b/>
          <w:bCs/>
          <w:color w:val="FF0000"/>
        </w:rPr>
      </w:pPr>
      <w:r w:rsidRPr="004A0238">
        <w:rPr>
          <w:b/>
          <w:bCs/>
          <w:color w:val="FF0000"/>
        </w:rPr>
        <w:t xml:space="preserve">Collaboration with NCBI: </w:t>
      </w:r>
    </w:p>
    <w:p w14:paraId="1A5B5812" w14:textId="0581E434" w:rsidR="004A0238" w:rsidRDefault="004A0238" w:rsidP="004A0238">
      <w:r>
        <w:t xml:space="preserve">North Clondalkin Library are engaging with NCBI to build a collection of Braille books from our existing stock of Junior Fiction Books. This has involved the purchase of braille paper and transcribing the text into double spaced braille. I have attached a story of Georgia below and some images. </w:t>
      </w:r>
    </w:p>
    <w:p w14:paraId="22EBC863" w14:textId="46E355B2" w:rsidR="004A0238" w:rsidRPr="004A0238" w:rsidRDefault="004A0238" w:rsidP="004A0238">
      <w:pPr>
        <w:rPr>
          <w:color w:val="000000"/>
          <w:sz w:val="20"/>
          <w:szCs w:val="20"/>
          <w:lang w:eastAsia="en-IE"/>
        </w:rPr>
      </w:pPr>
      <w:r w:rsidRPr="004A0238">
        <w:rPr>
          <w:rFonts w:ascii="Century Gothic" w:hAnsi="Century Gothic"/>
          <w:b/>
          <w:bCs/>
          <w:color w:val="000000"/>
          <w:sz w:val="20"/>
          <w:szCs w:val="20"/>
        </w:rPr>
        <w:t>One of our junior members Georgia is blind.  She is a regular visitor to NCL with her family and her school.  She is learning braille but struggled with the commercially produced braille books which are not books that were appealing to a little girl.  The books are also single-spaced braille which is difficult to read when learning braille and they are not Twin Vision books.   </w:t>
      </w:r>
      <w:r w:rsidRPr="004A0238">
        <w:rPr>
          <w:rFonts w:ascii="Century Gothic" w:hAnsi="Century Gothic"/>
          <w:b/>
          <w:bCs/>
          <w:color w:val="000000"/>
          <w:spacing w:val="15"/>
          <w:sz w:val="20"/>
          <w:szCs w:val="20"/>
          <w:shd w:val="clear" w:color="auto" w:fill="FFFFFF"/>
        </w:rPr>
        <w:t>Twin Vision books allow a sighted reader to read alongside a Braille reader. This is great for those learning to read and looking to practice with simple text on something other than schoolbooks.  Braille books are available at the Child Vision Library located in Drumcondra.  However, at the moment books can only be ordered online and are posted out.  We were keen to ensure that Georgia could enjoy her library visits with her classmates and family.    Georgia and her teacher chose suitable books from NCL and Rebecca Curtis from NCBI has transcribed them to double-spaced braille so that Georgia and her family can read them together.  Her favourite is The Very Hungry Caterpillar.  She is looking forward to bringing some of her friends who are visually impaired along to NCL to enjoy the books.  Going forward we hope to build on our relationship with NCBI and build up our collection of Braille books.</w:t>
      </w:r>
    </w:p>
    <w:p w14:paraId="20C1C792" w14:textId="027C9B87" w:rsidR="000C24FC" w:rsidRDefault="004A0238" w:rsidP="00491899">
      <w:r>
        <w:rPr>
          <w:noProof/>
        </w:rPr>
        <w:drawing>
          <wp:inline distT="0" distB="0" distL="0" distR="0" wp14:anchorId="79B90345" wp14:editId="4E46045F">
            <wp:extent cx="1690378" cy="2253900"/>
            <wp:effectExtent l="0" t="0" r="5080" b="0"/>
            <wp:docPr id="2" name="Picture 2" descr="A picture containing text, child, perso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hild, person, sitting&#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96727" cy="2262365"/>
                    </a:xfrm>
                    <a:prstGeom prst="rect">
                      <a:avLst/>
                    </a:prstGeom>
                    <a:noFill/>
                    <a:ln>
                      <a:noFill/>
                    </a:ln>
                  </pic:spPr>
                </pic:pic>
              </a:graphicData>
            </a:graphic>
          </wp:inline>
        </w:drawing>
      </w:r>
      <w:r>
        <w:rPr>
          <w:noProof/>
        </w:rPr>
        <w:drawing>
          <wp:inline distT="0" distB="0" distL="0" distR="0" wp14:anchorId="6EB59067" wp14:editId="0F331B60">
            <wp:extent cx="1699212" cy="2265680"/>
            <wp:effectExtent l="0" t="0" r="0" b="1270"/>
            <wp:docPr id="5" name="Picture 5" descr="A group of children in a class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children in a classroom&#10;&#10;Description automatically generated with low confidenc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12997" cy="2284060"/>
                    </a:xfrm>
                    <a:prstGeom prst="rect">
                      <a:avLst/>
                    </a:prstGeom>
                    <a:noFill/>
                    <a:ln>
                      <a:noFill/>
                    </a:ln>
                  </pic:spPr>
                </pic:pic>
              </a:graphicData>
            </a:graphic>
          </wp:inline>
        </w:drawing>
      </w:r>
      <w:r>
        <w:rPr>
          <w:noProof/>
        </w:rPr>
        <w:drawing>
          <wp:inline distT="0" distB="0" distL="0" distR="0" wp14:anchorId="59DF70FB" wp14:editId="1A23AA0A">
            <wp:extent cx="1694819" cy="2259820"/>
            <wp:effectExtent l="0" t="0" r="635" b="7620"/>
            <wp:docPr id="7" name="Picture 7"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indoor&#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03431" cy="2271302"/>
                    </a:xfrm>
                    <a:prstGeom prst="rect">
                      <a:avLst/>
                    </a:prstGeom>
                    <a:noFill/>
                    <a:ln>
                      <a:noFill/>
                    </a:ln>
                  </pic:spPr>
                </pic:pic>
              </a:graphicData>
            </a:graphic>
          </wp:inline>
        </w:drawing>
      </w:r>
    </w:p>
    <w:p w14:paraId="1A3F66D6" w14:textId="77777777" w:rsidR="00BB669E" w:rsidRDefault="00BB669E" w:rsidP="00491899"/>
    <w:p w14:paraId="01672F96" w14:textId="3CABC2DB" w:rsidR="00BB669E" w:rsidRDefault="00BB669E" w:rsidP="00491899">
      <w:r>
        <w:lastRenderedPageBreak/>
        <w:t>Lucan Library Highlights:</w:t>
      </w:r>
      <w:r w:rsidR="00DC5C07">
        <w:t xml:space="preserve"> January Focus: Health &amp; Well-being</w:t>
      </w:r>
    </w:p>
    <w:p w14:paraId="0D83E2F7" w14:textId="77777777" w:rsidR="00211844" w:rsidRPr="00211844" w:rsidRDefault="00211844" w:rsidP="00211844">
      <w:pPr>
        <w:spacing w:line="259" w:lineRule="auto"/>
        <w:rPr>
          <w:b/>
          <w:bCs/>
          <w:noProof/>
          <w:color w:val="FF0000"/>
        </w:rPr>
      </w:pPr>
      <w:r w:rsidRPr="00211844">
        <w:rPr>
          <w:b/>
          <w:bCs/>
          <w:noProof/>
          <w:color w:val="FF0000"/>
        </w:rPr>
        <w:t xml:space="preserve">Theme: Health &amp; Well-being 3 Online Talks </w:t>
      </w:r>
    </w:p>
    <w:p w14:paraId="17A6CBE4" w14:textId="4B3198A0" w:rsidR="00211844" w:rsidRPr="00211844" w:rsidRDefault="00211844" w:rsidP="0094495A">
      <w:pPr>
        <w:pStyle w:val="ListParagraph"/>
        <w:numPr>
          <w:ilvl w:val="0"/>
          <w:numId w:val="2"/>
        </w:numPr>
        <w:spacing w:line="259" w:lineRule="auto"/>
        <w:rPr>
          <w:noProof/>
        </w:rPr>
      </w:pPr>
      <w:r w:rsidRPr="00211844">
        <w:rPr>
          <w:noProof/>
        </w:rPr>
        <w:t>On 20</w:t>
      </w:r>
      <w:r w:rsidRPr="0094495A">
        <w:rPr>
          <w:noProof/>
          <w:vertAlign w:val="superscript"/>
        </w:rPr>
        <w:t>th</w:t>
      </w:r>
      <w:r w:rsidRPr="00211844">
        <w:rPr>
          <w:noProof/>
        </w:rPr>
        <w:t xml:space="preserve"> Jan, we have a</w:t>
      </w:r>
      <w:r w:rsidRPr="00211844">
        <w:t>n online talk by sleep expert Tom Coleman.</w:t>
      </w:r>
      <w:r w:rsidRPr="00211844">
        <w:rPr>
          <w:noProof/>
        </w:rPr>
        <w:t xml:space="preserve"> Bookings:  79 people</w:t>
      </w:r>
    </w:p>
    <w:p w14:paraId="74E8991B" w14:textId="77777777" w:rsidR="00211844" w:rsidRPr="00211844" w:rsidRDefault="00211844" w:rsidP="00211844">
      <w:pPr>
        <w:spacing w:line="259" w:lineRule="auto"/>
        <w:rPr>
          <w:noProof/>
        </w:rPr>
      </w:pPr>
      <w:r w:rsidRPr="00211844">
        <w:rPr>
          <w:noProof/>
        </w:rPr>
        <w:drawing>
          <wp:inline distT="0" distB="0" distL="0" distR="0" wp14:anchorId="6C79277C" wp14:editId="7EECB4DB">
            <wp:extent cx="4026519" cy="2015490"/>
            <wp:effectExtent l="0" t="0" r="0" b="381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8421" cy="2046475"/>
                    </a:xfrm>
                    <a:prstGeom prst="rect">
                      <a:avLst/>
                    </a:prstGeom>
                    <a:noFill/>
                    <a:ln>
                      <a:noFill/>
                    </a:ln>
                  </pic:spPr>
                </pic:pic>
              </a:graphicData>
            </a:graphic>
          </wp:inline>
        </w:drawing>
      </w:r>
    </w:p>
    <w:p w14:paraId="1A469241" w14:textId="77777777" w:rsidR="00211844" w:rsidRPr="00211844" w:rsidRDefault="00211844" w:rsidP="0094495A">
      <w:pPr>
        <w:pStyle w:val="ListParagraph"/>
        <w:numPr>
          <w:ilvl w:val="0"/>
          <w:numId w:val="2"/>
        </w:numPr>
        <w:spacing w:line="259" w:lineRule="auto"/>
      </w:pPr>
      <w:r w:rsidRPr="00211844">
        <w:rPr>
          <w:noProof/>
        </w:rPr>
        <w:t>On 24</w:t>
      </w:r>
      <w:r w:rsidRPr="0094495A">
        <w:rPr>
          <w:noProof/>
          <w:vertAlign w:val="superscript"/>
        </w:rPr>
        <w:t>th</w:t>
      </w:r>
      <w:r w:rsidRPr="00211844">
        <w:rPr>
          <w:noProof/>
        </w:rPr>
        <w:t xml:space="preserve"> January author visit: </w:t>
      </w:r>
      <w:r w:rsidRPr="00211844">
        <w:t xml:space="preserve">Is Homeopathy part of your First Aid kit? Why not? </w:t>
      </w:r>
    </w:p>
    <w:p w14:paraId="20657B64" w14:textId="34741DCA" w:rsidR="00211844" w:rsidRDefault="00211844" w:rsidP="00211844">
      <w:pPr>
        <w:spacing w:before="100" w:beforeAutospacing="1" w:after="100" w:afterAutospacing="1" w:line="240" w:lineRule="auto"/>
        <w:rPr>
          <w:rFonts w:ascii="Times New Roman" w:eastAsia="Times New Roman" w:hAnsi="Times New Roman" w:cs="Times New Roman"/>
          <w:sz w:val="24"/>
          <w:szCs w:val="24"/>
          <w:lang w:eastAsia="en-IE"/>
        </w:rPr>
      </w:pPr>
      <w:r w:rsidRPr="00211844">
        <w:rPr>
          <w:rFonts w:ascii="Times New Roman" w:eastAsia="Times New Roman" w:hAnsi="Times New Roman" w:cs="Times New Roman"/>
          <w:noProof/>
          <w:sz w:val="24"/>
          <w:szCs w:val="24"/>
          <w:lang w:eastAsia="en-IE"/>
        </w:rPr>
        <w:drawing>
          <wp:anchor distT="0" distB="0" distL="114300" distR="114300" simplePos="0" relativeHeight="251659264" behindDoc="0" locked="0" layoutInCell="1" allowOverlap="1" wp14:anchorId="59E33CA7" wp14:editId="7D9ABFAF">
            <wp:simplePos x="0" y="0"/>
            <wp:positionH relativeFrom="column">
              <wp:posOffset>171450</wp:posOffset>
            </wp:positionH>
            <wp:positionV relativeFrom="paragraph">
              <wp:posOffset>606425</wp:posOffset>
            </wp:positionV>
            <wp:extent cx="1435100" cy="2014855"/>
            <wp:effectExtent l="0" t="0" r="0" b="4445"/>
            <wp:wrapSquare wrapText="bothSides"/>
            <wp:docPr id="6" name="Picture 6" descr="Reach for a Remedy by Clodagh Sheehy &amp; Svetlana Pav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ch for a Remedy by Clodagh Sheehy &amp; Svetlana Pavlov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0" cy="201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844">
        <w:rPr>
          <w:rFonts w:ascii="Times New Roman" w:eastAsia="Times New Roman" w:hAnsi="Times New Roman" w:cs="Times New Roman"/>
          <w:sz w:val="24"/>
          <w:szCs w:val="24"/>
          <w:lang w:eastAsia="en-IE"/>
        </w:rPr>
        <w:t xml:space="preserve">Svetlana Pavlova and Clodagh Sheehy, authors of “Reach for a Remedy” will guide you through using Homeopathy at home for everyday conditions from bruises to wounds and stomach upsets to anxiety. </w:t>
      </w:r>
    </w:p>
    <w:p w14:paraId="65A7A513" w14:textId="77777777" w:rsidR="00211844" w:rsidRPr="00211844" w:rsidRDefault="00211844" w:rsidP="00211844">
      <w:pPr>
        <w:spacing w:before="100" w:beforeAutospacing="1" w:after="100" w:afterAutospacing="1" w:line="240" w:lineRule="auto"/>
        <w:rPr>
          <w:rFonts w:ascii="Times New Roman" w:eastAsia="Times New Roman" w:hAnsi="Times New Roman" w:cs="Times New Roman"/>
          <w:sz w:val="24"/>
          <w:szCs w:val="24"/>
          <w:lang w:eastAsia="en-IE"/>
        </w:rPr>
      </w:pPr>
    </w:p>
    <w:p w14:paraId="703B7282" w14:textId="77777777" w:rsidR="00211844" w:rsidRPr="00211844" w:rsidRDefault="00211844" w:rsidP="00211844">
      <w:pPr>
        <w:spacing w:line="259" w:lineRule="auto"/>
      </w:pPr>
    </w:p>
    <w:p w14:paraId="33A4D47F" w14:textId="77777777" w:rsidR="00211844" w:rsidRPr="00211844" w:rsidRDefault="00211844" w:rsidP="00211844">
      <w:pPr>
        <w:spacing w:line="259" w:lineRule="auto"/>
      </w:pPr>
    </w:p>
    <w:p w14:paraId="5578DBEF" w14:textId="77777777" w:rsidR="00211844" w:rsidRPr="00211844" w:rsidRDefault="00211844" w:rsidP="00211844">
      <w:pPr>
        <w:spacing w:line="259" w:lineRule="auto"/>
      </w:pPr>
    </w:p>
    <w:p w14:paraId="189A4AD3" w14:textId="77777777" w:rsidR="00211844" w:rsidRPr="00211844" w:rsidRDefault="00211844" w:rsidP="00211844">
      <w:pPr>
        <w:spacing w:line="259" w:lineRule="auto"/>
      </w:pPr>
    </w:p>
    <w:p w14:paraId="723542D0" w14:textId="77777777" w:rsidR="00211844" w:rsidRPr="00211844" w:rsidRDefault="00211844" w:rsidP="00211844">
      <w:pPr>
        <w:spacing w:line="259" w:lineRule="auto"/>
      </w:pPr>
    </w:p>
    <w:p w14:paraId="00510E51" w14:textId="77777777" w:rsidR="00211844" w:rsidRPr="00211844" w:rsidRDefault="00211844" w:rsidP="00211844">
      <w:pPr>
        <w:spacing w:line="259" w:lineRule="auto"/>
      </w:pPr>
    </w:p>
    <w:p w14:paraId="409EEA81" w14:textId="77777777" w:rsidR="00211844" w:rsidRPr="00211844" w:rsidRDefault="00211844" w:rsidP="00211844">
      <w:pPr>
        <w:spacing w:line="259" w:lineRule="auto"/>
      </w:pPr>
    </w:p>
    <w:p w14:paraId="2B972FBB" w14:textId="77777777" w:rsidR="00211844" w:rsidRPr="00211844" w:rsidRDefault="00211844" w:rsidP="00211844">
      <w:pPr>
        <w:spacing w:line="259" w:lineRule="auto"/>
      </w:pPr>
      <w:r w:rsidRPr="00211844">
        <w:t>26</w:t>
      </w:r>
      <w:r w:rsidRPr="00211844">
        <w:rPr>
          <w:vertAlign w:val="superscript"/>
        </w:rPr>
        <w:t>th</w:t>
      </w:r>
      <w:r w:rsidRPr="00211844">
        <w:t xml:space="preserve"> January: Natural Skincare with Barbara Mc </w:t>
      </w:r>
      <w:proofErr w:type="spellStart"/>
      <w:r w:rsidRPr="00211844">
        <w:t>Ateer</w:t>
      </w:r>
      <w:proofErr w:type="spellEnd"/>
      <w:r w:rsidRPr="00211844">
        <w:t xml:space="preserve"> </w:t>
      </w:r>
    </w:p>
    <w:p w14:paraId="620EEB21" w14:textId="77777777" w:rsidR="00211844" w:rsidRPr="00211844" w:rsidRDefault="00211844" w:rsidP="00211844">
      <w:pPr>
        <w:spacing w:line="259" w:lineRule="auto"/>
      </w:pPr>
    </w:p>
    <w:p w14:paraId="715F34CA" w14:textId="77777777" w:rsidR="00211844" w:rsidRPr="00211844" w:rsidRDefault="00211844" w:rsidP="00211844">
      <w:pPr>
        <w:spacing w:line="259" w:lineRule="auto"/>
      </w:pPr>
      <w:r w:rsidRPr="00211844">
        <w:br w:type="textWrapping" w:clear="all"/>
      </w:r>
      <w:r w:rsidRPr="00211844">
        <w:rPr>
          <w:noProof/>
        </w:rPr>
        <w:drawing>
          <wp:inline distT="0" distB="0" distL="0" distR="0" wp14:anchorId="34B8A7CB" wp14:editId="2B09DD1B">
            <wp:extent cx="3247965" cy="1630815"/>
            <wp:effectExtent l="0" t="0" r="0" b="762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9715" cy="1641736"/>
                    </a:xfrm>
                    <a:prstGeom prst="rect">
                      <a:avLst/>
                    </a:prstGeom>
                    <a:noFill/>
                    <a:ln>
                      <a:noFill/>
                    </a:ln>
                  </pic:spPr>
                </pic:pic>
              </a:graphicData>
            </a:graphic>
          </wp:inline>
        </w:drawing>
      </w:r>
    </w:p>
    <w:tbl>
      <w:tblPr>
        <w:tblW w:w="0" w:type="auto"/>
        <w:tblLook w:val="04A0" w:firstRow="1" w:lastRow="0" w:firstColumn="1" w:lastColumn="0" w:noHBand="0" w:noVBand="1"/>
      </w:tblPr>
      <w:tblGrid>
        <w:gridCol w:w="4549"/>
        <w:gridCol w:w="1427"/>
        <w:gridCol w:w="785"/>
        <w:gridCol w:w="1275"/>
        <w:gridCol w:w="980"/>
      </w:tblGrid>
      <w:tr w:rsidR="00273E60" w14:paraId="26183D05" w14:textId="77777777" w:rsidTr="00273E60">
        <w:trPr>
          <w:trHeight w:val="555"/>
        </w:trPr>
        <w:tc>
          <w:tcPr>
            <w:tcW w:w="5818" w:type="dxa"/>
            <w:tcBorders>
              <w:top w:val="single" w:sz="4" w:space="0" w:color="auto"/>
              <w:left w:val="single" w:sz="4" w:space="0" w:color="auto"/>
              <w:bottom w:val="single" w:sz="4" w:space="0" w:color="auto"/>
              <w:right w:val="single" w:sz="4" w:space="0" w:color="auto"/>
            </w:tcBorders>
            <w:shd w:val="clear" w:color="auto" w:fill="D9E1F2"/>
            <w:tcMar>
              <w:top w:w="15" w:type="dxa"/>
              <w:left w:w="15" w:type="dxa"/>
              <w:bottom w:w="15" w:type="dxa"/>
              <w:right w:w="15" w:type="dxa"/>
            </w:tcMar>
            <w:vAlign w:val="center"/>
            <w:hideMark/>
          </w:tcPr>
          <w:p w14:paraId="1DA52C65" w14:textId="77777777" w:rsidR="00273E60" w:rsidRDefault="00273E60">
            <w:pPr>
              <w:rPr>
                <w:rFonts w:eastAsia="Times New Roman"/>
                <w:color w:val="000000"/>
                <w:sz w:val="20"/>
                <w:szCs w:val="20"/>
              </w:rPr>
            </w:pPr>
            <w:r>
              <w:rPr>
                <w:rFonts w:eastAsia="Times New Roman"/>
                <w:color w:val="000000"/>
                <w:sz w:val="20"/>
                <w:szCs w:val="20"/>
              </w:rPr>
              <w:lastRenderedPageBreak/>
              <w:t xml:space="preserve">Story Time. A selection of winter tales for </w:t>
            </w:r>
            <w:proofErr w:type="gramStart"/>
            <w:r>
              <w:rPr>
                <w:rFonts w:eastAsia="Times New Roman"/>
                <w:color w:val="000000"/>
                <w:sz w:val="20"/>
                <w:szCs w:val="20"/>
              </w:rPr>
              <w:t>3-5 year olds</w:t>
            </w:r>
            <w:proofErr w:type="gramEnd"/>
            <w:r>
              <w:rPr>
                <w:rFonts w:eastAsia="Times New Roman"/>
                <w:color w:val="000000"/>
                <w:sz w:val="20"/>
                <w:szCs w:val="20"/>
              </w:rPr>
              <w:t>.</w:t>
            </w:r>
          </w:p>
        </w:tc>
        <w:tc>
          <w:tcPr>
            <w:tcW w:w="1607" w:type="dxa"/>
            <w:tcBorders>
              <w:top w:val="single" w:sz="4" w:space="0" w:color="auto"/>
              <w:left w:val="nil"/>
              <w:bottom w:val="single" w:sz="4" w:space="0" w:color="auto"/>
              <w:right w:val="single" w:sz="4" w:space="0" w:color="auto"/>
            </w:tcBorders>
            <w:shd w:val="clear" w:color="auto" w:fill="D9E1F2"/>
            <w:tcMar>
              <w:top w:w="15" w:type="dxa"/>
              <w:left w:w="15" w:type="dxa"/>
              <w:bottom w:w="15" w:type="dxa"/>
              <w:right w:w="15" w:type="dxa"/>
            </w:tcMar>
            <w:hideMark/>
          </w:tcPr>
          <w:p w14:paraId="64A4D29D" w14:textId="77777777" w:rsidR="00273E60" w:rsidRDefault="00273E60">
            <w:pPr>
              <w:rPr>
                <w:rFonts w:eastAsia="Times New Roman"/>
                <w:color w:val="000000"/>
                <w:sz w:val="20"/>
                <w:szCs w:val="20"/>
              </w:rPr>
            </w:pPr>
            <w:r>
              <w:rPr>
                <w:rFonts w:eastAsia="Times New Roman"/>
                <w:color w:val="000000"/>
                <w:sz w:val="20"/>
                <w:szCs w:val="20"/>
              </w:rPr>
              <w:t>18/01/2022</w:t>
            </w:r>
          </w:p>
        </w:tc>
        <w:tc>
          <w:tcPr>
            <w:tcW w:w="1058" w:type="dxa"/>
            <w:tcBorders>
              <w:top w:val="single" w:sz="4" w:space="0" w:color="auto"/>
              <w:left w:val="single" w:sz="4" w:space="0" w:color="auto"/>
              <w:bottom w:val="single" w:sz="4" w:space="0" w:color="8EA9DB"/>
              <w:right w:val="single" w:sz="4" w:space="0" w:color="auto"/>
            </w:tcBorders>
            <w:shd w:val="clear" w:color="auto" w:fill="D9E1F2"/>
            <w:tcMar>
              <w:top w:w="15" w:type="dxa"/>
              <w:left w:w="15" w:type="dxa"/>
              <w:bottom w:w="15" w:type="dxa"/>
              <w:right w:w="15" w:type="dxa"/>
            </w:tcMar>
            <w:hideMark/>
          </w:tcPr>
          <w:p w14:paraId="2230CC85" w14:textId="77777777" w:rsidR="00273E60" w:rsidRDefault="00273E60">
            <w:pPr>
              <w:jc w:val="right"/>
              <w:rPr>
                <w:rFonts w:eastAsia="Times New Roman"/>
                <w:color w:val="000000"/>
                <w:sz w:val="20"/>
                <w:szCs w:val="20"/>
              </w:rPr>
            </w:pPr>
            <w:r>
              <w:rPr>
                <w:rFonts w:eastAsia="Times New Roman"/>
                <w:color w:val="000000"/>
                <w:sz w:val="20"/>
                <w:szCs w:val="20"/>
              </w:rPr>
              <w:t>1</w:t>
            </w:r>
          </w:p>
        </w:tc>
        <w:tc>
          <w:tcPr>
            <w:tcW w:w="1557" w:type="dxa"/>
            <w:tcBorders>
              <w:top w:val="single" w:sz="4" w:space="0" w:color="auto"/>
              <w:left w:val="nil"/>
              <w:bottom w:val="single" w:sz="4" w:space="0" w:color="auto"/>
              <w:right w:val="single" w:sz="4" w:space="0" w:color="auto"/>
            </w:tcBorders>
            <w:shd w:val="clear" w:color="auto" w:fill="D9E1F2"/>
            <w:tcMar>
              <w:top w:w="15" w:type="dxa"/>
              <w:left w:w="15" w:type="dxa"/>
              <w:bottom w:w="15" w:type="dxa"/>
              <w:right w:w="15" w:type="dxa"/>
            </w:tcMar>
            <w:hideMark/>
          </w:tcPr>
          <w:p w14:paraId="4522CAFB" w14:textId="77777777" w:rsidR="00273E60" w:rsidRDefault="00273E60">
            <w:pPr>
              <w:rPr>
                <w:rFonts w:eastAsia="Times New Roman"/>
                <w:color w:val="000000"/>
                <w:sz w:val="20"/>
                <w:szCs w:val="20"/>
              </w:rPr>
            </w:pPr>
            <w:r>
              <w:rPr>
                <w:rFonts w:eastAsia="Times New Roman"/>
                <w:color w:val="000000"/>
                <w:sz w:val="20"/>
                <w:szCs w:val="20"/>
              </w:rPr>
              <w:t>Library Branch</w:t>
            </w:r>
          </w:p>
        </w:tc>
        <w:tc>
          <w:tcPr>
            <w:tcW w:w="1185" w:type="dxa"/>
            <w:tcBorders>
              <w:top w:val="single" w:sz="4" w:space="0" w:color="auto"/>
              <w:left w:val="nil"/>
              <w:bottom w:val="single" w:sz="4" w:space="0" w:color="auto"/>
              <w:right w:val="single" w:sz="4" w:space="0" w:color="auto"/>
            </w:tcBorders>
            <w:shd w:val="clear" w:color="auto" w:fill="D9E1F2"/>
            <w:tcMar>
              <w:top w:w="15" w:type="dxa"/>
              <w:left w:w="15" w:type="dxa"/>
              <w:bottom w:w="15" w:type="dxa"/>
              <w:right w:w="15" w:type="dxa"/>
            </w:tcMar>
            <w:hideMark/>
          </w:tcPr>
          <w:p w14:paraId="62D1CFA8" w14:textId="77777777" w:rsidR="00273E60" w:rsidRDefault="00273E60">
            <w:pPr>
              <w:rPr>
                <w:rFonts w:eastAsia="Times New Roman"/>
                <w:color w:val="000000"/>
                <w:sz w:val="20"/>
                <w:szCs w:val="20"/>
              </w:rPr>
            </w:pPr>
            <w:r>
              <w:rPr>
                <w:rFonts w:eastAsia="Times New Roman"/>
                <w:color w:val="000000"/>
                <w:sz w:val="20"/>
                <w:szCs w:val="20"/>
              </w:rPr>
              <w:t>15:30</w:t>
            </w:r>
          </w:p>
        </w:tc>
      </w:tr>
      <w:tr w:rsidR="00273E60" w14:paraId="09786584" w14:textId="77777777" w:rsidTr="00273E60">
        <w:trPr>
          <w:trHeight w:val="300"/>
        </w:trPr>
        <w:tc>
          <w:tcPr>
            <w:tcW w:w="581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E9AC41" w14:textId="77777777" w:rsidR="00273E60" w:rsidRDefault="00273E60">
            <w:pPr>
              <w:rPr>
                <w:rFonts w:eastAsia="Times New Roman"/>
                <w:color w:val="000000"/>
                <w:sz w:val="20"/>
                <w:szCs w:val="20"/>
              </w:rPr>
            </w:pPr>
            <w:r>
              <w:rPr>
                <w:rFonts w:eastAsia="Times New Roman"/>
                <w:color w:val="000000"/>
                <w:sz w:val="20"/>
                <w:szCs w:val="20"/>
              </w:rPr>
              <w:t xml:space="preserve">Get Healthy with Plants! How to get healthy following a plant-based diet, with </w:t>
            </w:r>
            <w:proofErr w:type="spellStart"/>
            <w:r>
              <w:rPr>
                <w:rFonts w:eastAsia="Times New Roman"/>
                <w:color w:val="000000"/>
                <w:sz w:val="20"/>
                <w:szCs w:val="20"/>
              </w:rPr>
              <w:t>Dr.</w:t>
            </w:r>
            <w:proofErr w:type="spellEnd"/>
            <w:r>
              <w:rPr>
                <w:rFonts w:eastAsia="Times New Roman"/>
                <w:color w:val="000000"/>
                <w:sz w:val="20"/>
                <w:szCs w:val="20"/>
              </w:rPr>
              <w:t xml:space="preserve"> </w:t>
            </w:r>
            <w:proofErr w:type="spellStart"/>
            <w:r>
              <w:rPr>
                <w:rFonts w:eastAsia="Times New Roman"/>
                <w:color w:val="000000"/>
                <w:sz w:val="20"/>
                <w:szCs w:val="20"/>
              </w:rPr>
              <w:t>Ailis</w:t>
            </w:r>
            <w:proofErr w:type="spellEnd"/>
            <w:r>
              <w:rPr>
                <w:rFonts w:eastAsia="Times New Roman"/>
                <w:color w:val="000000"/>
                <w:sz w:val="20"/>
                <w:szCs w:val="20"/>
              </w:rPr>
              <w:t xml:space="preserve"> </w:t>
            </w:r>
            <w:proofErr w:type="spellStart"/>
            <w:r>
              <w:rPr>
                <w:rFonts w:eastAsia="Times New Roman"/>
                <w:color w:val="000000"/>
                <w:sz w:val="20"/>
                <w:szCs w:val="20"/>
              </w:rPr>
              <w:t>Brosnan</w:t>
            </w:r>
            <w:proofErr w:type="spellEnd"/>
            <w:r>
              <w:rPr>
                <w:rFonts w:eastAsia="Times New Roman"/>
                <w:color w:val="000000"/>
                <w:sz w:val="20"/>
                <w:szCs w:val="20"/>
              </w:rPr>
              <w:t xml:space="preserve">. Whether you're just trying to reduce your meat intake or go fully plant-based, </w:t>
            </w:r>
            <w:proofErr w:type="spellStart"/>
            <w:r>
              <w:rPr>
                <w:rFonts w:eastAsia="Times New Roman"/>
                <w:color w:val="000000"/>
                <w:sz w:val="20"/>
                <w:szCs w:val="20"/>
              </w:rPr>
              <w:t>Ailis</w:t>
            </w:r>
            <w:proofErr w:type="spellEnd"/>
            <w:r>
              <w:rPr>
                <w:rFonts w:eastAsia="Times New Roman"/>
                <w:color w:val="000000"/>
                <w:sz w:val="20"/>
                <w:szCs w:val="20"/>
              </w:rPr>
              <w:t xml:space="preserve"> will talk about all the benefits of a plant-based diet and what to include to ensure proper nutritional balance. It'll do you good, and the environment too!</w:t>
            </w:r>
          </w:p>
        </w:tc>
        <w:tc>
          <w:tcPr>
            <w:tcW w:w="1607" w:type="dxa"/>
            <w:tcBorders>
              <w:top w:val="nil"/>
              <w:left w:val="nil"/>
              <w:bottom w:val="single" w:sz="4" w:space="0" w:color="auto"/>
              <w:right w:val="single" w:sz="4" w:space="0" w:color="auto"/>
            </w:tcBorders>
            <w:tcMar>
              <w:top w:w="15" w:type="dxa"/>
              <w:left w:w="15" w:type="dxa"/>
              <w:bottom w:w="15" w:type="dxa"/>
              <w:right w:w="15" w:type="dxa"/>
            </w:tcMar>
            <w:hideMark/>
          </w:tcPr>
          <w:p w14:paraId="4181FF5F" w14:textId="77777777" w:rsidR="00273E60" w:rsidRDefault="00273E60">
            <w:pPr>
              <w:rPr>
                <w:rFonts w:eastAsia="Times New Roman"/>
                <w:color w:val="000000"/>
                <w:sz w:val="20"/>
                <w:szCs w:val="20"/>
              </w:rPr>
            </w:pPr>
            <w:r>
              <w:rPr>
                <w:rFonts w:eastAsia="Times New Roman"/>
                <w:color w:val="000000"/>
                <w:sz w:val="20"/>
                <w:szCs w:val="20"/>
              </w:rPr>
              <w:t>24/01/2022</w:t>
            </w:r>
          </w:p>
        </w:tc>
        <w:tc>
          <w:tcPr>
            <w:tcW w:w="1058" w:type="dxa"/>
            <w:tcBorders>
              <w:top w:val="single" w:sz="4" w:space="0" w:color="auto"/>
              <w:left w:val="single" w:sz="4" w:space="0" w:color="auto"/>
              <w:bottom w:val="single" w:sz="4" w:space="0" w:color="8EA9DB"/>
              <w:right w:val="single" w:sz="4" w:space="0" w:color="auto"/>
            </w:tcBorders>
            <w:tcMar>
              <w:top w:w="15" w:type="dxa"/>
              <w:left w:w="15" w:type="dxa"/>
              <w:bottom w:w="15" w:type="dxa"/>
              <w:right w:w="15" w:type="dxa"/>
            </w:tcMar>
            <w:hideMark/>
          </w:tcPr>
          <w:p w14:paraId="332EBD79" w14:textId="77777777" w:rsidR="00273E60" w:rsidRDefault="00273E60">
            <w:pPr>
              <w:jc w:val="right"/>
              <w:rPr>
                <w:rFonts w:eastAsia="Times New Roman"/>
                <w:color w:val="000000"/>
                <w:sz w:val="20"/>
                <w:szCs w:val="20"/>
              </w:rPr>
            </w:pPr>
            <w:r>
              <w:rPr>
                <w:rFonts w:eastAsia="Times New Roman"/>
                <w:color w:val="000000"/>
                <w:sz w:val="20"/>
                <w:szCs w:val="20"/>
              </w:rPr>
              <w:t>1</w:t>
            </w:r>
          </w:p>
        </w:tc>
        <w:tc>
          <w:tcPr>
            <w:tcW w:w="1557" w:type="dxa"/>
            <w:tcBorders>
              <w:top w:val="nil"/>
              <w:left w:val="nil"/>
              <w:bottom w:val="single" w:sz="4" w:space="0" w:color="auto"/>
              <w:right w:val="single" w:sz="4" w:space="0" w:color="auto"/>
            </w:tcBorders>
            <w:tcMar>
              <w:top w:w="15" w:type="dxa"/>
              <w:left w:w="15" w:type="dxa"/>
              <w:bottom w:w="15" w:type="dxa"/>
              <w:right w:w="15" w:type="dxa"/>
            </w:tcMar>
            <w:hideMark/>
          </w:tcPr>
          <w:p w14:paraId="23279C42" w14:textId="77777777" w:rsidR="00273E60" w:rsidRDefault="00273E60">
            <w:pPr>
              <w:rPr>
                <w:rFonts w:eastAsia="Times New Roman"/>
                <w:color w:val="000000"/>
                <w:sz w:val="20"/>
                <w:szCs w:val="20"/>
              </w:rPr>
            </w:pPr>
            <w:r>
              <w:rPr>
                <w:rFonts w:eastAsia="Times New Roman"/>
                <w:color w:val="000000"/>
                <w:sz w:val="20"/>
                <w:szCs w:val="20"/>
              </w:rPr>
              <w:t>Zoom</w:t>
            </w:r>
          </w:p>
        </w:tc>
        <w:tc>
          <w:tcPr>
            <w:tcW w:w="1185" w:type="dxa"/>
            <w:tcBorders>
              <w:top w:val="nil"/>
              <w:left w:val="nil"/>
              <w:bottom w:val="single" w:sz="4" w:space="0" w:color="auto"/>
              <w:right w:val="single" w:sz="4" w:space="0" w:color="auto"/>
            </w:tcBorders>
            <w:tcMar>
              <w:top w:w="15" w:type="dxa"/>
              <w:left w:w="15" w:type="dxa"/>
              <w:bottom w:w="15" w:type="dxa"/>
              <w:right w:w="15" w:type="dxa"/>
            </w:tcMar>
            <w:hideMark/>
          </w:tcPr>
          <w:p w14:paraId="41A24686" w14:textId="77777777" w:rsidR="00273E60" w:rsidRDefault="00273E60">
            <w:pPr>
              <w:rPr>
                <w:rFonts w:eastAsia="Times New Roman"/>
                <w:color w:val="000000"/>
                <w:sz w:val="20"/>
                <w:szCs w:val="20"/>
              </w:rPr>
            </w:pPr>
            <w:r>
              <w:rPr>
                <w:rFonts w:eastAsia="Times New Roman"/>
                <w:color w:val="000000"/>
                <w:sz w:val="20"/>
                <w:szCs w:val="20"/>
              </w:rPr>
              <w:t>19:30</w:t>
            </w:r>
          </w:p>
        </w:tc>
      </w:tr>
      <w:tr w:rsidR="00273E60" w14:paraId="1425EDDD" w14:textId="77777777" w:rsidTr="00273E60">
        <w:trPr>
          <w:trHeight w:val="300"/>
        </w:trPr>
        <w:tc>
          <w:tcPr>
            <w:tcW w:w="5818" w:type="dxa"/>
            <w:tcBorders>
              <w:top w:val="nil"/>
              <w:left w:val="single" w:sz="4" w:space="0" w:color="auto"/>
              <w:bottom w:val="single" w:sz="4" w:space="0" w:color="auto"/>
              <w:right w:val="single" w:sz="4" w:space="0" w:color="auto"/>
            </w:tcBorders>
            <w:shd w:val="clear" w:color="auto" w:fill="D9E1F2"/>
            <w:tcMar>
              <w:top w:w="15" w:type="dxa"/>
              <w:left w:w="15" w:type="dxa"/>
              <w:bottom w:w="15" w:type="dxa"/>
              <w:right w:w="15" w:type="dxa"/>
            </w:tcMar>
            <w:vAlign w:val="center"/>
            <w:hideMark/>
          </w:tcPr>
          <w:p w14:paraId="6ADB1C78" w14:textId="77777777" w:rsidR="00273E60" w:rsidRDefault="00273E60">
            <w:pPr>
              <w:rPr>
                <w:rFonts w:eastAsia="Times New Roman"/>
                <w:color w:val="000000"/>
                <w:sz w:val="20"/>
                <w:szCs w:val="20"/>
              </w:rPr>
            </w:pPr>
            <w:r>
              <w:rPr>
                <w:rFonts w:eastAsia="Times New Roman"/>
                <w:color w:val="000000"/>
                <w:sz w:val="20"/>
                <w:szCs w:val="20"/>
              </w:rPr>
              <w:t xml:space="preserve">3D workshop for </w:t>
            </w:r>
            <w:proofErr w:type="gramStart"/>
            <w:r>
              <w:rPr>
                <w:rFonts w:eastAsia="Times New Roman"/>
                <w:color w:val="000000"/>
                <w:sz w:val="20"/>
                <w:szCs w:val="20"/>
              </w:rPr>
              <w:t>8-12 year olds</w:t>
            </w:r>
            <w:proofErr w:type="gramEnd"/>
            <w:r>
              <w:rPr>
                <w:rFonts w:eastAsia="Times New Roman"/>
                <w:color w:val="000000"/>
                <w:sz w:val="20"/>
                <w:szCs w:val="20"/>
              </w:rPr>
              <w:t xml:space="preserve"> - Design Your Own Snowflake</w:t>
            </w:r>
          </w:p>
        </w:tc>
        <w:tc>
          <w:tcPr>
            <w:tcW w:w="1607" w:type="dxa"/>
            <w:tcBorders>
              <w:top w:val="nil"/>
              <w:left w:val="nil"/>
              <w:bottom w:val="single" w:sz="4" w:space="0" w:color="auto"/>
              <w:right w:val="single" w:sz="4" w:space="0" w:color="auto"/>
            </w:tcBorders>
            <w:shd w:val="clear" w:color="auto" w:fill="D9E1F2"/>
            <w:tcMar>
              <w:top w:w="15" w:type="dxa"/>
              <w:left w:w="15" w:type="dxa"/>
              <w:bottom w:w="15" w:type="dxa"/>
              <w:right w:w="15" w:type="dxa"/>
            </w:tcMar>
            <w:hideMark/>
          </w:tcPr>
          <w:p w14:paraId="72E0052D" w14:textId="77777777" w:rsidR="00273E60" w:rsidRDefault="00273E60">
            <w:pPr>
              <w:rPr>
                <w:rFonts w:eastAsia="Times New Roman"/>
                <w:color w:val="000000"/>
                <w:sz w:val="20"/>
                <w:szCs w:val="20"/>
              </w:rPr>
            </w:pPr>
            <w:r>
              <w:rPr>
                <w:rFonts w:eastAsia="Times New Roman"/>
                <w:color w:val="000000"/>
                <w:sz w:val="20"/>
                <w:szCs w:val="20"/>
              </w:rPr>
              <w:t>26/01/2022</w:t>
            </w:r>
          </w:p>
        </w:tc>
        <w:tc>
          <w:tcPr>
            <w:tcW w:w="1058" w:type="dxa"/>
            <w:tcBorders>
              <w:top w:val="single" w:sz="4" w:space="0" w:color="auto"/>
              <w:left w:val="single" w:sz="4" w:space="0" w:color="auto"/>
              <w:bottom w:val="single" w:sz="4" w:space="0" w:color="8EA9DB"/>
              <w:right w:val="single" w:sz="4" w:space="0" w:color="auto"/>
            </w:tcBorders>
            <w:shd w:val="clear" w:color="auto" w:fill="D9E1F2"/>
            <w:tcMar>
              <w:top w:w="15" w:type="dxa"/>
              <w:left w:w="15" w:type="dxa"/>
              <w:bottom w:w="15" w:type="dxa"/>
              <w:right w:w="15" w:type="dxa"/>
            </w:tcMar>
            <w:hideMark/>
          </w:tcPr>
          <w:p w14:paraId="17338A9C" w14:textId="77777777" w:rsidR="00273E60" w:rsidRDefault="00273E60">
            <w:pPr>
              <w:jc w:val="right"/>
              <w:rPr>
                <w:rFonts w:eastAsia="Times New Roman"/>
                <w:color w:val="000000"/>
                <w:sz w:val="20"/>
                <w:szCs w:val="20"/>
              </w:rPr>
            </w:pPr>
            <w:r>
              <w:rPr>
                <w:rFonts w:eastAsia="Times New Roman"/>
                <w:color w:val="000000"/>
                <w:sz w:val="20"/>
                <w:szCs w:val="20"/>
              </w:rPr>
              <w:t>1</w:t>
            </w:r>
          </w:p>
        </w:tc>
        <w:tc>
          <w:tcPr>
            <w:tcW w:w="1557" w:type="dxa"/>
            <w:tcBorders>
              <w:top w:val="nil"/>
              <w:left w:val="nil"/>
              <w:bottom w:val="single" w:sz="4" w:space="0" w:color="auto"/>
              <w:right w:val="single" w:sz="4" w:space="0" w:color="auto"/>
            </w:tcBorders>
            <w:shd w:val="clear" w:color="auto" w:fill="D9E1F2"/>
            <w:tcMar>
              <w:top w:w="15" w:type="dxa"/>
              <w:left w:w="15" w:type="dxa"/>
              <w:bottom w:w="15" w:type="dxa"/>
              <w:right w:w="15" w:type="dxa"/>
            </w:tcMar>
            <w:hideMark/>
          </w:tcPr>
          <w:p w14:paraId="2F592E82" w14:textId="77777777" w:rsidR="00273E60" w:rsidRDefault="00273E60">
            <w:pPr>
              <w:rPr>
                <w:rFonts w:eastAsia="Times New Roman"/>
                <w:color w:val="000000"/>
                <w:sz w:val="20"/>
                <w:szCs w:val="20"/>
              </w:rPr>
            </w:pPr>
            <w:r>
              <w:rPr>
                <w:rFonts w:eastAsia="Times New Roman"/>
                <w:color w:val="000000"/>
                <w:sz w:val="20"/>
                <w:szCs w:val="20"/>
              </w:rPr>
              <w:t>Library Branch</w:t>
            </w:r>
          </w:p>
        </w:tc>
        <w:tc>
          <w:tcPr>
            <w:tcW w:w="1185" w:type="dxa"/>
            <w:tcBorders>
              <w:top w:val="nil"/>
              <w:left w:val="nil"/>
              <w:bottom w:val="single" w:sz="4" w:space="0" w:color="auto"/>
              <w:right w:val="single" w:sz="4" w:space="0" w:color="auto"/>
            </w:tcBorders>
            <w:shd w:val="clear" w:color="auto" w:fill="D9E1F2"/>
            <w:tcMar>
              <w:top w:w="15" w:type="dxa"/>
              <w:left w:w="15" w:type="dxa"/>
              <w:bottom w:w="15" w:type="dxa"/>
              <w:right w:w="15" w:type="dxa"/>
            </w:tcMar>
            <w:hideMark/>
          </w:tcPr>
          <w:p w14:paraId="0B59EEAC" w14:textId="77777777" w:rsidR="00273E60" w:rsidRDefault="00273E60">
            <w:pPr>
              <w:rPr>
                <w:rFonts w:eastAsia="Times New Roman"/>
                <w:color w:val="000000"/>
                <w:sz w:val="20"/>
                <w:szCs w:val="20"/>
              </w:rPr>
            </w:pPr>
            <w:r>
              <w:rPr>
                <w:rFonts w:eastAsia="Times New Roman"/>
                <w:color w:val="000000"/>
                <w:sz w:val="20"/>
                <w:szCs w:val="20"/>
              </w:rPr>
              <w:t>15:30</w:t>
            </w:r>
          </w:p>
        </w:tc>
      </w:tr>
    </w:tbl>
    <w:p w14:paraId="0E2305AA" w14:textId="77777777" w:rsidR="00273E60" w:rsidRDefault="00273E60" w:rsidP="00273E60">
      <w:pPr>
        <w:rPr>
          <w:rFonts w:ascii="Calibri" w:eastAsia="Times New Roman" w:hAnsi="Calibri" w:cs="Calibri"/>
          <w:color w:val="000000"/>
          <w:sz w:val="24"/>
          <w:szCs w:val="24"/>
        </w:rPr>
      </w:pPr>
    </w:p>
    <w:p w14:paraId="709CFE15" w14:textId="77777777" w:rsidR="00273E60" w:rsidRDefault="00273E60" w:rsidP="00273E60">
      <w:pPr>
        <w:rPr>
          <w:rFonts w:eastAsia="Times New Roman"/>
          <w:color w:val="000000"/>
          <w:sz w:val="24"/>
          <w:szCs w:val="24"/>
        </w:rPr>
      </w:pPr>
    </w:p>
    <w:p w14:paraId="1F179BEC" w14:textId="35D890DB" w:rsidR="00BB669E" w:rsidRDefault="00BB669E" w:rsidP="00491899"/>
    <w:sectPr w:rsidR="00BB669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82DB" w14:textId="77777777" w:rsidR="00C75B46" w:rsidRDefault="00C75B46" w:rsidP="00273E60">
      <w:pPr>
        <w:spacing w:after="0" w:line="240" w:lineRule="auto"/>
      </w:pPr>
      <w:r>
        <w:separator/>
      </w:r>
    </w:p>
  </w:endnote>
  <w:endnote w:type="continuationSeparator" w:id="0">
    <w:p w14:paraId="3E366DDE" w14:textId="77777777" w:rsidR="00C75B46" w:rsidRDefault="00C75B46" w:rsidP="0027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7670" w14:textId="77777777" w:rsidR="00273E60" w:rsidRDefault="0027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493E" w14:textId="77777777" w:rsidR="00273E60" w:rsidRDefault="00273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540A" w14:textId="77777777" w:rsidR="00273E60" w:rsidRDefault="0027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132A" w14:textId="77777777" w:rsidR="00C75B46" w:rsidRDefault="00C75B46" w:rsidP="00273E60">
      <w:pPr>
        <w:spacing w:after="0" w:line="240" w:lineRule="auto"/>
      </w:pPr>
      <w:r>
        <w:separator/>
      </w:r>
    </w:p>
  </w:footnote>
  <w:footnote w:type="continuationSeparator" w:id="0">
    <w:p w14:paraId="26DD6C4C" w14:textId="77777777" w:rsidR="00C75B46" w:rsidRDefault="00C75B46" w:rsidP="0027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8556" w14:textId="77777777" w:rsidR="00273E60" w:rsidRDefault="00273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2F81" w14:textId="77777777" w:rsidR="00273E60" w:rsidRDefault="0027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A57B" w14:textId="77777777" w:rsidR="00273E60" w:rsidRDefault="0027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30D0"/>
    <w:multiLevelType w:val="hybridMultilevel"/>
    <w:tmpl w:val="DCCE6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C3213D0"/>
    <w:multiLevelType w:val="hybridMultilevel"/>
    <w:tmpl w:val="0014414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99"/>
    <w:rsid w:val="00040D33"/>
    <w:rsid w:val="000C24FC"/>
    <w:rsid w:val="00141DBC"/>
    <w:rsid w:val="00193BEA"/>
    <w:rsid w:val="00211844"/>
    <w:rsid w:val="00273E60"/>
    <w:rsid w:val="003C1ED1"/>
    <w:rsid w:val="00491899"/>
    <w:rsid w:val="004A0238"/>
    <w:rsid w:val="006F45EC"/>
    <w:rsid w:val="0071649D"/>
    <w:rsid w:val="00760B87"/>
    <w:rsid w:val="007E6A5D"/>
    <w:rsid w:val="00807C85"/>
    <w:rsid w:val="0094495A"/>
    <w:rsid w:val="00975066"/>
    <w:rsid w:val="00A13F21"/>
    <w:rsid w:val="00BA7490"/>
    <w:rsid w:val="00BB55E0"/>
    <w:rsid w:val="00BB669E"/>
    <w:rsid w:val="00BE25F8"/>
    <w:rsid w:val="00C75B46"/>
    <w:rsid w:val="00DC5C07"/>
    <w:rsid w:val="00DC5F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8DDA"/>
  <w15:chartTrackingRefBased/>
  <w15:docId w15:val="{DBB21B3A-6BEE-487B-BF7E-9E6CD0B6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B87"/>
    <w:pPr>
      <w:ind w:left="720"/>
      <w:contextualSpacing/>
    </w:pPr>
  </w:style>
  <w:style w:type="paragraph" w:styleId="Header">
    <w:name w:val="header"/>
    <w:basedOn w:val="Normal"/>
    <w:link w:val="HeaderChar"/>
    <w:uiPriority w:val="99"/>
    <w:unhideWhenUsed/>
    <w:rsid w:val="00273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E60"/>
  </w:style>
  <w:style w:type="paragraph" w:styleId="Footer">
    <w:name w:val="footer"/>
    <w:basedOn w:val="Normal"/>
    <w:link w:val="FooterChar"/>
    <w:uiPriority w:val="99"/>
    <w:unhideWhenUsed/>
    <w:rsid w:val="00273E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5743">
      <w:bodyDiv w:val="1"/>
      <w:marLeft w:val="0"/>
      <w:marRight w:val="0"/>
      <w:marTop w:val="0"/>
      <w:marBottom w:val="0"/>
      <w:divBdr>
        <w:top w:val="none" w:sz="0" w:space="0" w:color="auto"/>
        <w:left w:val="none" w:sz="0" w:space="0" w:color="auto"/>
        <w:bottom w:val="none" w:sz="0" w:space="0" w:color="auto"/>
        <w:right w:val="none" w:sz="0" w:space="0" w:color="auto"/>
      </w:divBdr>
    </w:div>
    <w:div w:id="485973468">
      <w:bodyDiv w:val="1"/>
      <w:marLeft w:val="0"/>
      <w:marRight w:val="0"/>
      <w:marTop w:val="0"/>
      <w:marBottom w:val="0"/>
      <w:divBdr>
        <w:top w:val="none" w:sz="0" w:space="0" w:color="auto"/>
        <w:left w:val="none" w:sz="0" w:space="0" w:color="auto"/>
        <w:bottom w:val="none" w:sz="0" w:space="0" w:color="auto"/>
        <w:right w:val="none" w:sz="0" w:space="0" w:color="auto"/>
      </w:divBdr>
    </w:div>
    <w:div w:id="4995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031D.68740B00"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cid:image004.jpg@01D8031D.68740B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cid:image003.jpg@01D8031D.68740B0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Rosena Hand</dc:creator>
  <cp:keywords/>
  <dc:description/>
  <cp:lastModifiedBy>Liz Corry</cp:lastModifiedBy>
  <cp:revision>2</cp:revision>
  <dcterms:created xsi:type="dcterms:W3CDTF">2022-01-19T15:09:00Z</dcterms:created>
  <dcterms:modified xsi:type="dcterms:W3CDTF">2022-01-19T15:09:00Z</dcterms:modified>
</cp:coreProperties>
</file>