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FAABA" w14:textId="530BE1AE" w:rsidR="000D31A6" w:rsidRDefault="000D31A6" w:rsidP="000D31A6">
      <w:pPr>
        <w:pStyle w:val="Heading1"/>
        <w:jc w:val="center"/>
        <w:rPr>
          <w:rFonts w:ascii="Cambria" w:hAnsi="Cambria"/>
          <w:b/>
          <w:sz w:val="24"/>
          <w:szCs w:val="24"/>
          <w:lang w:val="en-IE"/>
        </w:rPr>
      </w:pPr>
      <w:proofErr w:type="gramStart"/>
      <w:r>
        <w:rPr>
          <w:rFonts w:ascii="Cambria" w:hAnsi="Cambria"/>
          <w:b/>
          <w:sz w:val="24"/>
          <w:szCs w:val="24"/>
          <w:lang w:val="en-IE"/>
        </w:rPr>
        <w:t>European Environmental Noise Directive.</w:t>
      </w:r>
      <w:proofErr w:type="gramEnd"/>
    </w:p>
    <w:p w14:paraId="70FCE863" w14:textId="186F9F49" w:rsidR="00815702" w:rsidRPr="000D31A6" w:rsidRDefault="006F0CC4" w:rsidP="000D31A6">
      <w:pPr>
        <w:pStyle w:val="Heading1"/>
        <w:jc w:val="center"/>
        <w:rPr>
          <w:rFonts w:ascii="Cambria" w:hAnsi="Cambria"/>
          <w:b/>
          <w:sz w:val="24"/>
          <w:szCs w:val="24"/>
          <w:lang w:val="en-IE"/>
        </w:rPr>
      </w:pPr>
      <w:r w:rsidRPr="000D31A6">
        <w:rPr>
          <w:rFonts w:ascii="Cambria" w:hAnsi="Cambria"/>
          <w:b/>
          <w:sz w:val="24"/>
          <w:szCs w:val="24"/>
          <w:lang w:val="en-IE"/>
        </w:rPr>
        <w:t>R</w:t>
      </w:r>
      <w:r w:rsidR="00466559" w:rsidRPr="000D31A6">
        <w:rPr>
          <w:rFonts w:ascii="Cambria" w:hAnsi="Cambria"/>
          <w:b/>
          <w:sz w:val="24"/>
          <w:szCs w:val="24"/>
          <w:lang w:val="en-IE"/>
        </w:rPr>
        <w:t xml:space="preserve">ound </w:t>
      </w:r>
      <w:r w:rsidRPr="000D31A6">
        <w:rPr>
          <w:rFonts w:ascii="Cambria" w:hAnsi="Cambria"/>
          <w:b/>
          <w:sz w:val="24"/>
          <w:szCs w:val="24"/>
          <w:lang w:val="en-IE"/>
        </w:rPr>
        <w:t>4 Strategic Noise Mapping</w:t>
      </w:r>
      <w:r w:rsidR="000D31A6">
        <w:rPr>
          <w:rFonts w:ascii="Cambria" w:hAnsi="Cambria"/>
          <w:b/>
          <w:sz w:val="24"/>
          <w:szCs w:val="24"/>
          <w:lang w:val="en-IE"/>
        </w:rPr>
        <w:t xml:space="preserve"> </w:t>
      </w:r>
    </w:p>
    <w:p w14:paraId="6DED4E08" w14:textId="77777777" w:rsidR="00466559" w:rsidRPr="000D31A6" w:rsidRDefault="00466559" w:rsidP="00466559">
      <w:pPr>
        <w:rPr>
          <w:rFonts w:ascii="Cambria" w:hAnsi="Cambria"/>
          <w:b/>
          <w:sz w:val="24"/>
          <w:szCs w:val="24"/>
          <w:lang w:val="en-IE"/>
        </w:rPr>
      </w:pPr>
    </w:p>
    <w:p w14:paraId="43D77793" w14:textId="7421D86D" w:rsidR="00466559" w:rsidRPr="000D31A6" w:rsidRDefault="00466559" w:rsidP="00466559">
      <w:pPr>
        <w:rPr>
          <w:rFonts w:ascii="Cambria" w:hAnsi="Cambria"/>
          <w:b/>
          <w:sz w:val="24"/>
          <w:szCs w:val="24"/>
          <w:lang w:val="en-IE"/>
        </w:rPr>
      </w:pPr>
      <w:r w:rsidRPr="000D31A6">
        <w:rPr>
          <w:rFonts w:ascii="Cambria" w:hAnsi="Cambria"/>
          <w:b/>
          <w:sz w:val="24"/>
          <w:szCs w:val="24"/>
          <w:lang w:val="en-IE"/>
        </w:rPr>
        <w:t>Update report to Environment SPC, September 2021.</w:t>
      </w:r>
    </w:p>
    <w:p w14:paraId="013CF66B" w14:textId="77777777" w:rsidR="00466559" w:rsidRPr="00466559" w:rsidRDefault="00466559" w:rsidP="00466559">
      <w:pPr>
        <w:rPr>
          <w:lang w:val="en-IE"/>
        </w:rPr>
      </w:pPr>
    </w:p>
    <w:p w14:paraId="432E3092" w14:textId="5178C868" w:rsidR="0057539A" w:rsidRPr="0047033A" w:rsidRDefault="0057539A" w:rsidP="006F0CC4">
      <w:pPr>
        <w:pStyle w:val="Heading2"/>
        <w:rPr>
          <w:lang w:val="en-IE"/>
        </w:rPr>
      </w:pPr>
      <w:r w:rsidRPr="0047033A">
        <w:rPr>
          <w:lang w:val="en-IE"/>
        </w:rPr>
        <w:t>Summary</w:t>
      </w:r>
      <w:r w:rsidR="00466559">
        <w:rPr>
          <w:lang w:val="en-IE"/>
        </w:rPr>
        <w:t xml:space="preserve"> </w:t>
      </w:r>
    </w:p>
    <w:p w14:paraId="21AD0C88" w14:textId="2E77F102" w:rsidR="00466559" w:rsidRPr="00AA600B" w:rsidRDefault="00ED0824" w:rsidP="00466559">
      <w:pPr>
        <w:pStyle w:val="ListParagraph"/>
        <w:numPr>
          <w:ilvl w:val="0"/>
          <w:numId w:val="16"/>
        </w:numPr>
        <w:rPr>
          <w:b/>
          <w:u w:val="single"/>
          <w:lang w:val="en-IE"/>
        </w:rPr>
      </w:pPr>
      <w:r w:rsidRPr="00466559">
        <w:rPr>
          <w:lang w:val="en-IE"/>
        </w:rPr>
        <w:t xml:space="preserve">The European Communities (Environmental Noise) Regulations 2018, S.I. No. 549 of 2018, </w:t>
      </w:r>
      <w:r w:rsidR="006F0CC4" w:rsidRPr="00466559">
        <w:rPr>
          <w:lang w:val="en-IE"/>
        </w:rPr>
        <w:t xml:space="preserve">implements EC Directive 2002/49/EC </w:t>
      </w:r>
      <w:r w:rsidR="0057539A" w:rsidRPr="00466559">
        <w:rPr>
          <w:lang w:val="en-IE"/>
        </w:rPr>
        <w:t xml:space="preserve">(END) </w:t>
      </w:r>
      <w:r w:rsidR="006F0CC4" w:rsidRPr="00466559">
        <w:rPr>
          <w:lang w:val="en-IE"/>
        </w:rPr>
        <w:t xml:space="preserve">on assessment and management of </w:t>
      </w:r>
      <w:r w:rsidR="000D31A6">
        <w:rPr>
          <w:b/>
          <w:u w:val="single"/>
          <w:lang w:val="en-IE"/>
        </w:rPr>
        <w:t>E</w:t>
      </w:r>
      <w:r w:rsidR="006F0CC4" w:rsidRPr="00AA600B">
        <w:rPr>
          <w:b/>
          <w:u w:val="single"/>
          <w:lang w:val="en-IE"/>
        </w:rPr>
        <w:t xml:space="preserve">nvironmental noise in Ireland. </w:t>
      </w:r>
    </w:p>
    <w:p w14:paraId="004E8AFD" w14:textId="06C69394" w:rsidR="0057539A" w:rsidRDefault="006F0CC4" w:rsidP="006F0CC4">
      <w:pPr>
        <w:pStyle w:val="ListParagraph"/>
        <w:numPr>
          <w:ilvl w:val="0"/>
          <w:numId w:val="16"/>
        </w:numPr>
        <w:rPr>
          <w:lang w:val="en-IE"/>
        </w:rPr>
      </w:pPr>
      <w:r w:rsidRPr="00466559">
        <w:rPr>
          <w:lang w:val="en-IE"/>
        </w:rPr>
        <w:t xml:space="preserve">The END requires Member States to prepare and publish, every 5 years, strategic noise maps and noise management action plans for transport noise sources (i.e. roads, railways and airports) and industry. </w:t>
      </w:r>
    </w:p>
    <w:p w14:paraId="3C8227F8" w14:textId="77777777" w:rsidR="00466559" w:rsidRDefault="006F0CC4" w:rsidP="006F0CC4">
      <w:pPr>
        <w:pStyle w:val="ListParagraph"/>
        <w:numPr>
          <w:ilvl w:val="0"/>
          <w:numId w:val="16"/>
        </w:numPr>
        <w:rPr>
          <w:lang w:val="en-IE"/>
        </w:rPr>
      </w:pPr>
      <w:r w:rsidRPr="00466559">
        <w:rPr>
          <w:lang w:val="en-IE"/>
        </w:rPr>
        <w:t xml:space="preserve">The aim of the END is to provide a common framework to </w:t>
      </w:r>
      <w:r w:rsidRPr="000D31A6">
        <w:rPr>
          <w:b/>
          <w:u w:val="single"/>
          <w:lang w:val="en-IE"/>
        </w:rPr>
        <w:t>avoid, prevent or reduce</w:t>
      </w:r>
      <w:r w:rsidRPr="000D31A6">
        <w:rPr>
          <w:b/>
          <w:lang w:val="en-IE"/>
        </w:rPr>
        <w:t>,</w:t>
      </w:r>
      <w:r w:rsidRPr="00466559">
        <w:rPr>
          <w:lang w:val="en-IE"/>
        </w:rPr>
        <w:t xml:space="preserve"> on a prioritised basis, the harmful effects of exposure to environmental noise through the preparation of strategic noise maps and the development and implementation of action plans. </w:t>
      </w:r>
    </w:p>
    <w:p w14:paraId="730839CA" w14:textId="3270CB6B" w:rsidR="006F0CC4" w:rsidRPr="00466559" w:rsidRDefault="006F0CC4" w:rsidP="006F0CC4">
      <w:pPr>
        <w:pStyle w:val="ListParagraph"/>
        <w:numPr>
          <w:ilvl w:val="0"/>
          <w:numId w:val="16"/>
        </w:numPr>
        <w:rPr>
          <w:lang w:val="en-IE"/>
        </w:rPr>
      </w:pPr>
      <w:r w:rsidRPr="00466559">
        <w:rPr>
          <w:lang w:val="en-IE"/>
        </w:rPr>
        <w:t xml:space="preserve">We are currently starting </w:t>
      </w:r>
      <w:r w:rsidR="00AA600B">
        <w:rPr>
          <w:lang w:val="en-IE"/>
        </w:rPr>
        <w:t xml:space="preserve">off on </w:t>
      </w:r>
      <w:r w:rsidRPr="00466559">
        <w:rPr>
          <w:b/>
          <w:bCs/>
          <w:lang w:val="en-IE"/>
        </w:rPr>
        <w:t>Round 4</w:t>
      </w:r>
      <w:r w:rsidRPr="00466559">
        <w:rPr>
          <w:lang w:val="en-IE"/>
        </w:rPr>
        <w:t xml:space="preserve"> of this noise mapping and action planning cycle (2020–2025). </w:t>
      </w:r>
    </w:p>
    <w:p w14:paraId="6202532A" w14:textId="77777777" w:rsidR="00AA600B" w:rsidRDefault="0057539A" w:rsidP="0057539A">
      <w:pPr>
        <w:rPr>
          <w:lang w:val="en-IE"/>
        </w:rPr>
      </w:pPr>
      <w:r w:rsidRPr="0047033A">
        <w:rPr>
          <w:lang w:val="en-IE"/>
        </w:rPr>
        <w:t xml:space="preserve">Under the </w:t>
      </w:r>
      <w:r w:rsidR="00466559">
        <w:rPr>
          <w:lang w:val="en-IE"/>
        </w:rPr>
        <w:t xml:space="preserve">above </w:t>
      </w:r>
      <w:r w:rsidRPr="0047033A">
        <w:rPr>
          <w:lang w:val="en-IE"/>
        </w:rPr>
        <w:t xml:space="preserve">Regulations, all Local Authorities are responsible for strategic noise mapping of non-National major roads, i.e. all roads with more than 3 million vehicle passages per year. </w:t>
      </w:r>
    </w:p>
    <w:p w14:paraId="108CFD5E" w14:textId="6426C6AD" w:rsidR="00C13AF8" w:rsidRPr="0047033A" w:rsidRDefault="00C13AF8" w:rsidP="0057539A">
      <w:pPr>
        <w:rPr>
          <w:lang w:val="en-IE"/>
        </w:rPr>
      </w:pPr>
      <w:r w:rsidRPr="0047033A">
        <w:rPr>
          <w:lang w:val="en-IE"/>
        </w:rPr>
        <w:t xml:space="preserve">Under the Regulations, </w:t>
      </w:r>
      <w:r w:rsidR="000D31A6">
        <w:rPr>
          <w:lang w:val="en-IE"/>
        </w:rPr>
        <w:t>Noise Mapping Bodies (</w:t>
      </w:r>
      <w:r w:rsidRPr="0047033A">
        <w:rPr>
          <w:lang w:val="en-IE"/>
        </w:rPr>
        <w:t>NMBs</w:t>
      </w:r>
      <w:r w:rsidR="000D31A6">
        <w:rPr>
          <w:lang w:val="en-IE"/>
        </w:rPr>
        <w:t>)</w:t>
      </w:r>
      <w:r w:rsidRPr="0047033A">
        <w:rPr>
          <w:lang w:val="en-IE"/>
        </w:rPr>
        <w:t xml:space="preserve"> are required to deliver certain reports and data to the EPA acting in its role as national competent authority </w:t>
      </w:r>
      <w:r w:rsidR="000D31A6">
        <w:rPr>
          <w:lang w:val="en-IE"/>
        </w:rPr>
        <w:t xml:space="preserve">for Ireland </w:t>
      </w:r>
      <w:r w:rsidRPr="0047033A">
        <w:rPr>
          <w:lang w:val="en-IE"/>
        </w:rPr>
        <w:t>under the Regulations.</w:t>
      </w:r>
    </w:p>
    <w:p w14:paraId="3AA8603D" w14:textId="77777777" w:rsidR="000D31A6" w:rsidRDefault="00DE291A" w:rsidP="000D31A6">
      <w:pPr>
        <w:rPr>
          <w:lang w:val="en-IE"/>
        </w:rPr>
      </w:pPr>
      <w:r w:rsidRPr="000D31A6">
        <w:rPr>
          <w:lang w:val="en-IE"/>
        </w:rPr>
        <w:t>I</w:t>
      </w:r>
      <w:r w:rsidR="00C13AF8" w:rsidRPr="000D31A6">
        <w:rPr>
          <w:lang w:val="en-IE"/>
        </w:rPr>
        <w:t xml:space="preserve">n order to reduce the burden on </w:t>
      </w:r>
      <w:r w:rsidR="00AA600B" w:rsidRPr="000D31A6">
        <w:rPr>
          <w:lang w:val="en-IE"/>
        </w:rPr>
        <w:t xml:space="preserve">the Urban </w:t>
      </w:r>
      <w:r w:rsidR="00C13AF8" w:rsidRPr="000D31A6">
        <w:rPr>
          <w:lang w:val="en-IE"/>
        </w:rPr>
        <w:t xml:space="preserve">Local Authorities, </w:t>
      </w:r>
      <w:r w:rsidR="00AA600B" w:rsidRPr="000D31A6">
        <w:rPr>
          <w:lang w:val="en-IE"/>
        </w:rPr>
        <w:t xml:space="preserve">in Dublin and Cork </w:t>
      </w:r>
      <w:r w:rsidR="00C13AF8" w:rsidRPr="000D31A6">
        <w:rPr>
          <w:lang w:val="en-IE"/>
        </w:rPr>
        <w:t>and</w:t>
      </w:r>
      <w:r w:rsidR="000D31A6">
        <w:rPr>
          <w:lang w:val="en-IE"/>
        </w:rPr>
        <w:t xml:space="preserve"> </w:t>
      </w:r>
      <w:proofErr w:type="gramStart"/>
      <w:r w:rsidR="000D31A6">
        <w:rPr>
          <w:lang w:val="en-IE"/>
        </w:rPr>
        <w:t xml:space="preserve">to </w:t>
      </w:r>
      <w:r w:rsidR="00C13AF8" w:rsidRPr="000D31A6">
        <w:rPr>
          <w:lang w:val="en-IE"/>
        </w:rPr>
        <w:t xml:space="preserve"> improve</w:t>
      </w:r>
      <w:proofErr w:type="gramEnd"/>
      <w:r w:rsidR="00C13AF8" w:rsidRPr="000D31A6">
        <w:rPr>
          <w:lang w:val="en-IE"/>
        </w:rPr>
        <w:t xml:space="preserve"> the efficiency and consistency of the noise maps, it is proposed to undertake the R4 noise mapping using a </w:t>
      </w:r>
      <w:r w:rsidR="000D31A6">
        <w:rPr>
          <w:lang w:val="en-IE"/>
        </w:rPr>
        <w:t xml:space="preserve">more </w:t>
      </w:r>
      <w:r w:rsidR="00C13AF8" w:rsidRPr="000D31A6">
        <w:rPr>
          <w:lang w:val="en-IE"/>
        </w:rPr>
        <w:t>centralised approach</w:t>
      </w:r>
      <w:r w:rsidR="000D31A6">
        <w:rPr>
          <w:lang w:val="en-IE"/>
        </w:rPr>
        <w:t>.</w:t>
      </w:r>
    </w:p>
    <w:p w14:paraId="2B8AA679" w14:textId="35C66ADB" w:rsidR="0001690A" w:rsidRDefault="0001690A" w:rsidP="0001690A">
      <w:pPr>
        <w:pStyle w:val="ListParagraph"/>
        <w:numPr>
          <w:ilvl w:val="0"/>
          <w:numId w:val="19"/>
        </w:numPr>
        <w:rPr>
          <w:lang w:val="en-IE"/>
        </w:rPr>
      </w:pPr>
      <w:r w:rsidRPr="0001690A">
        <w:rPr>
          <w:lang w:val="en-IE"/>
        </w:rPr>
        <w:t xml:space="preserve">South Dublin is a designated Noise Mapping Body and is a part of the Dublin Agglomeration along with DCC, </w:t>
      </w:r>
      <w:proofErr w:type="spellStart"/>
      <w:r w:rsidRPr="0001690A">
        <w:rPr>
          <w:lang w:val="en-IE"/>
        </w:rPr>
        <w:t>Fingal</w:t>
      </w:r>
      <w:proofErr w:type="spellEnd"/>
      <w:r w:rsidRPr="0001690A">
        <w:rPr>
          <w:lang w:val="en-IE"/>
        </w:rPr>
        <w:t xml:space="preserve"> and DLR</w:t>
      </w:r>
      <w:r>
        <w:rPr>
          <w:lang w:val="en-IE"/>
        </w:rPr>
        <w:t xml:space="preserve"> County Councils.</w:t>
      </w:r>
    </w:p>
    <w:p w14:paraId="7409E118" w14:textId="712B773F" w:rsidR="00DE291A" w:rsidRPr="0001690A" w:rsidRDefault="0001690A" w:rsidP="000D31A6">
      <w:pPr>
        <w:pStyle w:val="ListParagraph"/>
        <w:numPr>
          <w:ilvl w:val="0"/>
          <w:numId w:val="19"/>
        </w:numPr>
        <w:rPr>
          <w:lang w:val="en-IE"/>
        </w:rPr>
      </w:pPr>
      <w:r w:rsidRPr="0001690A">
        <w:rPr>
          <w:lang w:val="en-IE"/>
        </w:rPr>
        <w:t xml:space="preserve">Other Noise Mapping bodies would include Dublin Airport Authority, </w:t>
      </w:r>
      <w:proofErr w:type="spellStart"/>
      <w:r w:rsidRPr="0001690A">
        <w:rPr>
          <w:lang w:val="en-IE"/>
        </w:rPr>
        <w:t>Iarnroad</w:t>
      </w:r>
      <w:proofErr w:type="spellEnd"/>
      <w:r w:rsidRPr="0001690A">
        <w:rPr>
          <w:lang w:val="en-IE"/>
        </w:rPr>
        <w:t xml:space="preserve"> </w:t>
      </w:r>
      <w:proofErr w:type="spellStart"/>
      <w:r w:rsidRPr="0001690A">
        <w:rPr>
          <w:lang w:val="en-IE"/>
        </w:rPr>
        <w:t>Eireann</w:t>
      </w:r>
      <w:proofErr w:type="spellEnd"/>
      <w:r w:rsidRPr="0001690A">
        <w:rPr>
          <w:lang w:val="en-IE"/>
        </w:rPr>
        <w:t xml:space="preserve"> and </w:t>
      </w:r>
      <w:proofErr w:type="spellStart"/>
      <w:r w:rsidRPr="0001690A">
        <w:rPr>
          <w:lang w:val="en-IE"/>
        </w:rPr>
        <w:t>Luas</w:t>
      </w:r>
      <w:proofErr w:type="spellEnd"/>
      <w:r w:rsidRPr="0001690A">
        <w:rPr>
          <w:lang w:val="en-IE"/>
        </w:rPr>
        <w:t>.</w:t>
      </w:r>
    </w:p>
    <w:p w14:paraId="0966B899" w14:textId="2D697829" w:rsidR="005E5BB4" w:rsidRPr="00AD1044" w:rsidRDefault="005E5BB4" w:rsidP="00DE291A">
      <w:pPr>
        <w:pStyle w:val="ListParagraph"/>
        <w:numPr>
          <w:ilvl w:val="0"/>
          <w:numId w:val="18"/>
        </w:numPr>
        <w:rPr>
          <w:lang w:val="en-IE"/>
        </w:rPr>
      </w:pPr>
      <w:r w:rsidRPr="00AD1044">
        <w:rPr>
          <w:lang w:val="en-IE"/>
        </w:rPr>
        <w:t>Road traffic is considered the</w:t>
      </w:r>
      <w:r w:rsidR="00AD1044">
        <w:rPr>
          <w:lang w:val="en-IE"/>
        </w:rPr>
        <w:t xml:space="preserve"> biggest single contributor to E</w:t>
      </w:r>
      <w:r w:rsidRPr="00AD1044">
        <w:rPr>
          <w:lang w:val="en-IE"/>
        </w:rPr>
        <w:t xml:space="preserve">nvironmental noise, followed by </w:t>
      </w:r>
      <w:r w:rsidR="00AD1044">
        <w:rPr>
          <w:lang w:val="en-IE"/>
        </w:rPr>
        <w:t>a</w:t>
      </w:r>
      <w:r w:rsidRPr="00AD1044">
        <w:rPr>
          <w:lang w:val="en-IE"/>
        </w:rPr>
        <w:t xml:space="preserve">ircraft noise, </w:t>
      </w:r>
      <w:r w:rsidR="005216A6" w:rsidRPr="00AD1044">
        <w:rPr>
          <w:lang w:val="en-IE"/>
        </w:rPr>
        <w:t>railway</w:t>
      </w:r>
      <w:r w:rsidRPr="00AD1044">
        <w:rPr>
          <w:lang w:val="en-IE"/>
        </w:rPr>
        <w:t xml:space="preserve"> noise and industry.</w:t>
      </w:r>
    </w:p>
    <w:p w14:paraId="2C9E2F64" w14:textId="77777777" w:rsidR="00392CDE" w:rsidRPr="00392CDE" w:rsidRDefault="00392CDE" w:rsidP="00392CDE">
      <w:pPr>
        <w:pStyle w:val="ListParagraph"/>
        <w:rPr>
          <w:u w:val="single"/>
          <w:lang w:val="en-IE"/>
        </w:rPr>
      </w:pPr>
    </w:p>
    <w:p w14:paraId="0FE6BC8C" w14:textId="7721F091" w:rsidR="00520C89" w:rsidRPr="00AD1044" w:rsidRDefault="00392CDE" w:rsidP="00AD1044">
      <w:pPr>
        <w:rPr>
          <w:b/>
          <w:bCs/>
          <w:u w:val="single"/>
          <w:lang w:val="en-IE"/>
        </w:rPr>
      </w:pPr>
      <w:r w:rsidRPr="00AD1044">
        <w:rPr>
          <w:b/>
          <w:bCs/>
          <w:u w:val="single"/>
          <w:lang w:val="en-IE"/>
        </w:rPr>
        <w:t xml:space="preserve">Road </w:t>
      </w:r>
      <w:r w:rsidR="005337C9" w:rsidRPr="00AD1044">
        <w:rPr>
          <w:b/>
          <w:bCs/>
          <w:u w:val="single"/>
          <w:lang w:val="en-IE"/>
        </w:rPr>
        <w:t>Traffic data</w:t>
      </w:r>
    </w:p>
    <w:p w14:paraId="44ECEFE3" w14:textId="77777777" w:rsidR="00AD1044" w:rsidRPr="00AD1044" w:rsidRDefault="00AD1044" w:rsidP="00AD1044">
      <w:pPr>
        <w:ind w:left="360"/>
        <w:rPr>
          <w:lang w:val="en-IE"/>
        </w:rPr>
      </w:pPr>
      <w:r w:rsidRPr="00AD1044">
        <w:rPr>
          <w:lang w:val="en-IE"/>
        </w:rPr>
        <w:t xml:space="preserve">Local Authorities are required to collect and collate detailed traffic flow and road infrastructure data to enable the strategic noise maps to be developed accurately. </w:t>
      </w:r>
    </w:p>
    <w:p w14:paraId="4E0143F7" w14:textId="77777777" w:rsidR="00AD1044" w:rsidRPr="00AD1044" w:rsidRDefault="00AD1044" w:rsidP="00AD1044">
      <w:pPr>
        <w:rPr>
          <w:b/>
          <w:bCs/>
          <w:u w:val="single"/>
          <w:lang w:val="en-IE"/>
        </w:rPr>
      </w:pPr>
    </w:p>
    <w:p w14:paraId="5D868B6F" w14:textId="1D3B5E41" w:rsidR="003D51EF" w:rsidRPr="0047033A" w:rsidRDefault="003D51EF" w:rsidP="00392CDE">
      <w:pPr>
        <w:ind w:left="720"/>
        <w:rPr>
          <w:lang w:val="en-IE"/>
        </w:rPr>
      </w:pPr>
      <w:r w:rsidRPr="0047033A">
        <w:rPr>
          <w:lang w:val="en-IE"/>
        </w:rPr>
        <w:lastRenderedPageBreak/>
        <w:t xml:space="preserve">Strategic noise maps are to represent the annual average </w:t>
      </w:r>
      <w:r w:rsidR="00AD1044">
        <w:rPr>
          <w:lang w:val="en-IE"/>
        </w:rPr>
        <w:t xml:space="preserve">daily </w:t>
      </w:r>
      <w:r w:rsidR="00392CDE">
        <w:rPr>
          <w:lang w:val="en-IE"/>
        </w:rPr>
        <w:t xml:space="preserve">traffic flow </w:t>
      </w:r>
      <w:r w:rsidRPr="0047033A">
        <w:rPr>
          <w:lang w:val="en-IE"/>
        </w:rPr>
        <w:t xml:space="preserve">during 2021. </w:t>
      </w:r>
      <w:r w:rsidR="00392CDE">
        <w:rPr>
          <w:lang w:val="en-IE"/>
        </w:rPr>
        <w:t>However, i</w:t>
      </w:r>
      <w:r w:rsidRPr="0047033A">
        <w:rPr>
          <w:lang w:val="en-IE"/>
        </w:rPr>
        <w:t xml:space="preserve">t is accepted that this will include lower than typical levels of road traffic flow being experienced due to the Coronavirus pandemic. </w:t>
      </w:r>
    </w:p>
    <w:p w14:paraId="3FD3459B" w14:textId="43142FE1" w:rsidR="00520C89" w:rsidRPr="0047033A" w:rsidRDefault="00520C89" w:rsidP="003F45A7">
      <w:pPr>
        <w:ind w:left="720"/>
        <w:rPr>
          <w:lang w:val="en-IE"/>
        </w:rPr>
      </w:pPr>
      <w:r w:rsidRPr="0047033A">
        <w:rPr>
          <w:lang w:val="en-IE"/>
        </w:rPr>
        <w:t>The R4 major roads noise maps should be based upon the best available</w:t>
      </w:r>
      <w:r w:rsidR="005337C9" w:rsidRPr="0047033A">
        <w:rPr>
          <w:lang w:val="en-IE"/>
        </w:rPr>
        <w:t xml:space="preserve"> traffic flow </w:t>
      </w:r>
      <w:r w:rsidR="00AD1044">
        <w:rPr>
          <w:lang w:val="en-IE"/>
        </w:rPr>
        <w:t xml:space="preserve">information, and </w:t>
      </w:r>
      <w:r w:rsidRPr="0047033A">
        <w:rPr>
          <w:lang w:val="en-IE"/>
        </w:rPr>
        <w:t xml:space="preserve">should include: </w:t>
      </w:r>
    </w:p>
    <w:p w14:paraId="27222680" w14:textId="62D44D55" w:rsidR="00520C89" w:rsidRPr="0047033A" w:rsidRDefault="00520C89" w:rsidP="003F45A7">
      <w:pPr>
        <w:pStyle w:val="ListParagraph"/>
        <w:numPr>
          <w:ilvl w:val="1"/>
          <w:numId w:val="11"/>
        </w:numPr>
        <w:ind w:left="1800"/>
        <w:rPr>
          <w:lang w:val="en-IE"/>
        </w:rPr>
      </w:pPr>
      <w:r w:rsidRPr="0047033A">
        <w:rPr>
          <w:lang w:val="en-IE"/>
        </w:rPr>
        <w:t>The R</w:t>
      </w:r>
      <w:r w:rsidR="00B82B2B" w:rsidRPr="0047033A">
        <w:rPr>
          <w:lang w:val="en-IE"/>
        </w:rPr>
        <w:t>4</w:t>
      </w:r>
      <w:r w:rsidRPr="0047033A">
        <w:rPr>
          <w:lang w:val="en-IE"/>
        </w:rPr>
        <w:t xml:space="preserve"> major roads </w:t>
      </w:r>
      <w:r w:rsidR="00B82B2B" w:rsidRPr="0047033A">
        <w:rPr>
          <w:lang w:val="en-IE"/>
        </w:rPr>
        <w:t xml:space="preserve">forecast </w:t>
      </w:r>
      <w:r w:rsidRPr="0047033A">
        <w:rPr>
          <w:lang w:val="en-IE"/>
        </w:rPr>
        <w:t>extent</w:t>
      </w:r>
      <w:r w:rsidR="00B82B2B" w:rsidRPr="0047033A">
        <w:rPr>
          <w:lang w:val="en-IE"/>
        </w:rPr>
        <w:t>s</w:t>
      </w:r>
      <w:r w:rsidR="003D51EF" w:rsidRPr="0047033A">
        <w:rPr>
          <w:lang w:val="en-IE"/>
        </w:rPr>
        <w:t xml:space="preserve"> reported </w:t>
      </w:r>
      <w:r w:rsidR="00DA3A6F" w:rsidRPr="0047033A">
        <w:rPr>
          <w:lang w:val="en-IE"/>
        </w:rPr>
        <w:t xml:space="preserve">to the EPA </w:t>
      </w:r>
      <w:r w:rsidR="003D51EF" w:rsidRPr="0047033A">
        <w:rPr>
          <w:lang w:val="en-IE"/>
        </w:rPr>
        <w:t>in March</w:t>
      </w:r>
      <w:r w:rsidR="00DA3A6F" w:rsidRPr="0047033A">
        <w:rPr>
          <w:lang w:val="en-IE"/>
        </w:rPr>
        <w:t xml:space="preserve"> </w:t>
      </w:r>
      <w:r w:rsidR="003D51EF" w:rsidRPr="0047033A">
        <w:rPr>
          <w:lang w:val="en-IE"/>
        </w:rPr>
        <w:t>202</w:t>
      </w:r>
      <w:r w:rsidR="00DA3A6F" w:rsidRPr="0047033A">
        <w:rPr>
          <w:lang w:val="en-IE"/>
        </w:rPr>
        <w:t>0</w:t>
      </w:r>
      <w:r w:rsidRPr="0047033A">
        <w:rPr>
          <w:lang w:val="en-IE"/>
        </w:rPr>
        <w:t>;</w:t>
      </w:r>
    </w:p>
    <w:p w14:paraId="642BB226" w14:textId="77777777" w:rsidR="00520C89" w:rsidRPr="0047033A" w:rsidRDefault="00520C89" w:rsidP="003F45A7">
      <w:pPr>
        <w:pStyle w:val="ListParagraph"/>
        <w:numPr>
          <w:ilvl w:val="1"/>
          <w:numId w:val="11"/>
        </w:numPr>
        <w:ind w:left="1800"/>
        <w:rPr>
          <w:lang w:val="en-IE"/>
        </w:rPr>
      </w:pPr>
      <w:r w:rsidRPr="0047033A">
        <w:rPr>
          <w:lang w:val="en-IE"/>
        </w:rPr>
        <w:t>Any relevant traffic models;</w:t>
      </w:r>
    </w:p>
    <w:p w14:paraId="7B5E37BD" w14:textId="39C665C0" w:rsidR="00520C89" w:rsidRPr="0047033A" w:rsidRDefault="00520C89" w:rsidP="003F45A7">
      <w:pPr>
        <w:pStyle w:val="ListParagraph"/>
        <w:numPr>
          <w:ilvl w:val="1"/>
          <w:numId w:val="11"/>
        </w:numPr>
        <w:ind w:left="1800"/>
        <w:rPr>
          <w:lang w:val="en-IE"/>
        </w:rPr>
      </w:pPr>
      <w:r w:rsidRPr="0047033A">
        <w:rPr>
          <w:lang w:val="en-IE"/>
        </w:rPr>
        <w:t>Traffic data in LGCSB MapRoad or GIS;</w:t>
      </w:r>
    </w:p>
    <w:p w14:paraId="688D48FD" w14:textId="517090C7" w:rsidR="00520C89" w:rsidRPr="0047033A" w:rsidRDefault="00B82B2B" w:rsidP="003F45A7">
      <w:pPr>
        <w:pStyle w:val="ListParagraph"/>
        <w:numPr>
          <w:ilvl w:val="1"/>
          <w:numId w:val="11"/>
        </w:numPr>
        <w:ind w:left="1800"/>
        <w:rPr>
          <w:lang w:val="en-IE"/>
        </w:rPr>
      </w:pPr>
      <w:r w:rsidRPr="0047033A">
        <w:rPr>
          <w:lang w:val="en-IE"/>
        </w:rPr>
        <w:t xml:space="preserve">Historic </w:t>
      </w:r>
      <w:r w:rsidR="00520C89" w:rsidRPr="0047033A">
        <w:rPr>
          <w:lang w:val="en-IE"/>
        </w:rPr>
        <w:t>traffic count data</w:t>
      </w:r>
      <w:r w:rsidRPr="0047033A">
        <w:rPr>
          <w:lang w:val="en-IE"/>
        </w:rPr>
        <w:t>; and</w:t>
      </w:r>
    </w:p>
    <w:p w14:paraId="63AB3314" w14:textId="5D1024C2" w:rsidR="00B82B2B" w:rsidRDefault="00B82B2B" w:rsidP="003F45A7">
      <w:pPr>
        <w:pStyle w:val="ListParagraph"/>
        <w:numPr>
          <w:ilvl w:val="1"/>
          <w:numId w:val="11"/>
        </w:numPr>
        <w:ind w:left="1800"/>
        <w:rPr>
          <w:lang w:val="en-IE"/>
        </w:rPr>
      </w:pPr>
      <w:r w:rsidRPr="0047033A">
        <w:rPr>
          <w:lang w:val="en-IE"/>
        </w:rPr>
        <w:t>New traffic count data.</w:t>
      </w:r>
    </w:p>
    <w:p w14:paraId="04FDF591" w14:textId="77777777" w:rsidR="00392CDE" w:rsidRPr="0047033A" w:rsidRDefault="00392CDE" w:rsidP="00AD1044">
      <w:pPr>
        <w:pStyle w:val="ListParagraph"/>
        <w:ind w:left="1800"/>
        <w:rPr>
          <w:lang w:val="en-IE"/>
        </w:rPr>
      </w:pPr>
    </w:p>
    <w:p w14:paraId="17F77EA1" w14:textId="2613CA3D" w:rsidR="00B82B2B" w:rsidRPr="0047033A" w:rsidRDefault="00B82B2B" w:rsidP="00B82B2B">
      <w:pPr>
        <w:pStyle w:val="ListParagraph"/>
        <w:numPr>
          <w:ilvl w:val="0"/>
          <w:numId w:val="10"/>
        </w:numPr>
        <w:rPr>
          <w:b/>
          <w:bCs/>
          <w:lang w:val="en-IE"/>
        </w:rPr>
      </w:pPr>
      <w:r w:rsidRPr="0047033A">
        <w:rPr>
          <w:b/>
          <w:bCs/>
          <w:lang w:val="en-IE"/>
        </w:rPr>
        <w:t>Vehicle categories</w:t>
      </w:r>
    </w:p>
    <w:p w14:paraId="604256DB" w14:textId="30CE68D3" w:rsidR="00B82B2B" w:rsidRPr="0047033A" w:rsidRDefault="00B82B2B" w:rsidP="003F45A7">
      <w:pPr>
        <w:ind w:left="720"/>
        <w:rPr>
          <w:lang w:val="en-IE"/>
        </w:rPr>
      </w:pPr>
      <w:r w:rsidRPr="0047033A">
        <w:rPr>
          <w:lang w:val="en-IE"/>
        </w:rPr>
        <w:t>For R</w:t>
      </w:r>
      <w:r w:rsidR="00392CDE">
        <w:rPr>
          <w:lang w:val="en-IE"/>
        </w:rPr>
        <w:t xml:space="preserve">ound </w:t>
      </w:r>
      <w:r w:rsidRPr="0047033A">
        <w:rPr>
          <w:lang w:val="en-IE"/>
        </w:rPr>
        <w:t xml:space="preserve">4 a new common EU noise calculation methodology </w:t>
      </w:r>
      <w:r w:rsidR="006E6B00">
        <w:rPr>
          <w:lang w:val="en-IE"/>
        </w:rPr>
        <w:t xml:space="preserve">is being used, CNOSSOS-EU 2015. </w:t>
      </w:r>
      <w:r w:rsidR="006E6B00" w:rsidRPr="006E6B00">
        <w:rPr>
          <w:u w:val="single"/>
          <w:lang w:val="en-IE"/>
        </w:rPr>
        <w:t xml:space="preserve">CNOSSUS is an acronym for Common Noise Assessment throughout </w:t>
      </w:r>
      <w:r w:rsidR="005216A6" w:rsidRPr="006E6B00">
        <w:rPr>
          <w:u w:val="single"/>
          <w:lang w:val="en-IE"/>
        </w:rPr>
        <w:t>Europe.</w:t>
      </w:r>
      <w:r w:rsidRPr="0047033A">
        <w:rPr>
          <w:lang w:val="en-IE"/>
        </w:rPr>
        <w:t xml:space="preserve"> </w:t>
      </w:r>
      <w:r w:rsidR="006E6B00">
        <w:rPr>
          <w:lang w:val="en-IE"/>
        </w:rPr>
        <w:t xml:space="preserve"> </w:t>
      </w:r>
    </w:p>
    <w:p w14:paraId="4EAFB8EE" w14:textId="349BBCC8" w:rsidR="00B82B2B" w:rsidRPr="0047033A" w:rsidRDefault="00B82B2B" w:rsidP="003F45A7">
      <w:pPr>
        <w:ind w:left="720"/>
        <w:rPr>
          <w:lang w:val="en-IE"/>
        </w:rPr>
      </w:pPr>
      <w:r w:rsidRPr="0047033A">
        <w:rPr>
          <w:lang w:val="en-IE"/>
        </w:rPr>
        <w:t xml:space="preserve">The </w:t>
      </w:r>
      <w:r w:rsidR="004D20B5" w:rsidRPr="0047033A">
        <w:rPr>
          <w:lang w:val="en-IE"/>
        </w:rPr>
        <w:t>CNOSSOS-EU vehicle classes are shown in Figure 1 below.</w:t>
      </w:r>
    </w:p>
    <w:p w14:paraId="657F431E" w14:textId="14524E8A" w:rsidR="004D20B5" w:rsidRPr="0047033A" w:rsidRDefault="004D20B5" w:rsidP="00B82B2B">
      <w:pPr>
        <w:ind w:left="360"/>
        <w:rPr>
          <w:lang w:val="en-IE"/>
        </w:rPr>
      </w:pPr>
      <w:r w:rsidRPr="0047033A">
        <w:rPr>
          <w:b/>
          <w:bCs/>
          <w:lang w:val="en-IE"/>
        </w:rPr>
        <w:t>Figure 1:</w:t>
      </w:r>
      <w:r w:rsidRPr="0047033A">
        <w:rPr>
          <w:lang w:val="en-IE"/>
        </w:rPr>
        <w:t xml:space="preserve"> CNOSSOS-EU vehicle classes</w:t>
      </w:r>
    </w:p>
    <w:p w14:paraId="3541D2A6" w14:textId="687A4143" w:rsidR="004D20B5" w:rsidRPr="0047033A" w:rsidRDefault="004D20B5" w:rsidP="00B82B2B">
      <w:pPr>
        <w:ind w:left="360"/>
        <w:rPr>
          <w:lang w:val="en-IE"/>
        </w:rPr>
      </w:pPr>
      <w:r w:rsidRPr="0047033A">
        <w:rPr>
          <w:noProof/>
          <w:lang w:val="en-IE" w:eastAsia="en-IE"/>
        </w:rPr>
        <w:drawing>
          <wp:inline distT="0" distB="0" distL="0" distR="0" wp14:anchorId="35268527" wp14:editId="406C7EB4">
            <wp:extent cx="5553116" cy="3467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3116" cy="3467125"/>
                    </a:xfrm>
                    <a:prstGeom prst="rect">
                      <a:avLst/>
                    </a:prstGeom>
                  </pic:spPr>
                </pic:pic>
              </a:graphicData>
            </a:graphic>
          </wp:inline>
        </w:drawing>
      </w:r>
    </w:p>
    <w:p w14:paraId="0DCF4FA4" w14:textId="522D3F4B" w:rsidR="004D20B5" w:rsidRPr="0047033A" w:rsidRDefault="004D20B5" w:rsidP="003F45A7">
      <w:pPr>
        <w:ind w:left="1080"/>
        <w:rPr>
          <w:lang w:val="en-IE"/>
        </w:rPr>
      </w:pPr>
      <w:r w:rsidRPr="0047033A">
        <w:rPr>
          <w:b/>
          <w:bCs/>
          <w:lang w:val="en-IE"/>
        </w:rPr>
        <w:t>Note</w:t>
      </w:r>
      <w:r w:rsidR="003F45A7" w:rsidRPr="0047033A">
        <w:rPr>
          <w:b/>
          <w:bCs/>
          <w:lang w:val="en-IE"/>
        </w:rPr>
        <w:t xml:space="preserve"> 5</w:t>
      </w:r>
      <w:r w:rsidRPr="0047033A">
        <w:rPr>
          <w:b/>
          <w:bCs/>
          <w:lang w:val="en-IE"/>
        </w:rPr>
        <w:t xml:space="preserve">: </w:t>
      </w:r>
      <w:r w:rsidRPr="0047033A">
        <w:rPr>
          <w:lang w:val="en-IE"/>
        </w:rPr>
        <w:t>For the purpose of traffic flow collection, Category 5 will be used to count the number of electric and hybrid (EV &amp; HV) light vehicles within the traffic flow, if the data is available. EV &amp; HV vehicle counts will be most relevant to low speed roads, below approximately 40 km/h, at medium and high speeds EV &amp; HV noise emission will be the same as Category 1 light vehicles.</w:t>
      </w:r>
    </w:p>
    <w:p w14:paraId="5995D8D7" w14:textId="77777777" w:rsidR="003F45A7" w:rsidRPr="0047033A" w:rsidRDefault="003F45A7" w:rsidP="004D20B5">
      <w:pPr>
        <w:ind w:left="720"/>
        <w:rPr>
          <w:lang w:val="en-IE"/>
        </w:rPr>
      </w:pPr>
    </w:p>
    <w:p w14:paraId="27F156CC" w14:textId="1966CDF2" w:rsidR="00B82B2B" w:rsidRPr="0047033A" w:rsidRDefault="00B82B2B" w:rsidP="00B82B2B">
      <w:pPr>
        <w:pStyle w:val="ListParagraph"/>
        <w:numPr>
          <w:ilvl w:val="0"/>
          <w:numId w:val="10"/>
        </w:numPr>
        <w:rPr>
          <w:b/>
          <w:bCs/>
          <w:lang w:val="en-IE"/>
        </w:rPr>
      </w:pPr>
      <w:r w:rsidRPr="0047033A">
        <w:rPr>
          <w:b/>
          <w:bCs/>
          <w:lang w:val="en-IE"/>
        </w:rPr>
        <w:t>R4 assessment year is 2021</w:t>
      </w:r>
    </w:p>
    <w:p w14:paraId="709B99B0" w14:textId="2745B861" w:rsidR="00B82B2B" w:rsidRDefault="00B82B2B" w:rsidP="003F45A7">
      <w:pPr>
        <w:ind w:left="720"/>
        <w:rPr>
          <w:lang w:val="en-IE"/>
        </w:rPr>
      </w:pPr>
      <w:r w:rsidRPr="0047033A">
        <w:rPr>
          <w:lang w:val="en-IE"/>
        </w:rPr>
        <w:t>The nominal assessment year for Round 4 of the strategic noise mapping is 2021, however the data used for the mapping may be up to three years old. In the case of traffic count data which was captured prior to 2021 it should be adapted from the base year to the nominal 2021 assessment year using appropriate traffic growth factors derived from local traffic count data.</w:t>
      </w:r>
      <w:r w:rsidR="0055758B">
        <w:rPr>
          <w:lang w:val="en-IE"/>
        </w:rPr>
        <w:t xml:space="preserve"> The types of data needed for the Noise Mapping </w:t>
      </w:r>
      <w:r w:rsidR="005216A6">
        <w:rPr>
          <w:lang w:val="en-IE"/>
        </w:rPr>
        <w:t>process</w:t>
      </w:r>
      <w:r w:rsidR="0055758B">
        <w:rPr>
          <w:lang w:val="en-IE"/>
        </w:rPr>
        <w:t xml:space="preserve"> includes the following </w:t>
      </w:r>
    </w:p>
    <w:p w14:paraId="582119F4" w14:textId="77777777" w:rsidR="0055758B" w:rsidRPr="00AD1044" w:rsidRDefault="004D20B5" w:rsidP="004D20B5">
      <w:pPr>
        <w:pStyle w:val="ListParagraph"/>
        <w:numPr>
          <w:ilvl w:val="0"/>
          <w:numId w:val="10"/>
        </w:numPr>
        <w:rPr>
          <w:bCs/>
          <w:lang w:val="en-IE"/>
        </w:rPr>
      </w:pPr>
      <w:r w:rsidRPr="00AD1044">
        <w:rPr>
          <w:bCs/>
          <w:lang w:val="en-IE"/>
        </w:rPr>
        <w:t xml:space="preserve">Traffic </w:t>
      </w:r>
      <w:r w:rsidR="0055758B" w:rsidRPr="00AD1044">
        <w:rPr>
          <w:bCs/>
          <w:lang w:val="en-IE"/>
        </w:rPr>
        <w:t>Volumes.</w:t>
      </w:r>
    </w:p>
    <w:p w14:paraId="242A78B2" w14:textId="17BFEAEE" w:rsidR="004D20B5" w:rsidRPr="00AD1044" w:rsidRDefault="0055758B" w:rsidP="0055758B">
      <w:pPr>
        <w:pStyle w:val="ListParagraph"/>
        <w:numPr>
          <w:ilvl w:val="0"/>
          <w:numId w:val="10"/>
        </w:numPr>
        <w:rPr>
          <w:lang w:val="en-IE"/>
        </w:rPr>
      </w:pPr>
      <w:r w:rsidRPr="00AD1044">
        <w:rPr>
          <w:bCs/>
          <w:lang w:val="en-IE"/>
        </w:rPr>
        <w:t>Traffic speeds</w:t>
      </w:r>
      <w:r w:rsidR="005337C9" w:rsidRPr="00AD1044">
        <w:rPr>
          <w:lang w:val="en-IE"/>
        </w:rPr>
        <w:t>.</w:t>
      </w:r>
    </w:p>
    <w:p w14:paraId="74D0D0CC" w14:textId="3A144737" w:rsidR="003F45A7" w:rsidRPr="00AD1044" w:rsidRDefault="003F45A7" w:rsidP="003F45A7">
      <w:pPr>
        <w:pStyle w:val="ListParagraph"/>
        <w:numPr>
          <w:ilvl w:val="0"/>
          <w:numId w:val="10"/>
        </w:numPr>
        <w:rPr>
          <w:bCs/>
          <w:lang w:val="en-IE"/>
        </w:rPr>
      </w:pPr>
      <w:r w:rsidRPr="00AD1044">
        <w:rPr>
          <w:bCs/>
          <w:lang w:val="en-IE"/>
        </w:rPr>
        <w:t>Direction of travel</w:t>
      </w:r>
    </w:p>
    <w:p w14:paraId="1870E44A" w14:textId="42D0CB93" w:rsidR="0055758B" w:rsidRPr="00AD1044" w:rsidRDefault="00970872" w:rsidP="00970872">
      <w:pPr>
        <w:pStyle w:val="ListParagraph"/>
        <w:numPr>
          <w:ilvl w:val="0"/>
          <w:numId w:val="10"/>
        </w:numPr>
        <w:rPr>
          <w:bCs/>
          <w:lang w:val="en-IE"/>
        </w:rPr>
      </w:pPr>
      <w:r w:rsidRPr="00AD1044">
        <w:rPr>
          <w:bCs/>
          <w:lang w:val="en-IE"/>
        </w:rPr>
        <w:t>Road surface</w:t>
      </w:r>
      <w:r w:rsidR="005216A6" w:rsidRPr="00AD1044">
        <w:rPr>
          <w:bCs/>
          <w:lang w:val="en-IE"/>
        </w:rPr>
        <w:t xml:space="preserve"> </w:t>
      </w:r>
      <w:r w:rsidR="0055758B" w:rsidRPr="00AD1044">
        <w:rPr>
          <w:bCs/>
          <w:lang w:val="en-IE"/>
        </w:rPr>
        <w:t>type.</w:t>
      </w:r>
    </w:p>
    <w:p w14:paraId="5A09FEA6" w14:textId="3992764A" w:rsidR="00970872" w:rsidRPr="00AD1044" w:rsidRDefault="0055758B" w:rsidP="00970872">
      <w:pPr>
        <w:pStyle w:val="ListParagraph"/>
        <w:numPr>
          <w:ilvl w:val="0"/>
          <w:numId w:val="10"/>
        </w:numPr>
        <w:rPr>
          <w:bCs/>
          <w:lang w:val="en-IE"/>
        </w:rPr>
      </w:pPr>
      <w:r w:rsidRPr="00AD1044">
        <w:rPr>
          <w:bCs/>
          <w:lang w:val="en-IE"/>
        </w:rPr>
        <w:t>A</w:t>
      </w:r>
      <w:r w:rsidR="00970872" w:rsidRPr="00AD1044">
        <w:rPr>
          <w:bCs/>
          <w:lang w:val="en-IE"/>
        </w:rPr>
        <w:t>ge</w:t>
      </w:r>
      <w:r w:rsidRPr="00AD1044">
        <w:rPr>
          <w:bCs/>
          <w:lang w:val="en-IE"/>
        </w:rPr>
        <w:t xml:space="preserve"> of surfac</w:t>
      </w:r>
      <w:r w:rsidR="005216A6" w:rsidRPr="00AD1044">
        <w:rPr>
          <w:bCs/>
          <w:lang w:val="en-IE"/>
        </w:rPr>
        <w:t>e</w:t>
      </w:r>
    </w:p>
    <w:p w14:paraId="0D9A05B2" w14:textId="25362D3D" w:rsidR="00386CA0" w:rsidRDefault="00386CA0" w:rsidP="00386CA0">
      <w:pPr>
        <w:pStyle w:val="ListParagraph"/>
        <w:numPr>
          <w:ilvl w:val="0"/>
          <w:numId w:val="10"/>
        </w:numPr>
        <w:rPr>
          <w:bCs/>
          <w:lang w:val="en-IE"/>
        </w:rPr>
      </w:pPr>
      <w:r w:rsidRPr="00AD1044">
        <w:rPr>
          <w:bCs/>
          <w:lang w:val="en-IE"/>
        </w:rPr>
        <w:t>Junction type</w:t>
      </w:r>
      <w:r w:rsidR="005216A6" w:rsidRPr="00AD1044">
        <w:rPr>
          <w:bCs/>
          <w:lang w:val="en-IE"/>
        </w:rPr>
        <w:t xml:space="preserve"> including traffic lights, pedestrian crossing, roundabouts.</w:t>
      </w:r>
    </w:p>
    <w:p w14:paraId="7EC3E494" w14:textId="52F60CB1" w:rsidR="00AD1044" w:rsidRDefault="00AD1044" w:rsidP="00AD1044">
      <w:pPr>
        <w:rPr>
          <w:bCs/>
          <w:lang w:val="en-IE"/>
        </w:rPr>
      </w:pPr>
      <w:r>
        <w:rPr>
          <w:bCs/>
          <w:lang w:val="en-IE"/>
        </w:rPr>
        <w:t xml:space="preserve">As part of the Noise mapping process, NMBs are expected to seek to achieve Quiet Areas in their respective counties. </w:t>
      </w:r>
      <w:r w:rsidR="00241DD6">
        <w:rPr>
          <w:bCs/>
          <w:lang w:val="en-IE"/>
        </w:rPr>
        <w:t xml:space="preserve"> </w:t>
      </w:r>
      <w:r>
        <w:rPr>
          <w:bCs/>
          <w:lang w:val="en-IE"/>
        </w:rPr>
        <w:t xml:space="preserve">South Dublin has identified, measured and mapped 4 such areas and will be </w:t>
      </w:r>
      <w:r w:rsidR="00241DD6">
        <w:rPr>
          <w:bCs/>
          <w:lang w:val="en-IE"/>
        </w:rPr>
        <w:t xml:space="preserve">submitting to the Department for assessment, and </w:t>
      </w:r>
      <w:proofErr w:type="gramStart"/>
      <w:r>
        <w:rPr>
          <w:bCs/>
          <w:lang w:val="en-IE"/>
        </w:rPr>
        <w:t>seeking  Ministerial</w:t>
      </w:r>
      <w:proofErr w:type="gramEnd"/>
      <w:r>
        <w:rPr>
          <w:bCs/>
          <w:lang w:val="en-IE"/>
        </w:rPr>
        <w:t xml:space="preserve"> </w:t>
      </w:r>
      <w:r w:rsidR="00241DD6">
        <w:rPr>
          <w:bCs/>
          <w:lang w:val="en-IE"/>
        </w:rPr>
        <w:t xml:space="preserve">approval.  </w:t>
      </w:r>
    </w:p>
    <w:p w14:paraId="56D07AFF" w14:textId="7A7D3995" w:rsidR="00241DD6" w:rsidRDefault="00241DD6" w:rsidP="00AD1044">
      <w:pPr>
        <w:rPr>
          <w:bCs/>
          <w:lang w:val="en-IE"/>
        </w:rPr>
      </w:pPr>
      <w:r>
        <w:rPr>
          <w:bCs/>
          <w:lang w:val="en-IE"/>
        </w:rPr>
        <w:t xml:space="preserve">Side by side with the Noise Mapping process, members are advised that SDCC currently has 10 permanent noise monitors throughout the county and live noise updates than we viewed on the </w:t>
      </w:r>
      <w:r w:rsidR="00C50DFA">
        <w:rPr>
          <w:bCs/>
          <w:lang w:val="en-IE"/>
        </w:rPr>
        <w:t xml:space="preserve">SDCC </w:t>
      </w:r>
      <w:bookmarkStart w:id="0" w:name="_GoBack"/>
      <w:bookmarkEnd w:id="0"/>
      <w:r>
        <w:rPr>
          <w:bCs/>
          <w:lang w:val="en-IE"/>
        </w:rPr>
        <w:t xml:space="preserve">website. </w:t>
      </w:r>
    </w:p>
    <w:p w14:paraId="10E66FC6" w14:textId="77777777" w:rsidR="00C50DFA" w:rsidRDefault="00C50DFA" w:rsidP="00AD1044">
      <w:pPr>
        <w:rPr>
          <w:bCs/>
          <w:lang w:val="en-IE"/>
        </w:rPr>
      </w:pPr>
    </w:p>
    <w:p w14:paraId="3005375E" w14:textId="735AAD3C" w:rsidR="00241DD6" w:rsidRDefault="00241DD6" w:rsidP="00AD1044">
      <w:pPr>
        <w:rPr>
          <w:bCs/>
          <w:lang w:val="en-IE"/>
        </w:rPr>
      </w:pPr>
      <w:r>
        <w:rPr>
          <w:bCs/>
          <w:lang w:val="en-IE"/>
        </w:rPr>
        <w:t>David O’ Brien</w:t>
      </w:r>
      <w:r w:rsidR="00C50DFA">
        <w:rPr>
          <w:bCs/>
          <w:lang w:val="en-IE"/>
        </w:rPr>
        <w:t xml:space="preserve"> (PEHO)</w:t>
      </w:r>
    </w:p>
    <w:p w14:paraId="553367DF" w14:textId="0E66981E" w:rsidR="00241DD6" w:rsidRPr="00AD1044" w:rsidRDefault="00C50DFA" w:rsidP="00AD1044">
      <w:pPr>
        <w:rPr>
          <w:bCs/>
          <w:lang w:val="en-IE"/>
        </w:rPr>
      </w:pPr>
      <w:r>
        <w:rPr>
          <w:bCs/>
          <w:lang w:val="en-IE"/>
        </w:rPr>
        <w:t>Env H</w:t>
      </w:r>
      <w:r w:rsidR="00241DD6">
        <w:rPr>
          <w:bCs/>
          <w:lang w:val="en-IE"/>
        </w:rPr>
        <w:t xml:space="preserve">ealth Department </w:t>
      </w:r>
    </w:p>
    <w:p w14:paraId="29D45895" w14:textId="77777777" w:rsidR="00AD1044" w:rsidRPr="00AD1044" w:rsidRDefault="00AD1044" w:rsidP="00AD1044">
      <w:pPr>
        <w:rPr>
          <w:b/>
          <w:bCs/>
          <w:lang w:val="en-IE"/>
        </w:rPr>
      </w:pPr>
    </w:p>
    <w:p w14:paraId="4396DC9B" w14:textId="77777777" w:rsidR="00386CA0" w:rsidRPr="0047033A" w:rsidRDefault="00386CA0" w:rsidP="003F45A7">
      <w:pPr>
        <w:ind w:left="720"/>
        <w:rPr>
          <w:lang w:val="en-IE"/>
        </w:rPr>
      </w:pPr>
    </w:p>
    <w:p w14:paraId="32E483DA" w14:textId="77777777" w:rsidR="003F45A7" w:rsidRPr="0047033A" w:rsidRDefault="003F45A7" w:rsidP="00B82B2B">
      <w:pPr>
        <w:ind w:left="360"/>
        <w:rPr>
          <w:lang w:val="en-IE"/>
        </w:rPr>
      </w:pPr>
    </w:p>
    <w:p w14:paraId="5EDB4DC4" w14:textId="0B3A5A42" w:rsidR="00152672" w:rsidRPr="0047033A" w:rsidRDefault="00152672" w:rsidP="00A915A5">
      <w:pPr>
        <w:rPr>
          <w:lang w:val="en-IE"/>
        </w:rPr>
      </w:pPr>
    </w:p>
    <w:p w14:paraId="58A551D8" w14:textId="77777777" w:rsidR="00B82B2B" w:rsidRPr="0047033A" w:rsidRDefault="00B82B2B" w:rsidP="00A915A5">
      <w:pPr>
        <w:rPr>
          <w:lang w:val="en-IE"/>
        </w:rPr>
      </w:pPr>
    </w:p>
    <w:p w14:paraId="138A5A2C" w14:textId="77777777" w:rsidR="00152672" w:rsidRPr="0047033A" w:rsidRDefault="00152672" w:rsidP="00A915A5">
      <w:pPr>
        <w:rPr>
          <w:lang w:val="en-IE"/>
        </w:rPr>
      </w:pPr>
    </w:p>
    <w:p w14:paraId="6101168B" w14:textId="77777777" w:rsidR="00152672" w:rsidRPr="0047033A" w:rsidRDefault="00152672" w:rsidP="00A915A5">
      <w:pPr>
        <w:rPr>
          <w:lang w:val="en-IE"/>
        </w:rPr>
      </w:pPr>
    </w:p>
    <w:p w14:paraId="059F4F9F" w14:textId="77777777" w:rsidR="00DA3A6F" w:rsidRPr="0047033A" w:rsidRDefault="00DA3A6F" w:rsidP="00450F54">
      <w:pPr>
        <w:rPr>
          <w:lang w:val="en-IE"/>
        </w:rPr>
      </w:pPr>
    </w:p>
    <w:p w14:paraId="3D7D4177" w14:textId="282AFD4C" w:rsidR="00EA1C47" w:rsidRPr="0047033A" w:rsidRDefault="00EA1C47" w:rsidP="00ED0824">
      <w:pPr>
        <w:rPr>
          <w:lang w:val="en-IE"/>
        </w:rPr>
      </w:pPr>
    </w:p>
    <w:p w14:paraId="14440C87" w14:textId="11A14833" w:rsidR="008D07AD" w:rsidRPr="0047033A" w:rsidRDefault="008D07AD">
      <w:pPr>
        <w:rPr>
          <w:lang w:val="en-IE"/>
        </w:rPr>
      </w:pPr>
      <w:r w:rsidRPr="0047033A">
        <w:rPr>
          <w:lang w:val="en-IE"/>
        </w:rPr>
        <w:br w:type="page"/>
      </w:r>
    </w:p>
    <w:sectPr w:rsidR="008D07AD" w:rsidRPr="0047033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1AD4" w14:textId="77777777" w:rsidR="003517B3" w:rsidRDefault="003517B3" w:rsidP="002A35B2">
      <w:pPr>
        <w:spacing w:after="0" w:line="240" w:lineRule="auto"/>
      </w:pPr>
      <w:r>
        <w:separator/>
      </w:r>
    </w:p>
  </w:endnote>
  <w:endnote w:type="continuationSeparator" w:id="0">
    <w:p w14:paraId="5AB4A81B" w14:textId="77777777" w:rsidR="003517B3" w:rsidRDefault="003517B3" w:rsidP="002A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843F3" w14:textId="72693F0F" w:rsidR="00287B8B" w:rsidRPr="002A35B2" w:rsidRDefault="00287B8B">
    <w:pPr>
      <w:pStyle w:val="Footer"/>
      <w:rPr>
        <w:lang w:val="en-GB"/>
      </w:rPr>
    </w:pPr>
    <w:r>
      <w:rPr>
        <w:lang w:val="en-GB"/>
      </w:rPr>
      <w:tab/>
    </w:r>
    <w:r w:rsidRPr="002A35B2">
      <w:rPr>
        <w:color w:val="7F7F7F" w:themeColor="background1" w:themeShade="7F"/>
        <w:spacing w:val="60"/>
        <w:lang w:val="en-GB"/>
      </w:rPr>
      <w:t>Page</w:t>
    </w:r>
    <w:r w:rsidRPr="002A35B2">
      <w:rPr>
        <w:lang w:val="en-GB"/>
      </w:rPr>
      <w:t xml:space="preserve"> | </w:t>
    </w:r>
    <w:r w:rsidRPr="002A35B2">
      <w:rPr>
        <w:lang w:val="en-GB"/>
      </w:rPr>
      <w:fldChar w:fldCharType="begin"/>
    </w:r>
    <w:r w:rsidRPr="002A35B2">
      <w:rPr>
        <w:lang w:val="en-GB"/>
      </w:rPr>
      <w:instrText xml:space="preserve"> PAGE   \* MERGEFORMAT </w:instrText>
    </w:r>
    <w:r w:rsidRPr="002A35B2">
      <w:rPr>
        <w:lang w:val="en-GB"/>
      </w:rPr>
      <w:fldChar w:fldCharType="separate"/>
    </w:r>
    <w:r w:rsidR="00C50DFA" w:rsidRPr="00C50DFA">
      <w:rPr>
        <w:b/>
        <w:bCs/>
        <w:noProof/>
        <w:lang w:val="en-GB"/>
      </w:rPr>
      <w:t>2</w:t>
    </w:r>
    <w:r w:rsidRPr="002A35B2">
      <w:rPr>
        <w:b/>
        <w:bCs/>
        <w:noProof/>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4C4CA" w14:textId="77777777" w:rsidR="003517B3" w:rsidRDefault="003517B3" w:rsidP="002A35B2">
      <w:pPr>
        <w:spacing w:after="0" w:line="240" w:lineRule="auto"/>
      </w:pPr>
      <w:r>
        <w:separator/>
      </w:r>
    </w:p>
  </w:footnote>
  <w:footnote w:type="continuationSeparator" w:id="0">
    <w:p w14:paraId="469334A3" w14:textId="77777777" w:rsidR="003517B3" w:rsidRDefault="003517B3" w:rsidP="002A3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363"/>
    <w:multiLevelType w:val="hybridMultilevel"/>
    <w:tmpl w:val="64E406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B960DF"/>
    <w:multiLevelType w:val="hybridMultilevel"/>
    <w:tmpl w:val="B7801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1A5BDA"/>
    <w:multiLevelType w:val="hybridMultilevel"/>
    <w:tmpl w:val="0DB6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A54378"/>
    <w:multiLevelType w:val="hybridMultilevel"/>
    <w:tmpl w:val="27A68B7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7E417B"/>
    <w:multiLevelType w:val="hybridMultilevel"/>
    <w:tmpl w:val="F6B2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38121C"/>
    <w:multiLevelType w:val="hybridMultilevel"/>
    <w:tmpl w:val="D6AC0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D1533D0"/>
    <w:multiLevelType w:val="hybridMultilevel"/>
    <w:tmpl w:val="C310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F11988"/>
    <w:multiLevelType w:val="hybridMultilevel"/>
    <w:tmpl w:val="73CCD5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3D081D87"/>
    <w:multiLevelType w:val="hybridMultilevel"/>
    <w:tmpl w:val="1368C39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469E6C68"/>
    <w:multiLevelType w:val="hybridMultilevel"/>
    <w:tmpl w:val="0212E4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2D637D"/>
    <w:multiLevelType w:val="hybridMultilevel"/>
    <w:tmpl w:val="F3F8FC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7DE2098"/>
    <w:multiLevelType w:val="hybridMultilevel"/>
    <w:tmpl w:val="0212E4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D9740D4"/>
    <w:multiLevelType w:val="hybridMultilevel"/>
    <w:tmpl w:val="AE9E8B5C"/>
    <w:lvl w:ilvl="0" w:tplc="39E6825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0863A9"/>
    <w:multiLevelType w:val="hybridMultilevel"/>
    <w:tmpl w:val="64E406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8717F41"/>
    <w:multiLevelType w:val="hybridMultilevel"/>
    <w:tmpl w:val="74927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C15CE2"/>
    <w:multiLevelType w:val="hybridMultilevel"/>
    <w:tmpl w:val="15027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C131DF"/>
    <w:multiLevelType w:val="hybridMultilevel"/>
    <w:tmpl w:val="DABC03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30C751A"/>
    <w:multiLevelType w:val="hybridMultilevel"/>
    <w:tmpl w:val="4F527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74203260"/>
    <w:multiLevelType w:val="hybridMultilevel"/>
    <w:tmpl w:val="0E820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6"/>
  </w:num>
  <w:num w:numId="5">
    <w:abstractNumId w:val="0"/>
  </w:num>
  <w:num w:numId="6">
    <w:abstractNumId w:val="2"/>
  </w:num>
  <w:num w:numId="7">
    <w:abstractNumId w:val="15"/>
  </w:num>
  <w:num w:numId="8">
    <w:abstractNumId w:val="13"/>
  </w:num>
  <w:num w:numId="9">
    <w:abstractNumId w:val="11"/>
  </w:num>
  <w:num w:numId="10">
    <w:abstractNumId w:val="4"/>
  </w:num>
  <w:num w:numId="11">
    <w:abstractNumId w:val="18"/>
  </w:num>
  <w:num w:numId="12">
    <w:abstractNumId w:val="10"/>
  </w:num>
  <w:num w:numId="13">
    <w:abstractNumId w:val="12"/>
  </w:num>
  <w:num w:numId="14">
    <w:abstractNumId w:val="3"/>
  </w:num>
  <w:num w:numId="15">
    <w:abstractNumId w:val="16"/>
  </w:num>
  <w:num w:numId="16">
    <w:abstractNumId w:val="7"/>
  </w:num>
  <w:num w:numId="17">
    <w:abstractNumId w:val="5"/>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24"/>
    <w:rsid w:val="0001690A"/>
    <w:rsid w:val="00062DB8"/>
    <w:rsid w:val="00084D54"/>
    <w:rsid w:val="000D31A6"/>
    <w:rsid w:val="0012315F"/>
    <w:rsid w:val="00152672"/>
    <w:rsid w:val="00177BE1"/>
    <w:rsid w:val="001B7410"/>
    <w:rsid w:val="00215308"/>
    <w:rsid w:val="00241DD6"/>
    <w:rsid w:val="00287B8B"/>
    <w:rsid w:val="002A35B2"/>
    <w:rsid w:val="00307BAA"/>
    <w:rsid w:val="003265CB"/>
    <w:rsid w:val="00336236"/>
    <w:rsid w:val="003517B3"/>
    <w:rsid w:val="00386CA0"/>
    <w:rsid w:val="00392CDE"/>
    <w:rsid w:val="00395014"/>
    <w:rsid w:val="003D2CC0"/>
    <w:rsid w:val="003D51EF"/>
    <w:rsid w:val="003F35C4"/>
    <w:rsid w:val="003F45A7"/>
    <w:rsid w:val="004355F0"/>
    <w:rsid w:val="00450F54"/>
    <w:rsid w:val="00466559"/>
    <w:rsid w:val="0047033A"/>
    <w:rsid w:val="004B05D5"/>
    <w:rsid w:val="004C3544"/>
    <w:rsid w:val="004D20B5"/>
    <w:rsid w:val="005010F5"/>
    <w:rsid w:val="00520C89"/>
    <w:rsid w:val="005216A6"/>
    <w:rsid w:val="005337C9"/>
    <w:rsid w:val="0055758B"/>
    <w:rsid w:val="0057539A"/>
    <w:rsid w:val="00585911"/>
    <w:rsid w:val="005D3C4C"/>
    <w:rsid w:val="005E5BB4"/>
    <w:rsid w:val="006237EB"/>
    <w:rsid w:val="006E6B00"/>
    <w:rsid w:val="006F0CC4"/>
    <w:rsid w:val="00815702"/>
    <w:rsid w:val="008D07AD"/>
    <w:rsid w:val="009263D8"/>
    <w:rsid w:val="00970872"/>
    <w:rsid w:val="009C0A48"/>
    <w:rsid w:val="009E52F8"/>
    <w:rsid w:val="00A527C0"/>
    <w:rsid w:val="00A85EDD"/>
    <w:rsid w:val="00A915A5"/>
    <w:rsid w:val="00AA600B"/>
    <w:rsid w:val="00AD1044"/>
    <w:rsid w:val="00AF16A3"/>
    <w:rsid w:val="00B22E60"/>
    <w:rsid w:val="00B35333"/>
    <w:rsid w:val="00B64F22"/>
    <w:rsid w:val="00B75A89"/>
    <w:rsid w:val="00B82B2B"/>
    <w:rsid w:val="00C13AF8"/>
    <w:rsid w:val="00C50DFA"/>
    <w:rsid w:val="00C627F2"/>
    <w:rsid w:val="00C6590E"/>
    <w:rsid w:val="00D11FB8"/>
    <w:rsid w:val="00D75F68"/>
    <w:rsid w:val="00D9248E"/>
    <w:rsid w:val="00DA37E1"/>
    <w:rsid w:val="00DA3A6F"/>
    <w:rsid w:val="00DE291A"/>
    <w:rsid w:val="00DF0691"/>
    <w:rsid w:val="00DF2AF2"/>
    <w:rsid w:val="00EA1C47"/>
    <w:rsid w:val="00EB78B4"/>
    <w:rsid w:val="00ED0824"/>
    <w:rsid w:val="00F447FE"/>
    <w:rsid w:val="00F650A0"/>
    <w:rsid w:val="00F9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08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1C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82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A1C47"/>
    <w:pPr>
      <w:ind w:left="720"/>
      <w:contextualSpacing/>
    </w:pPr>
  </w:style>
  <w:style w:type="table" w:styleId="TableGrid">
    <w:name w:val="Table Grid"/>
    <w:basedOn w:val="TableNormal"/>
    <w:uiPriority w:val="39"/>
    <w:rsid w:val="00EA1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A1C4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A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5B2"/>
  </w:style>
  <w:style w:type="paragraph" w:styleId="Footer">
    <w:name w:val="footer"/>
    <w:basedOn w:val="Normal"/>
    <w:link w:val="FooterChar"/>
    <w:uiPriority w:val="99"/>
    <w:unhideWhenUsed/>
    <w:rsid w:val="002A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B2"/>
  </w:style>
  <w:style w:type="paragraph" w:styleId="BalloonText">
    <w:name w:val="Balloon Text"/>
    <w:basedOn w:val="Normal"/>
    <w:link w:val="BalloonTextChar"/>
    <w:uiPriority w:val="99"/>
    <w:semiHidden/>
    <w:unhideWhenUsed/>
    <w:rsid w:val="006F0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CC4"/>
    <w:rPr>
      <w:rFonts w:ascii="Segoe UI" w:hAnsi="Segoe UI" w:cs="Segoe UI"/>
      <w:sz w:val="18"/>
      <w:szCs w:val="18"/>
    </w:rPr>
  </w:style>
  <w:style w:type="paragraph" w:styleId="Quote">
    <w:name w:val="Quote"/>
    <w:basedOn w:val="Normal"/>
    <w:next w:val="Normal"/>
    <w:link w:val="QuoteChar"/>
    <w:uiPriority w:val="29"/>
    <w:qFormat/>
    <w:rsid w:val="00DA37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A37E1"/>
    <w:rPr>
      <w:i/>
      <w:iCs/>
      <w:color w:val="404040" w:themeColor="text1" w:themeTint="BF"/>
    </w:rPr>
  </w:style>
  <w:style w:type="character" w:styleId="Hyperlink">
    <w:name w:val="Hyperlink"/>
    <w:basedOn w:val="DefaultParagraphFont"/>
    <w:uiPriority w:val="99"/>
    <w:unhideWhenUsed/>
    <w:rsid w:val="00307BAA"/>
    <w:rPr>
      <w:color w:val="0563C1" w:themeColor="hyperlink"/>
      <w:u w:val="single"/>
    </w:rPr>
  </w:style>
  <w:style w:type="character" w:customStyle="1" w:styleId="UnresolvedMention">
    <w:name w:val="Unresolved Mention"/>
    <w:basedOn w:val="DefaultParagraphFont"/>
    <w:uiPriority w:val="99"/>
    <w:semiHidden/>
    <w:unhideWhenUsed/>
    <w:rsid w:val="00307B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08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1C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82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A1C47"/>
    <w:pPr>
      <w:ind w:left="720"/>
      <w:contextualSpacing/>
    </w:pPr>
  </w:style>
  <w:style w:type="table" w:styleId="TableGrid">
    <w:name w:val="Table Grid"/>
    <w:basedOn w:val="TableNormal"/>
    <w:uiPriority w:val="39"/>
    <w:rsid w:val="00EA1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A1C4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A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5B2"/>
  </w:style>
  <w:style w:type="paragraph" w:styleId="Footer">
    <w:name w:val="footer"/>
    <w:basedOn w:val="Normal"/>
    <w:link w:val="FooterChar"/>
    <w:uiPriority w:val="99"/>
    <w:unhideWhenUsed/>
    <w:rsid w:val="002A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B2"/>
  </w:style>
  <w:style w:type="paragraph" w:styleId="BalloonText">
    <w:name w:val="Balloon Text"/>
    <w:basedOn w:val="Normal"/>
    <w:link w:val="BalloonTextChar"/>
    <w:uiPriority w:val="99"/>
    <w:semiHidden/>
    <w:unhideWhenUsed/>
    <w:rsid w:val="006F0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CC4"/>
    <w:rPr>
      <w:rFonts w:ascii="Segoe UI" w:hAnsi="Segoe UI" w:cs="Segoe UI"/>
      <w:sz w:val="18"/>
      <w:szCs w:val="18"/>
    </w:rPr>
  </w:style>
  <w:style w:type="paragraph" w:styleId="Quote">
    <w:name w:val="Quote"/>
    <w:basedOn w:val="Normal"/>
    <w:next w:val="Normal"/>
    <w:link w:val="QuoteChar"/>
    <w:uiPriority w:val="29"/>
    <w:qFormat/>
    <w:rsid w:val="00DA37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A37E1"/>
    <w:rPr>
      <w:i/>
      <w:iCs/>
      <w:color w:val="404040" w:themeColor="text1" w:themeTint="BF"/>
    </w:rPr>
  </w:style>
  <w:style w:type="character" w:styleId="Hyperlink">
    <w:name w:val="Hyperlink"/>
    <w:basedOn w:val="DefaultParagraphFont"/>
    <w:uiPriority w:val="99"/>
    <w:unhideWhenUsed/>
    <w:rsid w:val="00307BAA"/>
    <w:rPr>
      <w:color w:val="0563C1" w:themeColor="hyperlink"/>
      <w:u w:val="single"/>
    </w:rPr>
  </w:style>
  <w:style w:type="character" w:customStyle="1" w:styleId="UnresolvedMention">
    <w:name w:val="Unresolved Mention"/>
    <w:basedOn w:val="DefaultParagraphFont"/>
    <w:uiPriority w:val="99"/>
    <w:semiHidden/>
    <w:unhideWhenUsed/>
    <w:rsid w:val="00307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0C31-CEC0-479B-8AF4-B50290B0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Shilton</dc:creator>
  <cp:lastModifiedBy>Admin</cp:lastModifiedBy>
  <cp:revision>4</cp:revision>
  <cp:lastPrinted>2021-08-31T15:10:00Z</cp:lastPrinted>
  <dcterms:created xsi:type="dcterms:W3CDTF">2021-08-31T15:10:00Z</dcterms:created>
  <dcterms:modified xsi:type="dcterms:W3CDTF">2021-08-31T15:29:00Z</dcterms:modified>
</cp:coreProperties>
</file>