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3E9110" w14:textId="77777777" w:rsidR="005F3E61" w:rsidRDefault="005F3E61" w:rsidP="005F3E61">
      <w:pPr>
        <w:jc w:val="center"/>
        <w:rPr>
          <w:rFonts w:asciiTheme="majorHAnsi" w:hAnsiTheme="majorHAnsi"/>
          <w:b/>
          <w:sz w:val="36"/>
          <w:szCs w:val="36"/>
        </w:rPr>
      </w:pPr>
      <w:r>
        <w:rPr>
          <w:rFonts w:asciiTheme="majorHAnsi" w:hAnsiTheme="majorHAnsi"/>
          <w:b/>
          <w:sz w:val="36"/>
          <w:szCs w:val="36"/>
        </w:rPr>
        <w:tab/>
      </w:r>
      <w:r>
        <w:rPr>
          <w:noProof/>
          <w:lang w:eastAsia="en-IE"/>
        </w:rPr>
        <w:drawing>
          <wp:inline distT="0" distB="0" distL="0" distR="0" wp14:anchorId="02818679" wp14:editId="3E108096">
            <wp:extent cx="3345180" cy="1874520"/>
            <wp:effectExtent l="0" t="0" r="0" b="0"/>
            <wp:docPr id="4" name="Picture 4" descr="http://intranet/images/corporate/logoandcrest/logo/gif/logo_sdcc_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images/corporate/logoandcrest/logo/gif/logo_sdcc_rgb.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5180" cy="1874520"/>
                    </a:xfrm>
                    <a:prstGeom prst="rect">
                      <a:avLst/>
                    </a:prstGeom>
                    <a:noFill/>
                    <a:ln>
                      <a:noFill/>
                    </a:ln>
                  </pic:spPr>
                </pic:pic>
              </a:graphicData>
            </a:graphic>
          </wp:inline>
        </w:drawing>
      </w:r>
    </w:p>
    <w:p w14:paraId="07501D35" w14:textId="77777777" w:rsidR="005F3E61" w:rsidRDefault="005F3E61" w:rsidP="005F3E61">
      <w:pPr>
        <w:jc w:val="center"/>
        <w:rPr>
          <w:rFonts w:asciiTheme="majorHAnsi" w:hAnsiTheme="majorHAnsi"/>
          <w:b/>
          <w:sz w:val="36"/>
          <w:szCs w:val="36"/>
        </w:rPr>
      </w:pPr>
    </w:p>
    <w:p w14:paraId="277D409D" w14:textId="77777777" w:rsidR="005F3E61" w:rsidRDefault="005F3E61" w:rsidP="005F3E61">
      <w:pPr>
        <w:jc w:val="center"/>
        <w:rPr>
          <w:rFonts w:asciiTheme="majorHAnsi" w:hAnsiTheme="majorHAnsi"/>
          <w:b/>
          <w:sz w:val="36"/>
          <w:szCs w:val="36"/>
        </w:rPr>
      </w:pPr>
    </w:p>
    <w:p w14:paraId="0B249005" w14:textId="77777777" w:rsidR="005F3E61" w:rsidRDefault="005F3E61" w:rsidP="005F3E61">
      <w:pPr>
        <w:jc w:val="center"/>
        <w:rPr>
          <w:rFonts w:asciiTheme="majorHAnsi" w:hAnsiTheme="majorHAnsi"/>
          <w:b/>
          <w:sz w:val="36"/>
          <w:szCs w:val="36"/>
        </w:rPr>
      </w:pPr>
    </w:p>
    <w:p w14:paraId="1B992B5A" w14:textId="77777777" w:rsidR="005F3E61" w:rsidRPr="0087457B" w:rsidRDefault="005F3E61" w:rsidP="001C6EDE">
      <w:pPr>
        <w:rPr>
          <w:rFonts w:asciiTheme="majorHAnsi" w:hAnsiTheme="majorHAnsi"/>
          <w:b/>
          <w:sz w:val="40"/>
          <w:szCs w:val="40"/>
        </w:rPr>
      </w:pPr>
    </w:p>
    <w:p w14:paraId="5E20E25A" w14:textId="77777777" w:rsidR="005F3E61" w:rsidRPr="0087457B" w:rsidRDefault="005F3E61" w:rsidP="005F3E61">
      <w:pPr>
        <w:jc w:val="center"/>
        <w:rPr>
          <w:rFonts w:asciiTheme="majorHAnsi" w:hAnsiTheme="majorHAnsi"/>
          <w:b/>
          <w:sz w:val="40"/>
          <w:szCs w:val="40"/>
        </w:rPr>
      </w:pPr>
      <w:r w:rsidRPr="0087457B">
        <w:rPr>
          <w:rFonts w:asciiTheme="majorHAnsi" w:hAnsiTheme="majorHAnsi"/>
          <w:b/>
          <w:sz w:val="40"/>
          <w:szCs w:val="40"/>
        </w:rPr>
        <w:t>South Dublin County Council</w:t>
      </w:r>
    </w:p>
    <w:p w14:paraId="2E987B8D" w14:textId="77777777" w:rsidR="005F3E61" w:rsidRPr="0087457B" w:rsidRDefault="005F3E61" w:rsidP="005F3E61">
      <w:pPr>
        <w:jc w:val="center"/>
        <w:rPr>
          <w:rFonts w:asciiTheme="majorHAnsi" w:hAnsiTheme="majorHAnsi"/>
          <w:b/>
          <w:sz w:val="40"/>
          <w:szCs w:val="40"/>
        </w:rPr>
      </w:pPr>
    </w:p>
    <w:p w14:paraId="2AC8966F" w14:textId="66BD5611" w:rsidR="005F3E61" w:rsidRDefault="005F3E61" w:rsidP="005F3E61">
      <w:pPr>
        <w:jc w:val="right"/>
        <w:rPr>
          <w:rFonts w:asciiTheme="majorHAnsi" w:hAnsiTheme="majorHAnsi"/>
          <w:b/>
          <w:sz w:val="40"/>
          <w:szCs w:val="40"/>
        </w:rPr>
      </w:pPr>
    </w:p>
    <w:p w14:paraId="089BA72A" w14:textId="5668B9B1" w:rsidR="001C6EDE" w:rsidRDefault="001C6EDE" w:rsidP="005F3E61">
      <w:pPr>
        <w:jc w:val="right"/>
        <w:rPr>
          <w:rFonts w:asciiTheme="majorHAnsi" w:hAnsiTheme="majorHAnsi"/>
          <w:b/>
          <w:sz w:val="40"/>
          <w:szCs w:val="40"/>
        </w:rPr>
      </w:pPr>
    </w:p>
    <w:p w14:paraId="0AA8A76D" w14:textId="77777777" w:rsidR="001C6EDE" w:rsidRPr="0087457B" w:rsidRDefault="001C6EDE" w:rsidP="005F3E61">
      <w:pPr>
        <w:jc w:val="right"/>
        <w:rPr>
          <w:rFonts w:asciiTheme="majorHAnsi" w:hAnsiTheme="majorHAnsi"/>
          <w:b/>
          <w:sz w:val="40"/>
          <w:szCs w:val="40"/>
        </w:rPr>
      </w:pPr>
    </w:p>
    <w:tbl>
      <w:tblPr>
        <w:tblW w:w="9542" w:type="dxa"/>
        <w:tblInd w:w="-108" w:type="dxa"/>
        <w:tblBorders>
          <w:top w:val="nil"/>
          <w:left w:val="nil"/>
          <w:bottom w:val="nil"/>
          <w:right w:val="nil"/>
        </w:tblBorders>
        <w:tblLayout w:type="fixed"/>
        <w:tblLook w:val="0000" w:firstRow="0" w:lastRow="0" w:firstColumn="0" w:lastColumn="0" w:noHBand="0" w:noVBand="0"/>
      </w:tblPr>
      <w:tblGrid>
        <w:gridCol w:w="4490"/>
        <w:gridCol w:w="4490"/>
        <w:gridCol w:w="562"/>
      </w:tblGrid>
      <w:tr w:rsidR="005F3E61" w:rsidRPr="0087457B" w14:paraId="09FE0B4A" w14:textId="77777777" w:rsidTr="00584739">
        <w:trPr>
          <w:gridAfter w:val="1"/>
          <w:wAfter w:w="562" w:type="dxa"/>
          <w:trHeight w:val="146"/>
        </w:trPr>
        <w:tc>
          <w:tcPr>
            <w:tcW w:w="4490" w:type="dxa"/>
          </w:tcPr>
          <w:p w14:paraId="6C3FDB5E" w14:textId="77777777" w:rsidR="005F3E61" w:rsidRPr="005151AF" w:rsidRDefault="005F3E61" w:rsidP="00584739">
            <w:pPr>
              <w:pStyle w:val="Default"/>
              <w:jc w:val="right"/>
              <w:rPr>
                <w:rFonts w:asciiTheme="majorHAnsi" w:hAnsiTheme="majorHAnsi"/>
                <w:b/>
                <w:sz w:val="40"/>
                <w:szCs w:val="40"/>
              </w:rPr>
            </w:pPr>
            <w:r w:rsidRPr="005151AF">
              <w:rPr>
                <w:rFonts w:asciiTheme="majorHAnsi" w:hAnsiTheme="majorHAnsi"/>
                <w:b/>
                <w:sz w:val="40"/>
                <w:szCs w:val="40"/>
              </w:rPr>
              <w:t xml:space="preserve">Policy on Infrastructure Naming, </w:t>
            </w:r>
            <w:r>
              <w:rPr>
                <w:rFonts w:asciiTheme="majorHAnsi" w:hAnsiTheme="majorHAnsi"/>
                <w:b/>
                <w:sz w:val="40"/>
                <w:szCs w:val="40"/>
              </w:rPr>
              <w:t xml:space="preserve">provision of </w:t>
            </w:r>
            <w:r w:rsidRPr="005151AF">
              <w:rPr>
                <w:rFonts w:asciiTheme="majorHAnsi" w:hAnsiTheme="majorHAnsi"/>
                <w:b/>
                <w:sz w:val="40"/>
                <w:szCs w:val="40"/>
              </w:rPr>
              <w:t>Memorials &amp; Plaques</w:t>
            </w:r>
          </w:p>
          <w:p w14:paraId="68CF8415" w14:textId="77777777" w:rsidR="005F3E61" w:rsidRPr="005151AF" w:rsidRDefault="005F3E61" w:rsidP="00584739">
            <w:pPr>
              <w:pStyle w:val="Default"/>
              <w:jc w:val="right"/>
              <w:rPr>
                <w:rFonts w:asciiTheme="majorHAnsi" w:hAnsiTheme="majorHAnsi"/>
                <w:b/>
                <w:sz w:val="40"/>
                <w:szCs w:val="40"/>
              </w:rPr>
            </w:pPr>
          </w:p>
        </w:tc>
        <w:tc>
          <w:tcPr>
            <w:tcW w:w="4490" w:type="dxa"/>
          </w:tcPr>
          <w:p w14:paraId="7C0AF8DC" w14:textId="77777777" w:rsidR="005F3E61" w:rsidRPr="005151AF" w:rsidRDefault="005F3E61" w:rsidP="00584739">
            <w:pPr>
              <w:pStyle w:val="Default"/>
              <w:jc w:val="right"/>
              <w:rPr>
                <w:rFonts w:asciiTheme="majorHAnsi" w:hAnsiTheme="majorHAnsi"/>
                <w:b/>
                <w:sz w:val="40"/>
                <w:szCs w:val="40"/>
              </w:rPr>
            </w:pPr>
          </w:p>
          <w:p w14:paraId="4BFA0AF4" w14:textId="77777777" w:rsidR="005F3E61" w:rsidRPr="005151AF" w:rsidRDefault="005F3E61" w:rsidP="00584739">
            <w:pPr>
              <w:pStyle w:val="Default"/>
              <w:jc w:val="right"/>
              <w:rPr>
                <w:rFonts w:asciiTheme="majorHAnsi" w:hAnsiTheme="majorHAnsi"/>
                <w:b/>
                <w:sz w:val="40"/>
                <w:szCs w:val="40"/>
              </w:rPr>
            </w:pPr>
          </w:p>
          <w:p w14:paraId="5283165F" w14:textId="77777777" w:rsidR="005F3E61" w:rsidRPr="005151AF" w:rsidRDefault="005F3E61" w:rsidP="00584739">
            <w:pPr>
              <w:pStyle w:val="Default"/>
              <w:jc w:val="right"/>
              <w:rPr>
                <w:rFonts w:asciiTheme="majorHAnsi" w:hAnsiTheme="majorHAnsi"/>
                <w:b/>
                <w:sz w:val="40"/>
                <w:szCs w:val="40"/>
              </w:rPr>
            </w:pPr>
            <w:r>
              <w:rPr>
                <w:rFonts w:asciiTheme="majorHAnsi" w:hAnsiTheme="majorHAnsi"/>
                <w:b/>
                <w:sz w:val="40"/>
                <w:szCs w:val="40"/>
              </w:rPr>
              <w:t>November</w:t>
            </w:r>
            <w:r w:rsidRPr="005151AF">
              <w:rPr>
                <w:rFonts w:asciiTheme="majorHAnsi" w:hAnsiTheme="majorHAnsi"/>
                <w:b/>
                <w:sz w:val="40"/>
                <w:szCs w:val="40"/>
              </w:rPr>
              <w:t xml:space="preserve"> 2016 </w:t>
            </w:r>
          </w:p>
        </w:tc>
      </w:tr>
      <w:tr w:rsidR="005F3E61" w:rsidRPr="0087457B" w14:paraId="2B5D44CC" w14:textId="77777777" w:rsidTr="00584739">
        <w:trPr>
          <w:gridAfter w:val="1"/>
          <w:wAfter w:w="562" w:type="dxa"/>
          <w:trHeight w:val="1158"/>
        </w:trPr>
        <w:tc>
          <w:tcPr>
            <w:tcW w:w="4490" w:type="dxa"/>
          </w:tcPr>
          <w:p w14:paraId="7203C203" w14:textId="77777777" w:rsidR="005F3E61" w:rsidRPr="0087457B" w:rsidRDefault="005F3E61" w:rsidP="00584739">
            <w:pPr>
              <w:pStyle w:val="Default"/>
              <w:jc w:val="center"/>
              <w:rPr>
                <w:rFonts w:asciiTheme="majorHAnsi" w:hAnsiTheme="majorHAnsi"/>
                <w:b/>
                <w:sz w:val="40"/>
                <w:szCs w:val="40"/>
              </w:rPr>
            </w:pPr>
          </w:p>
        </w:tc>
        <w:tc>
          <w:tcPr>
            <w:tcW w:w="4490" w:type="dxa"/>
          </w:tcPr>
          <w:p w14:paraId="1536ECC5" w14:textId="77777777" w:rsidR="005F3E61" w:rsidRDefault="005F3E61" w:rsidP="00584739">
            <w:pPr>
              <w:pStyle w:val="Default"/>
              <w:jc w:val="center"/>
              <w:rPr>
                <w:rFonts w:asciiTheme="majorHAnsi" w:hAnsiTheme="majorHAnsi"/>
                <w:b/>
                <w:sz w:val="40"/>
                <w:szCs w:val="40"/>
              </w:rPr>
            </w:pPr>
          </w:p>
          <w:p w14:paraId="772608D2" w14:textId="77777777" w:rsidR="005F3E61" w:rsidRDefault="005F3E61" w:rsidP="00584739">
            <w:pPr>
              <w:pStyle w:val="Default"/>
              <w:jc w:val="center"/>
              <w:rPr>
                <w:rFonts w:asciiTheme="majorHAnsi" w:hAnsiTheme="majorHAnsi"/>
                <w:b/>
                <w:sz w:val="40"/>
                <w:szCs w:val="40"/>
              </w:rPr>
            </w:pPr>
          </w:p>
          <w:p w14:paraId="092D5688" w14:textId="77777777" w:rsidR="005F3E61" w:rsidRPr="0087457B" w:rsidRDefault="005F3E61" w:rsidP="00584739">
            <w:pPr>
              <w:pStyle w:val="Default"/>
              <w:jc w:val="center"/>
              <w:rPr>
                <w:rFonts w:asciiTheme="majorHAnsi" w:hAnsiTheme="majorHAnsi"/>
                <w:b/>
                <w:sz w:val="40"/>
                <w:szCs w:val="40"/>
              </w:rPr>
            </w:pPr>
          </w:p>
        </w:tc>
      </w:tr>
      <w:tr w:rsidR="005F3E61" w14:paraId="13FB83E6" w14:textId="77777777" w:rsidTr="00584739">
        <w:trPr>
          <w:gridAfter w:val="1"/>
          <w:wAfter w:w="562" w:type="dxa"/>
          <w:trHeight w:val="274"/>
        </w:trPr>
        <w:tc>
          <w:tcPr>
            <w:tcW w:w="4490" w:type="dxa"/>
          </w:tcPr>
          <w:p w14:paraId="34251216" w14:textId="77777777" w:rsidR="005F3E61" w:rsidRPr="009823A2" w:rsidRDefault="005F3E61" w:rsidP="00584739">
            <w:pPr>
              <w:pStyle w:val="Default"/>
              <w:rPr>
                <w:b/>
                <w:sz w:val="22"/>
                <w:szCs w:val="22"/>
              </w:rPr>
            </w:pPr>
          </w:p>
        </w:tc>
        <w:tc>
          <w:tcPr>
            <w:tcW w:w="4490" w:type="dxa"/>
          </w:tcPr>
          <w:p w14:paraId="0D33B6E1" w14:textId="77777777" w:rsidR="005F3E61" w:rsidRDefault="005F3E61" w:rsidP="00584739">
            <w:pPr>
              <w:pStyle w:val="Default"/>
              <w:rPr>
                <w:sz w:val="22"/>
                <w:szCs w:val="22"/>
              </w:rPr>
            </w:pPr>
          </w:p>
        </w:tc>
      </w:tr>
      <w:tr w:rsidR="005F3E61" w14:paraId="7F74A346" w14:textId="77777777" w:rsidTr="00584739">
        <w:trPr>
          <w:gridAfter w:val="1"/>
          <w:wAfter w:w="562" w:type="dxa"/>
          <w:trHeight w:val="274"/>
        </w:trPr>
        <w:tc>
          <w:tcPr>
            <w:tcW w:w="4490" w:type="dxa"/>
          </w:tcPr>
          <w:p w14:paraId="32FFBDD6" w14:textId="77777777" w:rsidR="005F3E61" w:rsidRPr="009823A2" w:rsidRDefault="005F3E61" w:rsidP="00584739">
            <w:pPr>
              <w:pStyle w:val="Default"/>
              <w:rPr>
                <w:b/>
                <w:sz w:val="22"/>
                <w:szCs w:val="22"/>
              </w:rPr>
            </w:pPr>
          </w:p>
        </w:tc>
        <w:tc>
          <w:tcPr>
            <w:tcW w:w="4490" w:type="dxa"/>
          </w:tcPr>
          <w:p w14:paraId="182285D3" w14:textId="77777777" w:rsidR="005F3E61" w:rsidRDefault="005F3E61" w:rsidP="00584739">
            <w:pPr>
              <w:pStyle w:val="Default"/>
              <w:rPr>
                <w:sz w:val="22"/>
                <w:szCs w:val="22"/>
              </w:rPr>
            </w:pPr>
          </w:p>
        </w:tc>
      </w:tr>
      <w:tr w:rsidR="005F3E61" w14:paraId="3C03D291" w14:textId="77777777" w:rsidTr="00584739">
        <w:trPr>
          <w:trHeight w:val="428"/>
        </w:trPr>
        <w:tc>
          <w:tcPr>
            <w:tcW w:w="9542" w:type="dxa"/>
            <w:gridSpan w:val="3"/>
          </w:tcPr>
          <w:p w14:paraId="38A8BA67" w14:textId="77777777" w:rsidR="005F3E61" w:rsidRDefault="005F3E61" w:rsidP="00584739">
            <w:pPr>
              <w:rPr>
                <w:b/>
                <w:bCs/>
              </w:rPr>
            </w:pPr>
          </w:p>
        </w:tc>
      </w:tr>
    </w:tbl>
    <w:p w14:paraId="79B1D3A6" w14:textId="77777777" w:rsidR="005F3E61" w:rsidRDefault="005F3E61" w:rsidP="005F3E61"/>
    <w:p w14:paraId="36117261" w14:textId="77777777" w:rsidR="005F3E61" w:rsidRDefault="005F3E61" w:rsidP="005F3E61"/>
    <w:tbl>
      <w:tblPr>
        <w:tblpPr w:leftFromText="180" w:rightFromText="180" w:vertAnchor="text" w:horzAnchor="page" w:tblpX="1" w:tblpY="45"/>
        <w:tblW w:w="15374" w:type="dxa"/>
        <w:tblBorders>
          <w:top w:val="nil"/>
          <w:left w:val="nil"/>
          <w:bottom w:val="nil"/>
          <w:right w:val="nil"/>
        </w:tblBorders>
        <w:tblLayout w:type="fixed"/>
        <w:tblLook w:val="0000" w:firstRow="0" w:lastRow="0" w:firstColumn="0" w:lastColumn="0" w:noHBand="0" w:noVBand="0"/>
      </w:tblPr>
      <w:tblGrid>
        <w:gridCol w:w="3843"/>
        <w:gridCol w:w="1281"/>
        <w:gridCol w:w="2563"/>
        <w:gridCol w:w="2561"/>
        <w:gridCol w:w="1282"/>
        <w:gridCol w:w="3844"/>
      </w:tblGrid>
      <w:tr w:rsidR="005F3E61" w14:paraId="651326A5" w14:textId="77777777" w:rsidTr="00584739">
        <w:trPr>
          <w:trHeight w:val="153"/>
        </w:trPr>
        <w:tc>
          <w:tcPr>
            <w:tcW w:w="15374" w:type="dxa"/>
            <w:gridSpan w:val="6"/>
          </w:tcPr>
          <w:p w14:paraId="565DBC71" w14:textId="77777777" w:rsidR="005F3E61" w:rsidRDefault="005F3E61" w:rsidP="00584739">
            <w:pPr>
              <w:pStyle w:val="Default"/>
              <w:rPr>
                <w:sz w:val="22"/>
                <w:szCs w:val="22"/>
              </w:rPr>
            </w:pPr>
          </w:p>
        </w:tc>
      </w:tr>
      <w:tr w:rsidR="005F3E61" w14:paraId="2D71041C" w14:textId="77777777" w:rsidTr="00584739">
        <w:trPr>
          <w:trHeight w:val="784"/>
        </w:trPr>
        <w:tc>
          <w:tcPr>
            <w:tcW w:w="7687" w:type="dxa"/>
            <w:gridSpan w:val="3"/>
          </w:tcPr>
          <w:p w14:paraId="2ABE81DA" w14:textId="77777777" w:rsidR="005F3E61" w:rsidRDefault="005F3E61" w:rsidP="00584739">
            <w:pPr>
              <w:pStyle w:val="Default"/>
              <w:rPr>
                <w:sz w:val="22"/>
                <w:szCs w:val="22"/>
              </w:rPr>
            </w:pPr>
          </w:p>
        </w:tc>
        <w:tc>
          <w:tcPr>
            <w:tcW w:w="7687" w:type="dxa"/>
            <w:gridSpan w:val="3"/>
          </w:tcPr>
          <w:p w14:paraId="69884FF9" w14:textId="77777777" w:rsidR="005F3E61" w:rsidRDefault="005F3E61" w:rsidP="00584739">
            <w:pPr>
              <w:pStyle w:val="Default"/>
              <w:rPr>
                <w:sz w:val="22"/>
                <w:szCs w:val="22"/>
              </w:rPr>
            </w:pPr>
          </w:p>
        </w:tc>
      </w:tr>
      <w:tr w:rsidR="005F3E61" w14:paraId="7B7656E2" w14:textId="77777777" w:rsidTr="00584739">
        <w:trPr>
          <w:trHeight w:val="153"/>
        </w:trPr>
        <w:tc>
          <w:tcPr>
            <w:tcW w:w="5124" w:type="dxa"/>
            <w:gridSpan w:val="2"/>
          </w:tcPr>
          <w:p w14:paraId="63B77B4A" w14:textId="77777777" w:rsidR="005F3E61" w:rsidRDefault="005F3E61" w:rsidP="00584739">
            <w:pPr>
              <w:pStyle w:val="Default"/>
              <w:rPr>
                <w:sz w:val="22"/>
                <w:szCs w:val="22"/>
              </w:rPr>
            </w:pPr>
          </w:p>
        </w:tc>
        <w:tc>
          <w:tcPr>
            <w:tcW w:w="5124" w:type="dxa"/>
            <w:gridSpan w:val="2"/>
          </w:tcPr>
          <w:p w14:paraId="1101ACEA" w14:textId="77777777" w:rsidR="005F3E61" w:rsidRDefault="005F3E61" w:rsidP="00584739">
            <w:pPr>
              <w:pStyle w:val="Default"/>
              <w:rPr>
                <w:sz w:val="22"/>
                <w:szCs w:val="22"/>
              </w:rPr>
            </w:pPr>
          </w:p>
        </w:tc>
        <w:tc>
          <w:tcPr>
            <w:tcW w:w="5126" w:type="dxa"/>
            <w:gridSpan w:val="2"/>
          </w:tcPr>
          <w:p w14:paraId="0853371F" w14:textId="77777777" w:rsidR="005F3E61" w:rsidRDefault="005F3E61" w:rsidP="00584739">
            <w:pPr>
              <w:pStyle w:val="Default"/>
              <w:rPr>
                <w:sz w:val="22"/>
                <w:szCs w:val="22"/>
              </w:rPr>
            </w:pPr>
          </w:p>
        </w:tc>
      </w:tr>
      <w:tr w:rsidR="005F3E61" w14:paraId="2C230C7F" w14:textId="77777777" w:rsidTr="00584739">
        <w:trPr>
          <w:trHeight w:val="414"/>
        </w:trPr>
        <w:tc>
          <w:tcPr>
            <w:tcW w:w="5124" w:type="dxa"/>
            <w:gridSpan w:val="2"/>
          </w:tcPr>
          <w:p w14:paraId="05F005E7" w14:textId="77777777" w:rsidR="005F3E61" w:rsidRDefault="005F3E61" w:rsidP="00584739">
            <w:pPr>
              <w:pStyle w:val="Default"/>
              <w:rPr>
                <w:sz w:val="22"/>
                <w:szCs w:val="22"/>
              </w:rPr>
            </w:pPr>
          </w:p>
        </w:tc>
        <w:tc>
          <w:tcPr>
            <w:tcW w:w="5124" w:type="dxa"/>
            <w:gridSpan w:val="2"/>
          </w:tcPr>
          <w:p w14:paraId="641F34AD" w14:textId="77777777" w:rsidR="005F3E61" w:rsidRDefault="005F3E61" w:rsidP="00584739">
            <w:pPr>
              <w:pStyle w:val="Default"/>
              <w:rPr>
                <w:sz w:val="22"/>
                <w:szCs w:val="22"/>
              </w:rPr>
            </w:pPr>
          </w:p>
        </w:tc>
        <w:tc>
          <w:tcPr>
            <w:tcW w:w="5126" w:type="dxa"/>
            <w:gridSpan w:val="2"/>
          </w:tcPr>
          <w:p w14:paraId="1C34AECF" w14:textId="77777777" w:rsidR="005F3E61" w:rsidRDefault="005F3E61" w:rsidP="00584739">
            <w:pPr>
              <w:pStyle w:val="Default"/>
              <w:rPr>
                <w:sz w:val="22"/>
                <w:szCs w:val="22"/>
              </w:rPr>
            </w:pPr>
          </w:p>
        </w:tc>
      </w:tr>
      <w:tr w:rsidR="005F3E61" w14:paraId="690F99CB" w14:textId="77777777" w:rsidTr="00584739">
        <w:trPr>
          <w:trHeight w:val="414"/>
        </w:trPr>
        <w:tc>
          <w:tcPr>
            <w:tcW w:w="5124" w:type="dxa"/>
            <w:gridSpan w:val="2"/>
          </w:tcPr>
          <w:p w14:paraId="57A3410C" w14:textId="77777777" w:rsidR="005F3E61" w:rsidRDefault="005F3E61" w:rsidP="00584739">
            <w:pPr>
              <w:pStyle w:val="Default"/>
              <w:rPr>
                <w:sz w:val="22"/>
                <w:szCs w:val="22"/>
              </w:rPr>
            </w:pPr>
          </w:p>
        </w:tc>
        <w:tc>
          <w:tcPr>
            <w:tcW w:w="5124" w:type="dxa"/>
            <w:gridSpan w:val="2"/>
          </w:tcPr>
          <w:p w14:paraId="2D034C31" w14:textId="77777777" w:rsidR="005F3E61" w:rsidRDefault="005F3E61" w:rsidP="00584739">
            <w:pPr>
              <w:pStyle w:val="Default"/>
              <w:rPr>
                <w:sz w:val="22"/>
                <w:szCs w:val="22"/>
              </w:rPr>
            </w:pPr>
          </w:p>
        </w:tc>
        <w:tc>
          <w:tcPr>
            <w:tcW w:w="5126" w:type="dxa"/>
            <w:gridSpan w:val="2"/>
          </w:tcPr>
          <w:p w14:paraId="728EBDAD" w14:textId="77777777" w:rsidR="005F3E61" w:rsidRDefault="005F3E61" w:rsidP="00584739">
            <w:pPr>
              <w:pStyle w:val="Default"/>
              <w:rPr>
                <w:sz w:val="22"/>
                <w:szCs w:val="22"/>
              </w:rPr>
            </w:pPr>
          </w:p>
        </w:tc>
      </w:tr>
      <w:tr w:rsidR="005F3E61" w14:paraId="076B53E2" w14:textId="77777777" w:rsidTr="00584739">
        <w:trPr>
          <w:trHeight w:val="540"/>
        </w:trPr>
        <w:tc>
          <w:tcPr>
            <w:tcW w:w="3843" w:type="dxa"/>
          </w:tcPr>
          <w:p w14:paraId="168BFC02" w14:textId="77777777" w:rsidR="005F3E61" w:rsidRDefault="005F3E61" w:rsidP="00584739">
            <w:pPr>
              <w:pStyle w:val="Default"/>
              <w:rPr>
                <w:sz w:val="22"/>
                <w:szCs w:val="22"/>
              </w:rPr>
            </w:pPr>
          </w:p>
        </w:tc>
        <w:tc>
          <w:tcPr>
            <w:tcW w:w="3844" w:type="dxa"/>
            <w:gridSpan w:val="2"/>
          </w:tcPr>
          <w:p w14:paraId="134F847D" w14:textId="77777777" w:rsidR="005F3E61" w:rsidRDefault="005F3E61" w:rsidP="00584739">
            <w:pPr>
              <w:pStyle w:val="Default"/>
              <w:rPr>
                <w:sz w:val="22"/>
                <w:szCs w:val="22"/>
              </w:rPr>
            </w:pPr>
          </w:p>
        </w:tc>
        <w:tc>
          <w:tcPr>
            <w:tcW w:w="3843" w:type="dxa"/>
            <w:gridSpan w:val="2"/>
          </w:tcPr>
          <w:p w14:paraId="6C9A65E1" w14:textId="77777777" w:rsidR="005F3E61" w:rsidRDefault="005F3E61" w:rsidP="00584739">
            <w:pPr>
              <w:pStyle w:val="Default"/>
              <w:rPr>
                <w:sz w:val="22"/>
                <w:szCs w:val="22"/>
              </w:rPr>
            </w:pPr>
          </w:p>
        </w:tc>
        <w:tc>
          <w:tcPr>
            <w:tcW w:w="3844" w:type="dxa"/>
          </w:tcPr>
          <w:p w14:paraId="7A436AF6" w14:textId="77777777" w:rsidR="005F3E61" w:rsidRDefault="005F3E61" w:rsidP="00584739">
            <w:pPr>
              <w:pStyle w:val="Default"/>
              <w:rPr>
                <w:sz w:val="22"/>
                <w:szCs w:val="22"/>
              </w:rPr>
            </w:pPr>
          </w:p>
        </w:tc>
      </w:tr>
      <w:tr w:rsidR="005F3E61" w14:paraId="46FA2588" w14:textId="77777777" w:rsidTr="00584739">
        <w:trPr>
          <w:trHeight w:val="281"/>
        </w:trPr>
        <w:tc>
          <w:tcPr>
            <w:tcW w:w="5124" w:type="dxa"/>
            <w:gridSpan w:val="2"/>
          </w:tcPr>
          <w:p w14:paraId="3B7DC9F6" w14:textId="77777777" w:rsidR="005F3E61" w:rsidRDefault="005F3E61" w:rsidP="00584739">
            <w:pPr>
              <w:pStyle w:val="Default"/>
              <w:rPr>
                <w:sz w:val="22"/>
                <w:szCs w:val="22"/>
              </w:rPr>
            </w:pPr>
          </w:p>
        </w:tc>
        <w:tc>
          <w:tcPr>
            <w:tcW w:w="5124" w:type="dxa"/>
            <w:gridSpan w:val="2"/>
          </w:tcPr>
          <w:p w14:paraId="63B9B96F" w14:textId="77777777" w:rsidR="005F3E61" w:rsidRDefault="005F3E61" w:rsidP="00584739">
            <w:pPr>
              <w:pStyle w:val="Default"/>
              <w:rPr>
                <w:sz w:val="22"/>
                <w:szCs w:val="22"/>
              </w:rPr>
            </w:pPr>
          </w:p>
        </w:tc>
        <w:tc>
          <w:tcPr>
            <w:tcW w:w="5126" w:type="dxa"/>
            <w:gridSpan w:val="2"/>
          </w:tcPr>
          <w:p w14:paraId="670BB3B5" w14:textId="77777777" w:rsidR="005F3E61" w:rsidRDefault="005F3E61" w:rsidP="00584739">
            <w:pPr>
              <w:pStyle w:val="Default"/>
              <w:rPr>
                <w:sz w:val="22"/>
                <w:szCs w:val="22"/>
              </w:rPr>
            </w:pPr>
          </w:p>
        </w:tc>
      </w:tr>
      <w:tr w:rsidR="005F3E61" w14:paraId="0B6AB3B6" w14:textId="77777777" w:rsidTr="00584739">
        <w:trPr>
          <w:trHeight w:val="281"/>
        </w:trPr>
        <w:tc>
          <w:tcPr>
            <w:tcW w:w="5124" w:type="dxa"/>
            <w:gridSpan w:val="2"/>
          </w:tcPr>
          <w:p w14:paraId="057EB923" w14:textId="77777777" w:rsidR="005F3E61" w:rsidRDefault="005F3E61" w:rsidP="00584739">
            <w:pPr>
              <w:pStyle w:val="Default"/>
              <w:rPr>
                <w:sz w:val="22"/>
                <w:szCs w:val="22"/>
              </w:rPr>
            </w:pPr>
          </w:p>
        </w:tc>
        <w:tc>
          <w:tcPr>
            <w:tcW w:w="5124" w:type="dxa"/>
            <w:gridSpan w:val="2"/>
          </w:tcPr>
          <w:p w14:paraId="69912850" w14:textId="77777777" w:rsidR="005F3E61" w:rsidRDefault="005F3E61" w:rsidP="00584739">
            <w:pPr>
              <w:pStyle w:val="Default"/>
              <w:rPr>
                <w:sz w:val="22"/>
                <w:szCs w:val="22"/>
              </w:rPr>
            </w:pPr>
          </w:p>
        </w:tc>
        <w:tc>
          <w:tcPr>
            <w:tcW w:w="5126" w:type="dxa"/>
            <w:gridSpan w:val="2"/>
          </w:tcPr>
          <w:p w14:paraId="00C47289" w14:textId="77777777" w:rsidR="005F3E61" w:rsidRDefault="005F3E61" w:rsidP="00584739">
            <w:pPr>
              <w:pStyle w:val="Default"/>
              <w:rPr>
                <w:sz w:val="22"/>
                <w:szCs w:val="22"/>
              </w:rPr>
            </w:pPr>
          </w:p>
        </w:tc>
      </w:tr>
      <w:tr w:rsidR="005F3E61" w14:paraId="28BC6C91" w14:textId="77777777" w:rsidTr="00584739">
        <w:trPr>
          <w:trHeight w:val="281"/>
        </w:trPr>
        <w:tc>
          <w:tcPr>
            <w:tcW w:w="5124" w:type="dxa"/>
            <w:gridSpan w:val="2"/>
          </w:tcPr>
          <w:p w14:paraId="177CFA9A" w14:textId="77777777" w:rsidR="005F3E61" w:rsidRDefault="005F3E61" w:rsidP="00584739">
            <w:pPr>
              <w:pStyle w:val="Default"/>
              <w:rPr>
                <w:sz w:val="22"/>
                <w:szCs w:val="22"/>
              </w:rPr>
            </w:pPr>
          </w:p>
        </w:tc>
        <w:tc>
          <w:tcPr>
            <w:tcW w:w="5124" w:type="dxa"/>
            <w:gridSpan w:val="2"/>
          </w:tcPr>
          <w:p w14:paraId="30A6AEBD" w14:textId="77777777" w:rsidR="005F3E61" w:rsidRDefault="005F3E61" w:rsidP="00584739">
            <w:pPr>
              <w:pStyle w:val="Default"/>
              <w:rPr>
                <w:sz w:val="22"/>
                <w:szCs w:val="22"/>
              </w:rPr>
            </w:pPr>
          </w:p>
        </w:tc>
        <w:tc>
          <w:tcPr>
            <w:tcW w:w="5126" w:type="dxa"/>
            <w:gridSpan w:val="2"/>
          </w:tcPr>
          <w:p w14:paraId="058A611E" w14:textId="77777777" w:rsidR="005F3E61" w:rsidRDefault="005F3E61" w:rsidP="00584739">
            <w:pPr>
              <w:pStyle w:val="Default"/>
              <w:rPr>
                <w:sz w:val="22"/>
                <w:szCs w:val="22"/>
              </w:rPr>
            </w:pPr>
          </w:p>
        </w:tc>
      </w:tr>
      <w:tr w:rsidR="005F3E61" w14:paraId="5669DFCD" w14:textId="77777777" w:rsidTr="00584739">
        <w:trPr>
          <w:trHeight w:val="281"/>
        </w:trPr>
        <w:tc>
          <w:tcPr>
            <w:tcW w:w="5124" w:type="dxa"/>
            <w:gridSpan w:val="2"/>
          </w:tcPr>
          <w:p w14:paraId="5F9DBC65" w14:textId="77777777" w:rsidR="005F3E61" w:rsidRDefault="005F3E61" w:rsidP="00584739">
            <w:pPr>
              <w:pStyle w:val="Default"/>
              <w:rPr>
                <w:sz w:val="22"/>
                <w:szCs w:val="22"/>
              </w:rPr>
            </w:pPr>
          </w:p>
        </w:tc>
        <w:tc>
          <w:tcPr>
            <w:tcW w:w="5124" w:type="dxa"/>
            <w:gridSpan w:val="2"/>
          </w:tcPr>
          <w:p w14:paraId="41515C59" w14:textId="77777777" w:rsidR="005F3E61" w:rsidRDefault="005F3E61" w:rsidP="00584739">
            <w:pPr>
              <w:pStyle w:val="Default"/>
              <w:rPr>
                <w:sz w:val="22"/>
                <w:szCs w:val="22"/>
              </w:rPr>
            </w:pPr>
          </w:p>
        </w:tc>
        <w:tc>
          <w:tcPr>
            <w:tcW w:w="5126" w:type="dxa"/>
            <w:gridSpan w:val="2"/>
          </w:tcPr>
          <w:p w14:paraId="6950A8D5" w14:textId="77777777" w:rsidR="005F3E61" w:rsidRDefault="005F3E61" w:rsidP="00584739">
            <w:pPr>
              <w:pStyle w:val="Default"/>
              <w:rPr>
                <w:sz w:val="22"/>
                <w:szCs w:val="22"/>
              </w:rPr>
            </w:pPr>
          </w:p>
        </w:tc>
      </w:tr>
      <w:tr w:rsidR="005F3E61" w14:paraId="2D1704EE" w14:textId="77777777" w:rsidTr="00584739">
        <w:trPr>
          <w:trHeight w:val="280"/>
        </w:trPr>
        <w:tc>
          <w:tcPr>
            <w:tcW w:w="5124" w:type="dxa"/>
            <w:gridSpan w:val="2"/>
          </w:tcPr>
          <w:p w14:paraId="36BB8EF2" w14:textId="77777777" w:rsidR="005F3E61" w:rsidRDefault="005F3E61" w:rsidP="00584739">
            <w:pPr>
              <w:pStyle w:val="Default"/>
              <w:rPr>
                <w:sz w:val="22"/>
                <w:szCs w:val="22"/>
              </w:rPr>
            </w:pPr>
          </w:p>
        </w:tc>
        <w:tc>
          <w:tcPr>
            <w:tcW w:w="5124" w:type="dxa"/>
            <w:gridSpan w:val="2"/>
          </w:tcPr>
          <w:p w14:paraId="54679ABA" w14:textId="77777777" w:rsidR="005F3E61" w:rsidRDefault="005F3E61" w:rsidP="00584739">
            <w:pPr>
              <w:pStyle w:val="Default"/>
              <w:rPr>
                <w:sz w:val="22"/>
                <w:szCs w:val="22"/>
              </w:rPr>
            </w:pPr>
          </w:p>
        </w:tc>
        <w:tc>
          <w:tcPr>
            <w:tcW w:w="5126" w:type="dxa"/>
            <w:gridSpan w:val="2"/>
          </w:tcPr>
          <w:p w14:paraId="25A7AFFB" w14:textId="77777777" w:rsidR="005F3E61" w:rsidRDefault="005F3E61" w:rsidP="00584739">
            <w:pPr>
              <w:pStyle w:val="Default"/>
              <w:rPr>
                <w:sz w:val="22"/>
                <w:szCs w:val="22"/>
              </w:rPr>
            </w:pPr>
          </w:p>
        </w:tc>
      </w:tr>
      <w:tr w:rsidR="005F3E61" w14:paraId="4632B281" w14:textId="77777777" w:rsidTr="00584739">
        <w:trPr>
          <w:trHeight w:val="400"/>
        </w:trPr>
        <w:tc>
          <w:tcPr>
            <w:tcW w:w="5124" w:type="dxa"/>
            <w:gridSpan w:val="2"/>
          </w:tcPr>
          <w:p w14:paraId="6724E2A5" w14:textId="77777777" w:rsidR="005F3E61" w:rsidRDefault="005F3E61" w:rsidP="00584739">
            <w:pPr>
              <w:pStyle w:val="Default"/>
              <w:rPr>
                <w:sz w:val="22"/>
                <w:szCs w:val="22"/>
              </w:rPr>
            </w:pPr>
          </w:p>
        </w:tc>
        <w:tc>
          <w:tcPr>
            <w:tcW w:w="5124" w:type="dxa"/>
            <w:gridSpan w:val="2"/>
          </w:tcPr>
          <w:p w14:paraId="0D17B906" w14:textId="77777777" w:rsidR="005F3E61" w:rsidRDefault="005F3E61" w:rsidP="00584739">
            <w:pPr>
              <w:pStyle w:val="Default"/>
              <w:rPr>
                <w:sz w:val="22"/>
                <w:szCs w:val="22"/>
              </w:rPr>
            </w:pPr>
          </w:p>
        </w:tc>
        <w:tc>
          <w:tcPr>
            <w:tcW w:w="5126" w:type="dxa"/>
            <w:gridSpan w:val="2"/>
          </w:tcPr>
          <w:p w14:paraId="6221CFED" w14:textId="77777777" w:rsidR="005F3E61" w:rsidRDefault="005F3E61" w:rsidP="00584739">
            <w:pPr>
              <w:pStyle w:val="Default"/>
              <w:rPr>
                <w:sz w:val="22"/>
                <w:szCs w:val="22"/>
              </w:rPr>
            </w:pPr>
          </w:p>
        </w:tc>
      </w:tr>
      <w:tr w:rsidR="005F3E61" w14:paraId="776617F1" w14:textId="77777777" w:rsidTr="00584739">
        <w:trPr>
          <w:trHeight w:val="281"/>
        </w:trPr>
        <w:tc>
          <w:tcPr>
            <w:tcW w:w="5124" w:type="dxa"/>
            <w:gridSpan w:val="2"/>
          </w:tcPr>
          <w:p w14:paraId="21F6DEEC" w14:textId="77777777" w:rsidR="005F3E61" w:rsidRDefault="005F3E61" w:rsidP="00584739">
            <w:pPr>
              <w:pStyle w:val="Default"/>
              <w:rPr>
                <w:sz w:val="22"/>
                <w:szCs w:val="22"/>
              </w:rPr>
            </w:pPr>
          </w:p>
        </w:tc>
        <w:tc>
          <w:tcPr>
            <w:tcW w:w="5124" w:type="dxa"/>
            <w:gridSpan w:val="2"/>
          </w:tcPr>
          <w:p w14:paraId="16D2D855" w14:textId="77777777" w:rsidR="005F3E61" w:rsidRDefault="005F3E61" w:rsidP="00584739">
            <w:pPr>
              <w:pStyle w:val="Default"/>
              <w:rPr>
                <w:sz w:val="22"/>
                <w:szCs w:val="22"/>
              </w:rPr>
            </w:pPr>
          </w:p>
        </w:tc>
        <w:tc>
          <w:tcPr>
            <w:tcW w:w="5126" w:type="dxa"/>
            <w:gridSpan w:val="2"/>
          </w:tcPr>
          <w:p w14:paraId="31C1EB21" w14:textId="77777777" w:rsidR="005F3E61" w:rsidRDefault="005F3E61" w:rsidP="00584739">
            <w:pPr>
              <w:pStyle w:val="Default"/>
              <w:rPr>
                <w:sz w:val="22"/>
                <w:szCs w:val="22"/>
              </w:rPr>
            </w:pPr>
          </w:p>
        </w:tc>
      </w:tr>
    </w:tbl>
    <w:p w14:paraId="22B17948" w14:textId="77777777" w:rsidR="005F3E61" w:rsidRPr="00877704" w:rsidRDefault="005F3E61" w:rsidP="005F3E61">
      <w:pPr>
        <w:pStyle w:val="Default"/>
        <w:jc w:val="center"/>
        <w:rPr>
          <w:b/>
          <w:sz w:val="28"/>
          <w:szCs w:val="28"/>
        </w:rPr>
      </w:pPr>
      <w:r w:rsidRPr="00877704">
        <w:rPr>
          <w:b/>
          <w:sz w:val="28"/>
          <w:szCs w:val="28"/>
        </w:rPr>
        <w:t>South Dublin County Council</w:t>
      </w:r>
    </w:p>
    <w:p w14:paraId="0D867508" w14:textId="77777777" w:rsidR="005F3E61" w:rsidRPr="00877704" w:rsidRDefault="005F3E61" w:rsidP="005F3E61">
      <w:pPr>
        <w:pStyle w:val="Default"/>
        <w:jc w:val="center"/>
        <w:rPr>
          <w:b/>
          <w:sz w:val="28"/>
          <w:szCs w:val="28"/>
        </w:rPr>
      </w:pPr>
    </w:p>
    <w:p w14:paraId="7A447E62" w14:textId="77777777" w:rsidR="005F3E61" w:rsidRDefault="005F3E61" w:rsidP="005F3E61">
      <w:pPr>
        <w:pStyle w:val="Default"/>
        <w:jc w:val="center"/>
        <w:rPr>
          <w:b/>
          <w:sz w:val="28"/>
          <w:szCs w:val="28"/>
        </w:rPr>
      </w:pPr>
      <w:r>
        <w:rPr>
          <w:b/>
          <w:sz w:val="28"/>
          <w:szCs w:val="28"/>
        </w:rPr>
        <w:t>Policy on Infrastructure Naming and</w:t>
      </w:r>
      <w:r w:rsidRPr="00877704">
        <w:rPr>
          <w:b/>
          <w:sz w:val="28"/>
          <w:szCs w:val="28"/>
        </w:rPr>
        <w:t xml:space="preserve"> </w:t>
      </w:r>
      <w:r>
        <w:rPr>
          <w:b/>
          <w:sz w:val="28"/>
          <w:szCs w:val="28"/>
        </w:rPr>
        <w:t xml:space="preserve">provision of </w:t>
      </w:r>
      <w:r w:rsidRPr="00877704">
        <w:rPr>
          <w:b/>
          <w:sz w:val="28"/>
          <w:szCs w:val="28"/>
        </w:rPr>
        <w:t>Memorials &amp; Plaques</w:t>
      </w:r>
    </w:p>
    <w:p w14:paraId="30B16492" w14:textId="77777777" w:rsidR="005F3E61" w:rsidRDefault="005F3E61" w:rsidP="005F3E61">
      <w:pPr>
        <w:pStyle w:val="Default"/>
        <w:jc w:val="center"/>
        <w:rPr>
          <w:b/>
          <w:sz w:val="28"/>
          <w:szCs w:val="28"/>
        </w:rPr>
      </w:pPr>
    </w:p>
    <w:p w14:paraId="206C0F54" w14:textId="77777777" w:rsidR="005F3E61" w:rsidRDefault="005F3E61" w:rsidP="005F3E61">
      <w:pPr>
        <w:pStyle w:val="Default"/>
        <w:rPr>
          <w:b/>
        </w:rPr>
      </w:pPr>
    </w:p>
    <w:p w14:paraId="6C94DEA2" w14:textId="77777777" w:rsidR="005F3E61" w:rsidRDefault="005F3E61" w:rsidP="005F3E61">
      <w:pPr>
        <w:pStyle w:val="Default"/>
        <w:rPr>
          <w:b/>
        </w:rPr>
      </w:pPr>
    </w:p>
    <w:p w14:paraId="262DD3E1" w14:textId="77777777" w:rsidR="005F3E61" w:rsidRDefault="005F3E61" w:rsidP="005F3E61">
      <w:pPr>
        <w:pStyle w:val="Default"/>
        <w:rPr>
          <w:b/>
        </w:rPr>
      </w:pPr>
    </w:p>
    <w:p w14:paraId="47262F49" w14:textId="77777777" w:rsidR="005F3E61" w:rsidRDefault="005F3E61" w:rsidP="005F3E61">
      <w:pPr>
        <w:pStyle w:val="Default"/>
        <w:rPr>
          <w:b/>
        </w:rPr>
      </w:pPr>
      <w:r w:rsidRPr="005F2EB6">
        <w:rPr>
          <w:b/>
        </w:rPr>
        <w:t xml:space="preserve">Contents </w:t>
      </w:r>
    </w:p>
    <w:p w14:paraId="1EF0E77A" w14:textId="77777777" w:rsidR="005F3E61" w:rsidRDefault="005F3E61" w:rsidP="005F3E61">
      <w:pPr>
        <w:pStyle w:val="Default"/>
        <w:rPr>
          <w:b/>
        </w:rPr>
      </w:pPr>
    </w:p>
    <w:p w14:paraId="1AECF2A3" w14:textId="77777777" w:rsidR="005F3E61" w:rsidRDefault="005F3E61" w:rsidP="005F3E61">
      <w:pPr>
        <w:pStyle w:val="Default"/>
        <w:numPr>
          <w:ilvl w:val="0"/>
          <w:numId w:val="8"/>
        </w:numPr>
        <w:rPr>
          <w:b/>
        </w:rPr>
      </w:pPr>
      <w:r>
        <w:rPr>
          <w:b/>
        </w:rPr>
        <w:t>Introduction</w:t>
      </w:r>
    </w:p>
    <w:p w14:paraId="0F251D5A" w14:textId="77777777" w:rsidR="005F3E61" w:rsidRDefault="005F3E61" w:rsidP="005F3E61">
      <w:pPr>
        <w:pStyle w:val="Default"/>
        <w:numPr>
          <w:ilvl w:val="0"/>
          <w:numId w:val="8"/>
        </w:numPr>
        <w:rPr>
          <w:b/>
        </w:rPr>
      </w:pPr>
      <w:r>
        <w:rPr>
          <w:b/>
        </w:rPr>
        <w:t>Purpose</w:t>
      </w:r>
    </w:p>
    <w:p w14:paraId="1DE3B9C6" w14:textId="77777777" w:rsidR="005F3E61" w:rsidRDefault="005F3E61" w:rsidP="005F3E61">
      <w:pPr>
        <w:pStyle w:val="Default"/>
        <w:numPr>
          <w:ilvl w:val="0"/>
          <w:numId w:val="8"/>
        </w:numPr>
        <w:rPr>
          <w:b/>
        </w:rPr>
      </w:pPr>
      <w:r>
        <w:rPr>
          <w:b/>
        </w:rPr>
        <w:t>Scope</w:t>
      </w:r>
    </w:p>
    <w:p w14:paraId="445A9D9F" w14:textId="77777777" w:rsidR="005F3E61" w:rsidRDefault="005F3E61" w:rsidP="005F3E61">
      <w:pPr>
        <w:pStyle w:val="Default"/>
        <w:numPr>
          <w:ilvl w:val="1"/>
          <w:numId w:val="8"/>
        </w:numPr>
        <w:rPr>
          <w:b/>
        </w:rPr>
      </w:pPr>
      <w:r>
        <w:rPr>
          <w:b/>
        </w:rPr>
        <w:t xml:space="preserve">Definitions </w:t>
      </w:r>
    </w:p>
    <w:p w14:paraId="635DBB8B" w14:textId="77777777" w:rsidR="005F3E61" w:rsidRDefault="005F3E61" w:rsidP="005F3E61">
      <w:pPr>
        <w:pStyle w:val="Default"/>
        <w:numPr>
          <w:ilvl w:val="1"/>
          <w:numId w:val="8"/>
        </w:numPr>
        <w:rPr>
          <w:b/>
        </w:rPr>
      </w:pPr>
      <w:r>
        <w:rPr>
          <w:b/>
        </w:rPr>
        <w:t>Guiding Principles</w:t>
      </w:r>
    </w:p>
    <w:p w14:paraId="1DF0BB16" w14:textId="77777777" w:rsidR="005F3E61" w:rsidRDefault="005F3E61" w:rsidP="005F3E61">
      <w:pPr>
        <w:pStyle w:val="Default"/>
        <w:numPr>
          <w:ilvl w:val="0"/>
          <w:numId w:val="8"/>
        </w:numPr>
        <w:rPr>
          <w:b/>
        </w:rPr>
      </w:pPr>
      <w:r>
        <w:rPr>
          <w:b/>
        </w:rPr>
        <w:t>Naming criteria</w:t>
      </w:r>
    </w:p>
    <w:p w14:paraId="3745EA93" w14:textId="77777777" w:rsidR="005F3E61" w:rsidRDefault="005F3E61" w:rsidP="005F3E61">
      <w:pPr>
        <w:pStyle w:val="Default"/>
        <w:numPr>
          <w:ilvl w:val="0"/>
          <w:numId w:val="8"/>
        </w:numPr>
        <w:rPr>
          <w:b/>
        </w:rPr>
      </w:pPr>
      <w:r>
        <w:rPr>
          <w:b/>
        </w:rPr>
        <w:t>Plaques &amp; Memorials</w:t>
      </w:r>
    </w:p>
    <w:p w14:paraId="1044C9FE" w14:textId="77777777" w:rsidR="005F3E61" w:rsidRPr="00751EBA" w:rsidRDefault="005F3E61" w:rsidP="005F3E61">
      <w:pPr>
        <w:pStyle w:val="Default"/>
        <w:numPr>
          <w:ilvl w:val="0"/>
          <w:numId w:val="8"/>
        </w:numPr>
        <w:rPr>
          <w:b/>
        </w:rPr>
      </w:pPr>
      <w:r w:rsidRPr="00751EBA">
        <w:rPr>
          <w:b/>
        </w:rPr>
        <w:t>Dedication of Trees and Benches in Parks and Open Spaces</w:t>
      </w:r>
    </w:p>
    <w:p w14:paraId="3A05DEC7" w14:textId="77777777" w:rsidR="005F3E61" w:rsidRPr="006A5603" w:rsidRDefault="005F3E61" w:rsidP="005F3E61">
      <w:pPr>
        <w:pStyle w:val="Default"/>
        <w:numPr>
          <w:ilvl w:val="0"/>
          <w:numId w:val="8"/>
        </w:numPr>
        <w:rPr>
          <w:b/>
        </w:rPr>
      </w:pPr>
      <w:r w:rsidRPr="006A5603">
        <w:rPr>
          <w:b/>
        </w:rPr>
        <w:t>Procedure to manage proposals</w:t>
      </w:r>
      <w:r>
        <w:rPr>
          <w:b/>
        </w:rPr>
        <w:t xml:space="preserve"> and </w:t>
      </w:r>
      <w:r w:rsidRPr="006A5603">
        <w:rPr>
          <w:b/>
        </w:rPr>
        <w:t>request</w:t>
      </w:r>
      <w:r>
        <w:rPr>
          <w:b/>
        </w:rPr>
        <w:t>s.</w:t>
      </w:r>
      <w:r w:rsidRPr="006A5603">
        <w:rPr>
          <w:b/>
        </w:rPr>
        <w:t xml:space="preserve"> </w:t>
      </w:r>
    </w:p>
    <w:p w14:paraId="0E405967" w14:textId="77777777" w:rsidR="005F3E61" w:rsidRPr="005F2EB6" w:rsidRDefault="005F3E61" w:rsidP="005F3E61">
      <w:pPr>
        <w:pStyle w:val="Default"/>
        <w:rPr>
          <w:b/>
        </w:rPr>
      </w:pPr>
    </w:p>
    <w:p w14:paraId="55B2877A" w14:textId="77777777" w:rsidR="005F3E61" w:rsidRPr="00877704" w:rsidRDefault="005F3E61" w:rsidP="005F3E61">
      <w:pPr>
        <w:pStyle w:val="Default"/>
        <w:jc w:val="center"/>
        <w:rPr>
          <w:b/>
          <w:sz w:val="28"/>
          <w:szCs w:val="28"/>
        </w:rPr>
      </w:pPr>
    </w:p>
    <w:p w14:paraId="3D0442F7" w14:textId="77777777" w:rsidR="005F3E61" w:rsidRDefault="005F3E61" w:rsidP="005F3E61">
      <w:pPr>
        <w:pStyle w:val="Default"/>
        <w:rPr>
          <w:b/>
          <w:sz w:val="28"/>
          <w:szCs w:val="28"/>
        </w:rPr>
      </w:pPr>
    </w:p>
    <w:p w14:paraId="6789C9EE" w14:textId="77777777" w:rsidR="005F3E61" w:rsidRDefault="005F3E61" w:rsidP="005F3E61">
      <w:pPr>
        <w:pStyle w:val="Default"/>
        <w:jc w:val="both"/>
        <w:rPr>
          <w:b/>
          <w:sz w:val="28"/>
          <w:szCs w:val="28"/>
        </w:rPr>
      </w:pPr>
    </w:p>
    <w:p w14:paraId="2C14A540" w14:textId="77777777" w:rsidR="005F3E61" w:rsidRDefault="005F3E61" w:rsidP="005F3E61">
      <w:pPr>
        <w:pStyle w:val="Default"/>
        <w:jc w:val="both"/>
        <w:rPr>
          <w:b/>
          <w:sz w:val="28"/>
          <w:szCs w:val="28"/>
        </w:rPr>
      </w:pPr>
    </w:p>
    <w:p w14:paraId="2F145068" w14:textId="77777777" w:rsidR="005F3E61" w:rsidRDefault="005F3E61" w:rsidP="005F3E61">
      <w:pPr>
        <w:pStyle w:val="Default"/>
        <w:jc w:val="both"/>
        <w:rPr>
          <w:b/>
          <w:sz w:val="28"/>
          <w:szCs w:val="28"/>
        </w:rPr>
      </w:pPr>
    </w:p>
    <w:p w14:paraId="395D7C8D" w14:textId="77777777" w:rsidR="005F3E61" w:rsidRDefault="005F3E61" w:rsidP="005F3E61">
      <w:pPr>
        <w:pStyle w:val="Default"/>
        <w:jc w:val="both"/>
        <w:rPr>
          <w:b/>
          <w:sz w:val="28"/>
          <w:szCs w:val="28"/>
        </w:rPr>
      </w:pPr>
    </w:p>
    <w:p w14:paraId="527FEDBC" w14:textId="77777777" w:rsidR="005F3E61" w:rsidRDefault="005F3E61" w:rsidP="005F3E61">
      <w:pPr>
        <w:pStyle w:val="Default"/>
        <w:jc w:val="both"/>
        <w:rPr>
          <w:b/>
          <w:sz w:val="28"/>
          <w:szCs w:val="28"/>
        </w:rPr>
      </w:pPr>
    </w:p>
    <w:p w14:paraId="10D02E33" w14:textId="77777777" w:rsidR="005F3E61" w:rsidRDefault="005F3E61" w:rsidP="005F3E61">
      <w:pPr>
        <w:pStyle w:val="Default"/>
        <w:jc w:val="both"/>
        <w:rPr>
          <w:b/>
          <w:sz w:val="28"/>
          <w:szCs w:val="28"/>
        </w:rPr>
      </w:pPr>
    </w:p>
    <w:p w14:paraId="1D891965" w14:textId="77777777" w:rsidR="005F3E61" w:rsidRDefault="005F3E61" w:rsidP="005F3E61">
      <w:pPr>
        <w:pStyle w:val="Default"/>
        <w:jc w:val="both"/>
        <w:rPr>
          <w:b/>
          <w:sz w:val="28"/>
          <w:szCs w:val="28"/>
        </w:rPr>
      </w:pPr>
    </w:p>
    <w:p w14:paraId="2F9FFA61" w14:textId="77777777" w:rsidR="005F3E61" w:rsidRPr="00877704" w:rsidRDefault="005F3E61" w:rsidP="005F3E61">
      <w:pPr>
        <w:pStyle w:val="Default"/>
        <w:jc w:val="both"/>
        <w:rPr>
          <w:b/>
          <w:sz w:val="28"/>
          <w:szCs w:val="28"/>
        </w:rPr>
      </w:pPr>
    </w:p>
    <w:p w14:paraId="2755280B" w14:textId="77777777" w:rsidR="005F3E61" w:rsidRDefault="005F3E61" w:rsidP="005F3E61">
      <w:pPr>
        <w:pStyle w:val="Default"/>
        <w:jc w:val="both"/>
      </w:pPr>
    </w:p>
    <w:p w14:paraId="08EDE872" w14:textId="77777777" w:rsidR="005F3E61" w:rsidRPr="00877704" w:rsidRDefault="005F3E61" w:rsidP="005F3E61">
      <w:pPr>
        <w:pStyle w:val="Default"/>
        <w:numPr>
          <w:ilvl w:val="0"/>
          <w:numId w:val="1"/>
        </w:numPr>
        <w:jc w:val="both"/>
        <w:rPr>
          <w:sz w:val="22"/>
          <w:szCs w:val="22"/>
        </w:rPr>
      </w:pPr>
      <w:r>
        <w:rPr>
          <w:b/>
          <w:bCs/>
          <w:sz w:val="22"/>
          <w:szCs w:val="22"/>
        </w:rPr>
        <w:t>Introduction</w:t>
      </w:r>
    </w:p>
    <w:p w14:paraId="29FB049A" w14:textId="77777777" w:rsidR="005F3E61" w:rsidRDefault="005F3E61" w:rsidP="005F3E61">
      <w:pPr>
        <w:pStyle w:val="Default"/>
        <w:jc w:val="both"/>
        <w:rPr>
          <w:sz w:val="22"/>
          <w:szCs w:val="22"/>
        </w:rPr>
      </w:pPr>
    </w:p>
    <w:p w14:paraId="1DEC61B6" w14:textId="77777777" w:rsidR="005F3E61" w:rsidRPr="007B2366" w:rsidRDefault="005F3E61" w:rsidP="005F3E61">
      <w:pPr>
        <w:shd w:val="clear" w:color="auto" w:fill="FFFFFF"/>
        <w:spacing w:after="150" w:line="240" w:lineRule="auto"/>
        <w:jc w:val="both"/>
        <w:rPr>
          <w:rFonts w:eastAsia="Times New Roman" w:cs="Arial"/>
          <w:color w:val="444444"/>
          <w:sz w:val="24"/>
          <w:szCs w:val="24"/>
          <w:lang w:val="en" w:eastAsia="en-IE"/>
        </w:rPr>
      </w:pPr>
      <w:r w:rsidRPr="007B2366">
        <w:rPr>
          <w:rFonts w:eastAsia="Times New Roman" w:cs="Arial"/>
          <w:color w:val="444444"/>
          <w:sz w:val="24"/>
          <w:szCs w:val="24"/>
          <w:lang w:val="en" w:eastAsia="en-IE"/>
        </w:rPr>
        <w:t xml:space="preserve">The </w:t>
      </w:r>
      <w:r>
        <w:rPr>
          <w:rFonts w:eastAsia="Times New Roman" w:cs="Arial"/>
          <w:color w:val="444444"/>
          <w:sz w:val="24"/>
          <w:szCs w:val="24"/>
          <w:lang w:val="en" w:eastAsia="en-IE"/>
        </w:rPr>
        <w:t xml:space="preserve">Land Use Planning and Transportation Strategic Policy Committee have considered the matter of the naming of public infrastructure and the associated requests to the Council regarding the provision of memorials and plaques. The view of the SPC was that a policy </w:t>
      </w:r>
      <w:r w:rsidRPr="007B2366">
        <w:rPr>
          <w:rFonts w:eastAsia="Times New Roman" w:cs="Arial"/>
          <w:color w:val="444444"/>
          <w:sz w:val="24"/>
          <w:szCs w:val="24"/>
          <w:lang w:val="en" w:eastAsia="en-IE"/>
        </w:rPr>
        <w:t xml:space="preserve">to identify those public infrastructure assets in South Dublin County Council that </w:t>
      </w:r>
      <w:r>
        <w:rPr>
          <w:rFonts w:eastAsia="Times New Roman" w:cs="Arial"/>
          <w:color w:val="444444"/>
          <w:sz w:val="24"/>
          <w:szCs w:val="24"/>
          <w:lang w:val="en" w:eastAsia="en-IE"/>
        </w:rPr>
        <w:t>should</w:t>
      </w:r>
      <w:r w:rsidRPr="007B2366">
        <w:rPr>
          <w:rFonts w:eastAsia="Times New Roman" w:cs="Arial"/>
          <w:color w:val="444444"/>
          <w:sz w:val="24"/>
          <w:szCs w:val="24"/>
          <w:lang w:val="en" w:eastAsia="en-IE"/>
        </w:rPr>
        <w:t xml:space="preserve"> be considered for naming, the process by which this will be done and the criteria to be used</w:t>
      </w:r>
      <w:r>
        <w:rPr>
          <w:rFonts w:eastAsia="Times New Roman" w:cs="Arial"/>
          <w:color w:val="444444"/>
          <w:sz w:val="24"/>
          <w:szCs w:val="24"/>
          <w:lang w:val="en" w:eastAsia="en-IE"/>
        </w:rPr>
        <w:t xml:space="preserve"> should be developed</w:t>
      </w:r>
      <w:r w:rsidRPr="007B2366">
        <w:rPr>
          <w:rFonts w:eastAsia="Times New Roman" w:cs="Arial"/>
          <w:color w:val="444444"/>
          <w:sz w:val="24"/>
          <w:szCs w:val="24"/>
          <w:lang w:val="en" w:eastAsia="en-IE"/>
        </w:rPr>
        <w:t xml:space="preserve">. </w:t>
      </w:r>
      <w:r>
        <w:rPr>
          <w:rFonts w:eastAsia="Times New Roman" w:cs="Arial"/>
          <w:color w:val="444444"/>
          <w:sz w:val="24"/>
          <w:szCs w:val="24"/>
          <w:lang w:val="en" w:eastAsia="en-IE"/>
        </w:rPr>
        <w:t xml:space="preserve">Underpinning the development of the policy is the basis that the </w:t>
      </w:r>
      <w:r w:rsidRPr="007B2366">
        <w:rPr>
          <w:rFonts w:eastAsia="Times New Roman" w:cs="Arial"/>
          <w:color w:val="444444"/>
          <w:sz w:val="24"/>
          <w:szCs w:val="24"/>
          <w:lang w:val="en" w:eastAsia="en-IE"/>
        </w:rPr>
        <w:t>naming criteria to be used will reflect the values, landscape and heritage of the County and award recognition to significant persons or events in the history of the County.</w:t>
      </w:r>
    </w:p>
    <w:p w14:paraId="106D4DD3" w14:textId="77777777" w:rsidR="005F3E61" w:rsidRPr="007B2366" w:rsidRDefault="005F3E61" w:rsidP="005F3E61">
      <w:pPr>
        <w:shd w:val="clear" w:color="auto" w:fill="FFFFFF"/>
        <w:spacing w:after="150" w:line="240" w:lineRule="auto"/>
        <w:jc w:val="both"/>
        <w:rPr>
          <w:rFonts w:eastAsia="Times New Roman" w:cs="Arial"/>
          <w:color w:val="444444"/>
          <w:sz w:val="24"/>
          <w:szCs w:val="24"/>
          <w:lang w:val="en" w:eastAsia="en-IE"/>
        </w:rPr>
      </w:pPr>
      <w:r w:rsidRPr="007B2366">
        <w:rPr>
          <w:rFonts w:eastAsia="Times New Roman" w:cs="Arial"/>
          <w:color w:val="444444"/>
          <w:sz w:val="24"/>
          <w:szCs w:val="24"/>
          <w:lang w:val="en" w:eastAsia="en-IE"/>
        </w:rPr>
        <w:t xml:space="preserve">The </w:t>
      </w:r>
      <w:r>
        <w:rPr>
          <w:rFonts w:eastAsia="Times New Roman" w:cs="Arial"/>
          <w:color w:val="444444"/>
          <w:sz w:val="24"/>
          <w:szCs w:val="24"/>
          <w:lang w:val="en" w:eastAsia="en-IE"/>
        </w:rPr>
        <w:t xml:space="preserve">draft policy </w:t>
      </w:r>
      <w:r w:rsidRPr="007B2366">
        <w:rPr>
          <w:rFonts w:eastAsia="Times New Roman" w:cs="Arial"/>
          <w:color w:val="444444"/>
          <w:sz w:val="24"/>
          <w:szCs w:val="24"/>
          <w:lang w:val="en" w:eastAsia="en-IE"/>
        </w:rPr>
        <w:t>document incorporates a framework for the evaluation and approval of proposals for the naming of certain types of public infrastructure and for the consideration in addition of the installation of commemorative plaques or memorials in public places and on buildings or in parks</w:t>
      </w:r>
      <w:r>
        <w:rPr>
          <w:rFonts w:eastAsia="Times New Roman" w:cs="Arial"/>
          <w:color w:val="444444"/>
          <w:sz w:val="24"/>
          <w:szCs w:val="24"/>
          <w:lang w:val="en" w:eastAsia="en-IE"/>
        </w:rPr>
        <w:t xml:space="preserve"> as determined by a specific committee to be established under the office of the Mayor</w:t>
      </w:r>
      <w:r w:rsidRPr="007B2366">
        <w:rPr>
          <w:rFonts w:eastAsia="Times New Roman" w:cs="Arial"/>
          <w:color w:val="444444"/>
          <w:sz w:val="24"/>
          <w:szCs w:val="24"/>
          <w:lang w:val="en" w:eastAsia="en-IE"/>
        </w:rPr>
        <w:t xml:space="preserve">. </w:t>
      </w:r>
    </w:p>
    <w:p w14:paraId="4C4F4ECD" w14:textId="77777777" w:rsidR="005F3E61" w:rsidRPr="003C53E7" w:rsidRDefault="005F3E61" w:rsidP="005F3E61">
      <w:pPr>
        <w:shd w:val="clear" w:color="auto" w:fill="FFFFFF"/>
        <w:spacing w:after="150" w:line="240" w:lineRule="auto"/>
        <w:jc w:val="both"/>
        <w:rPr>
          <w:rFonts w:eastAsia="Times New Roman" w:cs="Arial"/>
          <w:color w:val="444444"/>
          <w:sz w:val="24"/>
          <w:szCs w:val="24"/>
          <w:lang w:val="en" w:eastAsia="en-IE"/>
        </w:rPr>
      </w:pPr>
    </w:p>
    <w:p w14:paraId="198EDC53" w14:textId="77777777" w:rsidR="005F3E61" w:rsidRPr="00852ADA" w:rsidRDefault="005F3E61" w:rsidP="005F3E61">
      <w:pPr>
        <w:pStyle w:val="Default"/>
        <w:numPr>
          <w:ilvl w:val="0"/>
          <w:numId w:val="1"/>
        </w:numPr>
        <w:jc w:val="both"/>
        <w:rPr>
          <w:rFonts w:asciiTheme="minorHAnsi" w:hAnsiTheme="minorHAnsi"/>
          <w:b/>
        </w:rPr>
      </w:pPr>
      <w:r>
        <w:rPr>
          <w:rFonts w:asciiTheme="minorHAnsi" w:hAnsiTheme="minorHAnsi"/>
          <w:b/>
        </w:rPr>
        <w:t>Purpose</w:t>
      </w:r>
    </w:p>
    <w:p w14:paraId="18A72B6E" w14:textId="77777777" w:rsidR="005F3E61" w:rsidRDefault="005F3E61" w:rsidP="005F3E61">
      <w:pPr>
        <w:pStyle w:val="Default"/>
        <w:ind w:left="432"/>
        <w:jc w:val="both"/>
        <w:rPr>
          <w:sz w:val="22"/>
          <w:szCs w:val="22"/>
        </w:rPr>
      </w:pPr>
    </w:p>
    <w:p w14:paraId="6039D52E" w14:textId="50FBEF3F" w:rsidR="005F3E61" w:rsidRDefault="005F3E61" w:rsidP="005F3E61">
      <w:pPr>
        <w:pStyle w:val="Default"/>
        <w:jc w:val="both"/>
        <w:rPr>
          <w:rFonts w:asciiTheme="minorHAnsi" w:eastAsia="Times New Roman" w:hAnsiTheme="minorHAnsi"/>
          <w:color w:val="111111"/>
          <w:lang w:val="en" w:eastAsia="en-IE"/>
        </w:rPr>
      </w:pPr>
      <w:r>
        <w:rPr>
          <w:rFonts w:asciiTheme="minorHAnsi" w:hAnsiTheme="minorHAnsi"/>
        </w:rPr>
        <w:t xml:space="preserve">The purpose of Naming </w:t>
      </w:r>
      <w:r w:rsidRPr="009823A2">
        <w:rPr>
          <w:rFonts w:asciiTheme="minorHAnsi" w:hAnsiTheme="minorHAnsi"/>
        </w:rPr>
        <w:t>Infrastructure Assets</w:t>
      </w:r>
      <w:r>
        <w:rPr>
          <w:rFonts w:asciiTheme="minorHAnsi" w:hAnsiTheme="minorHAnsi"/>
        </w:rPr>
        <w:t xml:space="preserve"> is </w:t>
      </w:r>
      <w:r w:rsidRPr="009823A2">
        <w:rPr>
          <w:rFonts w:asciiTheme="minorHAnsi" w:hAnsiTheme="minorHAnsi"/>
        </w:rPr>
        <w:t xml:space="preserve">to honour individuals and groups for contributions and achievements that deserve recognition. Furthermore, this policy and its associated procedure </w:t>
      </w:r>
      <w:r>
        <w:rPr>
          <w:rFonts w:asciiTheme="minorHAnsi" w:hAnsiTheme="minorHAnsi"/>
        </w:rPr>
        <w:t xml:space="preserve">will </w:t>
      </w:r>
      <w:r w:rsidRPr="009823A2">
        <w:rPr>
          <w:rFonts w:asciiTheme="minorHAnsi" w:hAnsiTheme="minorHAnsi"/>
        </w:rPr>
        <w:t>enable</w:t>
      </w:r>
      <w:r>
        <w:rPr>
          <w:rFonts w:asciiTheme="minorHAnsi" w:hAnsiTheme="minorHAnsi"/>
        </w:rPr>
        <w:t xml:space="preserve"> the Council to develop </w:t>
      </w:r>
      <w:r w:rsidRPr="009823A2">
        <w:rPr>
          <w:rFonts w:asciiTheme="minorHAnsi" w:hAnsiTheme="minorHAnsi"/>
        </w:rPr>
        <w:t xml:space="preserve">and maintain a consistent approach that enables </w:t>
      </w:r>
      <w:r>
        <w:rPr>
          <w:rFonts w:asciiTheme="minorHAnsi" w:hAnsiTheme="minorHAnsi"/>
        </w:rPr>
        <w:t>infrastructure naming</w:t>
      </w:r>
      <w:r w:rsidRPr="009823A2">
        <w:rPr>
          <w:rFonts w:asciiTheme="minorHAnsi" w:hAnsiTheme="minorHAnsi"/>
        </w:rPr>
        <w:t xml:space="preserve"> to reflect community values. </w:t>
      </w:r>
      <w:r>
        <w:rPr>
          <w:rFonts w:asciiTheme="minorHAnsi" w:eastAsia="Times New Roman" w:hAnsiTheme="minorHAnsi"/>
          <w:color w:val="111111"/>
          <w:lang w:val="en" w:eastAsia="en-IE"/>
        </w:rPr>
        <w:t>The policy may</w:t>
      </w:r>
      <w:r w:rsidRPr="009823A2">
        <w:rPr>
          <w:rFonts w:asciiTheme="minorHAnsi" w:eastAsia="Times New Roman" w:hAnsiTheme="minorHAnsi"/>
          <w:color w:val="111111"/>
          <w:lang w:val="en" w:eastAsia="en-IE"/>
        </w:rPr>
        <w:t xml:space="preserve"> also present an opportunity to </w:t>
      </w:r>
      <w:r w:rsidR="00FF276D" w:rsidRPr="009823A2">
        <w:rPr>
          <w:rFonts w:asciiTheme="minorHAnsi" w:eastAsia="Times New Roman" w:hAnsiTheme="minorHAnsi"/>
          <w:color w:val="111111"/>
          <w:lang w:val="en" w:eastAsia="en-IE"/>
        </w:rPr>
        <w:t>emphasi</w:t>
      </w:r>
      <w:r w:rsidR="00FF276D">
        <w:rPr>
          <w:rFonts w:asciiTheme="minorHAnsi" w:eastAsia="Times New Roman" w:hAnsiTheme="minorHAnsi"/>
          <w:color w:val="111111"/>
          <w:lang w:val="en" w:eastAsia="en-IE"/>
        </w:rPr>
        <w:t>z</w:t>
      </w:r>
      <w:r w:rsidR="00FF276D" w:rsidRPr="009823A2">
        <w:rPr>
          <w:rFonts w:asciiTheme="minorHAnsi" w:eastAsia="Times New Roman" w:hAnsiTheme="minorHAnsi"/>
          <w:color w:val="111111"/>
          <w:lang w:val="en" w:eastAsia="en-IE"/>
        </w:rPr>
        <w:t>e</w:t>
      </w:r>
      <w:r w:rsidRPr="009823A2">
        <w:rPr>
          <w:rFonts w:asciiTheme="minorHAnsi" w:eastAsia="Times New Roman" w:hAnsiTheme="minorHAnsi"/>
          <w:color w:val="111111"/>
          <w:lang w:val="en" w:eastAsia="en-IE"/>
        </w:rPr>
        <w:t xml:space="preserve"> important landmarks, geographical features</w:t>
      </w:r>
      <w:r>
        <w:rPr>
          <w:rFonts w:asciiTheme="minorHAnsi" w:eastAsia="Times New Roman" w:hAnsiTheme="minorHAnsi"/>
          <w:color w:val="111111"/>
          <w:lang w:val="en" w:eastAsia="en-IE"/>
        </w:rPr>
        <w:t xml:space="preserve">, </w:t>
      </w:r>
      <w:r w:rsidR="00FF276D">
        <w:rPr>
          <w:rFonts w:asciiTheme="minorHAnsi" w:eastAsia="Times New Roman" w:hAnsiTheme="minorHAnsi"/>
          <w:color w:val="111111"/>
          <w:lang w:val="en" w:eastAsia="en-IE"/>
        </w:rPr>
        <w:t>heritage,</w:t>
      </w:r>
      <w:r w:rsidRPr="009823A2">
        <w:rPr>
          <w:rFonts w:asciiTheme="minorHAnsi" w:eastAsia="Times New Roman" w:hAnsiTheme="minorHAnsi"/>
          <w:color w:val="111111"/>
          <w:lang w:val="en" w:eastAsia="en-IE"/>
        </w:rPr>
        <w:t xml:space="preserve"> or history that may be more relevant </w:t>
      </w:r>
      <w:r>
        <w:rPr>
          <w:rFonts w:asciiTheme="minorHAnsi" w:eastAsia="Times New Roman" w:hAnsiTheme="minorHAnsi"/>
          <w:color w:val="111111"/>
          <w:lang w:val="en" w:eastAsia="en-IE"/>
        </w:rPr>
        <w:t>and valuable to commemorate</w:t>
      </w:r>
      <w:r w:rsidRPr="009823A2">
        <w:rPr>
          <w:rFonts w:asciiTheme="minorHAnsi" w:eastAsia="Times New Roman" w:hAnsiTheme="minorHAnsi"/>
          <w:color w:val="111111"/>
          <w:lang w:val="en" w:eastAsia="en-IE"/>
        </w:rPr>
        <w:t xml:space="preserve">. </w:t>
      </w:r>
    </w:p>
    <w:p w14:paraId="25B424B9" w14:textId="77777777" w:rsidR="005F3E61" w:rsidRDefault="005F3E61" w:rsidP="005F3E61">
      <w:pPr>
        <w:pStyle w:val="Default"/>
        <w:ind w:left="432"/>
        <w:jc w:val="both"/>
        <w:rPr>
          <w:rFonts w:asciiTheme="minorHAnsi" w:eastAsia="Times New Roman" w:hAnsiTheme="minorHAnsi"/>
          <w:color w:val="111111"/>
          <w:lang w:val="en" w:eastAsia="en-IE"/>
        </w:rPr>
      </w:pPr>
    </w:p>
    <w:p w14:paraId="0AF18CF9" w14:textId="0C9CA02C" w:rsidR="005F3E61" w:rsidRPr="00B65F89" w:rsidRDefault="005F3E61" w:rsidP="005F3E61">
      <w:pPr>
        <w:shd w:val="clear" w:color="auto" w:fill="FFFFFF"/>
        <w:spacing w:after="150" w:line="240" w:lineRule="auto"/>
        <w:jc w:val="both"/>
        <w:rPr>
          <w:rFonts w:eastAsia="Times New Roman" w:cs="Arial"/>
          <w:color w:val="444444"/>
          <w:sz w:val="24"/>
          <w:szCs w:val="24"/>
          <w:lang w:val="en" w:eastAsia="en-IE"/>
        </w:rPr>
      </w:pPr>
      <w:r>
        <w:rPr>
          <w:rFonts w:eastAsia="Times New Roman" w:cs="Arial"/>
          <w:color w:val="444444"/>
          <w:sz w:val="24"/>
          <w:szCs w:val="24"/>
          <w:lang w:val="en" w:eastAsia="en-IE"/>
        </w:rPr>
        <w:t xml:space="preserve">In </w:t>
      </w:r>
      <w:r w:rsidR="00FF276D">
        <w:rPr>
          <w:rFonts w:eastAsia="Times New Roman" w:cs="Arial"/>
          <w:color w:val="444444"/>
          <w:sz w:val="24"/>
          <w:szCs w:val="24"/>
          <w:lang w:val="en" w:eastAsia="en-IE"/>
        </w:rPr>
        <w:t>addition,</w:t>
      </w:r>
      <w:r>
        <w:rPr>
          <w:rFonts w:eastAsia="Times New Roman" w:cs="Arial"/>
          <w:color w:val="444444"/>
          <w:sz w:val="24"/>
          <w:szCs w:val="24"/>
          <w:lang w:val="en" w:eastAsia="en-IE"/>
        </w:rPr>
        <w:t xml:space="preserve"> the</w:t>
      </w:r>
      <w:r w:rsidRPr="00B65F89">
        <w:rPr>
          <w:rFonts w:eastAsia="Times New Roman" w:cs="Arial"/>
          <w:color w:val="444444"/>
          <w:sz w:val="24"/>
          <w:szCs w:val="24"/>
          <w:lang w:val="en" w:eastAsia="en-IE"/>
        </w:rPr>
        <w:t xml:space="preserve"> </w:t>
      </w:r>
      <w:r>
        <w:rPr>
          <w:rFonts w:eastAsia="Times New Roman" w:cs="Arial"/>
          <w:color w:val="444444"/>
          <w:sz w:val="24"/>
          <w:szCs w:val="24"/>
          <w:lang w:val="en" w:eastAsia="en-IE"/>
        </w:rPr>
        <w:t>Policy will</w:t>
      </w:r>
      <w:r w:rsidRPr="00B65F89">
        <w:rPr>
          <w:rFonts w:eastAsia="Times New Roman" w:cs="Arial"/>
          <w:color w:val="444444"/>
          <w:sz w:val="24"/>
          <w:szCs w:val="24"/>
          <w:lang w:val="en" w:eastAsia="en-IE"/>
        </w:rPr>
        <w:t>:</w:t>
      </w:r>
    </w:p>
    <w:p w14:paraId="6FB9F609" w14:textId="77777777" w:rsidR="005F3E61" w:rsidRPr="00B65F89" w:rsidRDefault="005F3E61" w:rsidP="005F3E61">
      <w:pPr>
        <w:numPr>
          <w:ilvl w:val="0"/>
          <w:numId w:val="3"/>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B65F89">
        <w:rPr>
          <w:rFonts w:eastAsia="Times New Roman" w:cs="Arial"/>
          <w:color w:val="444444"/>
          <w:sz w:val="24"/>
          <w:szCs w:val="24"/>
          <w:lang w:val="en" w:eastAsia="en-IE"/>
        </w:rPr>
        <w:t xml:space="preserve">Establish an agreed process across all Departments for the naming of public infrastructure within the </w:t>
      </w:r>
      <w:r w:rsidRPr="003C53E7">
        <w:rPr>
          <w:rFonts w:eastAsia="Times New Roman" w:cs="Arial"/>
          <w:color w:val="444444"/>
          <w:sz w:val="24"/>
          <w:szCs w:val="24"/>
          <w:lang w:val="en" w:eastAsia="en-IE"/>
        </w:rPr>
        <w:t>jurisdiction</w:t>
      </w:r>
      <w:r w:rsidRPr="00B65F89">
        <w:rPr>
          <w:rFonts w:eastAsia="Times New Roman" w:cs="Arial"/>
          <w:color w:val="444444"/>
          <w:sz w:val="24"/>
          <w:szCs w:val="24"/>
          <w:lang w:val="en" w:eastAsia="en-IE"/>
        </w:rPr>
        <w:t xml:space="preserve"> of </w:t>
      </w:r>
      <w:r w:rsidRPr="003C53E7">
        <w:rPr>
          <w:rFonts w:eastAsia="Times New Roman" w:cs="Arial"/>
          <w:color w:val="444444"/>
          <w:sz w:val="24"/>
          <w:szCs w:val="24"/>
          <w:lang w:val="en" w:eastAsia="en-IE"/>
        </w:rPr>
        <w:t xml:space="preserve">South Dublin </w:t>
      </w:r>
      <w:r w:rsidRPr="00B65F89">
        <w:rPr>
          <w:rFonts w:eastAsia="Times New Roman" w:cs="Arial"/>
          <w:color w:val="444444"/>
          <w:sz w:val="24"/>
          <w:szCs w:val="24"/>
          <w:lang w:val="en" w:eastAsia="en-IE"/>
        </w:rPr>
        <w:t>County Council;</w:t>
      </w:r>
    </w:p>
    <w:p w14:paraId="4C209F58" w14:textId="77777777" w:rsidR="005F3E61" w:rsidRPr="003C53E7" w:rsidRDefault="005F3E61" w:rsidP="005F3E61">
      <w:pPr>
        <w:numPr>
          <w:ilvl w:val="0"/>
          <w:numId w:val="3"/>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B65F89">
        <w:rPr>
          <w:rFonts w:eastAsia="Times New Roman" w:cs="Arial"/>
          <w:color w:val="444444"/>
          <w:sz w:val="24"/>
          <w:szCs w:val="24"/>
          <w:lang w:val="en" w:eastAsia="en-IE"/>
        </w:rPr>
        <w:t>Provide clear direction on the policy and procedures for the consideration of proposals from individuals and interest groups for the remembrance of key people or events in</w:t>
      </w:r>
      <w:r w:rsidRPr="003C53E7">
        <w:rPr>
          <w:rFonts w:eastAsia="Times New Roman" w:cs="Arial"/>
          <w:color w:val="444444"/>
          <w:sz w:val="24"/>
          <w:szCs w:val="24"/>
          <w:lang w:val="en" w:eastAsia="en-IE"/>
        </w:rPr>
        <w:t xml:space="preserve"> the history or development of South Dublin</w:t>
      </w:r>
      <w:r w:rsidRPr="00B65F89">
        <w:rPr>
          <w:rFonts w:eastAsia="Times New Roman" w:cs="Arial"/>
          <w:color w:val="444444"/>
          <w:sz w:val="24"/>
          <w:szCs w:val="24"/>
          <w:lang w:val="en" w:eastAsia="en-IE"/>
        </w:rPr>
        <w:t>;</w:t>
      </w:r>
    </w:p>
    <w:p w14:paraId="1A8DD859" w14:textId="77777777" w:rsidR="005F3E61" w:rsidRPr="00B65F89" w:rsidRDefault="005F3E61" w:rsidP="005F3E61">
      <w:pPr>
        <w:numPr>
          <w:ilvl w:val="0"/>
          <w:numId w:val="3"/>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3C53E7">
        <w:rPr>
          <w:rFonts w:eastAsia="Times New Roman" w:cs="Arial"/>
          <w:color w:val="444444"/>
          <w:sz w:val="24"/>
          <w:szCs w:val="24"/>
          <w:lang w:val="en" w:eastAsia="en-IE"/>
        </w:rPr>
        <w:t xml:space="preserve">Establish the extent of </w:t>
      </w:r>
      <w:r>
        <w:rPr>
          <w:rFonts w:eastAsia="Times New Roman" w:cs="Arial"/>
          <w:color w:val="444444"/>
          <w:sz w:val="24"/>
          <w:szCs w:val="24"/>
          <w:lang w:val="en" w:eastAsia="en-IE"/>
        </w:rPr>
        <w:t xml:space="preserve">an </w:t>
      </w:r>
      <w:r w:rsidRPr="003C53E7">
        <w:rPr>
          <w:rFonts w:eastAsia="Times New Roman" w:cs="Arial"/>
          <w:color w:val="444444"/>
          <w:sz w:val="24"/>
          <w:szCs w:val="24"/>
          <w:lang w:val="en" w:eastAsia="en-IE"/>
        </w:rPr>
        <w:t xml:space="preserve">appropriate </w:t>
      </w:r>
      <w:r>
        <w:rPr>
          <w:rFonts w:eastAsia="Times New Roman" w:cs="Arial"/>
          <w:color w:val="444444"/>
          <w:sz w:val="24"/>
          <w:szCs w:val="24"/>
          <w:lang w:val="en" w:eastAsia="en-IE"/>
        </w:rPr>
        <w:t xml:space="preserve">range options for consideration including categories of names, heritage and </w:t>
      </w:r>
      <w:r w:rsidRPr="003C53E7">
        <w:rPr>
          <w:rFonts w:eastAsia="Times New Roman" w:cs="Arial"/>
          <w:color w:val="444444"/>
          <w:sz w:val="24"/>
          <w:szCs w:val="24"/>
          <w:lang w:val="en" w:eastAsia="en-IE"/>
        </w:rPr>
        <w:t>landscape</w:t>
      </w:r>
      <w:r>
        <w:rPr>
          <w:rFonts w:eastAsia="Times New Roman" w:cs="Arial"/>
          <w:color w:val="444444"/>
          <w:sz w:val="24"/>
          <w:szCs w:val="24"/>
          <w:lang w:val="en" w:eastAsia="en-IE"/>
        </w:rPr>
        <w:t xml:space="preserve"> references </w:t>
      </w:r>
      <w:r w:rsidRPr="003C53E7">
        <w:rPr>
          <w:rFonts w:eastAsia="Times New Roman" w:cs="Arial"/>
          <w:color w:val="444444"/>
          <w:sz w:val="24"/>
          <w:szCs w:val="24"/>
          <w:lang w:val="en" w:eastAsia="en-IE"/>
        </w:rPr>
        <w:t>etc</w:t>
      </w:r>
      <w:r>
        <w:rPr>
          <w:rFonts w:eastAsia="Times New Roman" w:cs="Arial"/>
          <w:color w:val="444444"/>
          <w:sz w:val="24"/>
          <w:szCs w:val="24"/>
          <w:lang w:val="en" w:eastAsia="en-IE"/>
        </w:rPr>
        <w:t>.</w:t>
      </w:r>
      <w:r w:rsidRPr="003C53E7">
        <w:rPr>
          <w:rFonts w:eastAsia="Times New Roman" w:cs="Arial"/>
          <w:color w:val="444444"/>
          <w:sz w:val="24"/>
          <w:szCs w:val="24"/>
          <w:lang w:val="en" w:eastAsia="en-IE"/>
        </w:rPr>
        <w:t xml:space="preserve"> </w:t>
      </w:r>
    </w:p>
    <w:p w14:paraId="4EB19EF4" w14:textId="77777777" w:rsidR="005F3E61" w:rsidRPr="003C53E7" w:rsidRDefault="005F3E61" w:rsidP="005F3E61">
      <w:pPr>
        <w:numPr>
          <w:ilvl w:val="0"/>
          <w:numId w:val="3"/>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B65F89">
        <w:rPr>
          <w:rFonts w:eastAsia="Times New Roman" w:cs="Arial"/>
          <w:color w:val="444444"/>
          <w:sz w:val="24"/>
          <w:szCs w:val="24"/>
          <w:lang w:val="en" w:eastAsia="en-IE"/>
        </w:rPr>
        <w:t xml:space="preserve">Ensure that the plaques and memorials erected in public places and on buildings </w:t>
      </w:r>
      <w:r>
        <w:rPr>
          <w:rFonts w:eastAsia="Times New Roman" w:cs="Arial"/>
          <w:color w:val="444444"/>
          <w:sz w:val="24"/>
          <w:szCs w:val="24"/>
          <w:lang w:val="en" w:eastAsia="en-IE"/>
        </w:rPr>
        <w:t xml:space="preserve">or structures </w:t>
      </w:r>
      <w:r w:rsidRPr="003C53E7">
        <w:rPr>
          <w:rFonts w:eastAsia="Times New Roman" w:cs="Arial"/>
          <w:color w:val="444444"/>
          <w:sz w:val="24"/>
          <w:szCs w:val="24"/>
          <w:lang w:val="en" w:eastAsia="en-IE"/>
        </w:rPr>
        <w:t>are to a consistent standard and advance the tourism objectives of the County Tourism Strategy</w:t>
      </w:r>
    </w:p>
    <w:p w14:paraId="0F2BE191" w14:textId="77777777" w:rsidR="005F3E61" w:rsidRPr="00B65F89" w:rsidRDefault="005F3E61" w:rsidP="005F3E61">
      <w:pPr>
        <w:numPr>
          <w:ilvl w:val="0"/>
          <w:numId w:val="3"/>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3C53E7">
        <w:rPr>
          <w:rFonts w:eastAsia="Times New Roman" w:cs="Arial"/>
          <w:color w:val="444444"/>
          <w:sz w:val="24"/>
          <w:szCs w:val="24"/>
          <w:lang w:val="en" w:eastAsia="en-IE"/>
        </w:rPr>
        <w:t>Protect</w:t>
      </w:r>
      <w:r w:rsidRPr="00B65F89">
        <w:rPr>
          <w:rFonts w:eastAsia="Times New Roman" w:cs="Arial"/>
          <w:color w:val="444444"/>
          <w:sz w:val="24"/>
          <w:szCs w:val="24"/>
          <w:lang w:val="en" w:eastAsia="en-IE"/>
        </w:rPr>
        <w:t xml:space="preserve"> the amenity and enjoyment of public spaces and areas by controlling the number of memorials and plaques within these public places.</w:t>
      </w:r>
    </w:p>
    <w:p w14:paraId="217932DF" w14:textId="77777777" w:rsidR="005F3E61" w:rsidRPr="00B65F89" w:rsidRDefault="005F3E61" w:rsidP="005F3E61">
      <w:pPr>
        <w:shd w:val="clear" w:color="auto" w:fill="FFFFFF"/>
        <w:spacing w:after="150" w:line="240" w:lineRule="auto"/>
        <w:jc w:val="both"/>
        <w:rPr>
          <w:rFonts w:eastAsia="Times New Roman" w:cs="Arial"/>
          <w:color w:val="444444"/>
          <w:sz w:val="24"/>
          <w:szCs w:val="24"/>
          <w:lang w:val="en" w:eastAsia="en-IE"/>
        </w:rPr>
      </w:pPr>
      <w:r w:rsidRPr="00B65F89">
        <w:rPr>
          <w:rFonts w:eastAsia="Times New Roman" w:cs="Arial"/>
          <w:color w:val="444444"/>
          <w:sz w:val="24"/>
          <w:szCs w:val="24"/>
          <w:lang w:val="en" w:eastAsia="en-IE"/>
        </w:rPr>
        <w:t>Th</w:t>
      </w:r>
      <w:r>
        <w:rPr>
          <w:rFonts w:eastAsia="Times New Roman" w:cs="Arial"/>
          <w:color w:val="444444"/>
          <w:sz w:val="24"/>
          <w:szCs w:val="24"/>
          <w:lang w:val="en" w:eastAsia="en-IE"/>
        </w:rPr>
        <w:t>e</w:t>
      </w:r>
      <w:r w:rsidRPr="00B65F89">
        <w:rPr>
          <w:rFonts w:eastAsia="Times New Roman" w:cs="Arial"/>
          <w:color w:val="444444"/>
          <w:sz w:val="24"/>
          <w:szCs w:val="24"/>
          <w:lang w:val="en" w:eastAsia="en-IE"/>
        </w:rPr>
        <w:t xml:space="preserve"> Policy </w:t>
      </w:r>
      <w:r>
        <w:rPr>
          <w:rFonts w:eastAsia="Times New Roman" w:cs="Arial"/>
          <w:color w:val="444444"/>
          <w:sz w:val="24"/>
          <w:szCs w:val="24"/>
          <w:lang w:val="en" w:eastAsia="en-IE"/>
        </w:rPr>
        <w:t xml:space="preserve">as recommended by the Land Use Planning and Transportation SPC will take </w:t>
      </w:r>
      <w:r w:rsidRPr="00B65F89">
        <w:rPr>
          <w:rFonts w:eastAsia="Times New Roman" w:cs="Arial"/>
          <w:color w:val="444444"/>
          <w:sz w:val="24"/>
          <w:szCs w:val="24"/>
          <w:lang w:val="en" w:eastAsia="en-IE"/>
        </w:rPr>
        <w:t xml:space="preserve">effect from its date of adoption by </w:t>
      </w:r>
      <w:r>
        <w:rPr>
          <w:rFonts w:eastAsia="Times New Roman" w:cs="Arial"/>
          <w:color w:val="444444"/>
          <w:sz w:val="24"/>
          <w:szCs w:val="24"/>
          <w:lang w:val="en" w:eastAsia="en-IE"/>
        </w:rPr>
        <w:t>the Council</w:t>
      </w:r>
      <w:r w:rsidRPr="00B65F89">
        <w:rPr>
          <w:rFonts w:eastAsia="Times New Roman" w:cs="Arial"/>
          <w:color w:val="444444"/>
          <w:sz w:val="24"/>
          <w:szCs w:val="24"/>
          <w:lang w:val="en" w:eastAsia="en-IE"/>
        </w:rPr>
        <w:t xml:space="preserve">.  </w:t>
      </w:r>
    </w:p>
    <w:p w14:paraId="41A15B85" w14:textId="77777777" w:rsidR="005F3E61" w:rsidRPr="009823A2" w:rsidRDefault="005F3E61" w:rsidP="005F3E61">
      <w:pPr>
        <w:pStyle w:val="Default"/>
        <w:ind w:left="432"/>
        <w:jc w:val="both"/>
        <w:rPr>
          <w:rFonts w:asciiTheme="minorHAnsi" w:hAnsiTheme="minorHAnsi"/>
        </w:rPr>
      </w:pPr>
    </w:p>
    <w:p w14:paraId="6640D43B" w14:textId="77777777" w:rsidR="005F3E61" w:rsidRPr="003C53E7" w:rsidRDefault="005F3E61" w:rsidP="005F3E61">
      <w:pPr>
        <w:pStyle w:val="Default"/>
        <w:jc w:val="both"/>
        <w:rPr>
          <w:rFonts w:asciiTheme="minorHAnsi" w:hAnsiTheme="minorHAnsi"/>
        </w:rPr>
      </w:pPr>
    </w:p>
    <w:p w14:paraId="601AD03F" w14:textId="77777777" w:rsidR="005F3E61" w:rsidRPr="003C53E7" w:rsidRDefault="005F3E61" w:rsidP="005F3E61">
      <w:pPr>
        <w:pStyle w:val="Default"/>
        <w:numPr>
          <w:ilvl w:val="0"/>
          <w:numId w:val="1"/>
        </w:numPr>
        <w:jc w:val="both"/>
        <w:rPr>
          <w:rFonts w:asciiTheme="minorHAnsi" w:hAnsiTheme="minorHAnsi"/>
          <w:b/>
        </w:rPr>
      </w:pPr>
      <w:r w:rsidRPr="003C53E7">
        <w:rPr>
          <w:rFonts w:asciiTheme="minorHAnsi" w:hAnsiTheme="minorHAnsi"/>
          <w:b/>
        </w:rPr>
        <w:lastRenderedPageBreak/>
        <w:t>What should be named/Scope</w:t>
      </w:r>
      <w:r w:rsidRPr="003C53E7">
        <w:rPr>
          <w:rFonts w:asciiTheme="minorHAnsi" w:hAnsiTheme="minorHAnsi"/>
          <w:b/>
          <w:bCs/>
        </w:rPr>
        <w:t xml:space="preserve">: </w:t>
      </w:r>
    </w:p>
    <w:p w14:paraId="7FB3E18A" w14:textId="77777777" w:rsidR="005F3E61" w:rsidRPr="003C53E7" w:rsidRDefault="005F3E61" w:rsidP="005F3E61">
      <w:pPr>
        <w:pStyle w:val="Default"/>
        <w:ind w:left="432"/>
        <w:jc w:val="both"/>
        <w:rPr>
          <w:rFonts w:asciiTheme="minorHAnsi" w:hAnsiTheme="minorHAnsi"/>
        </w:rPr>
      </w:pPr>
    </w:p>
    <w:p w14:paraId="32E0777A" w14:textId="77777777" w:rsidR="005F3E61" w:rsidRPr="003C53E7" w:rsidRDefault="005F3E61" w:rsidP="005F3E61">
      <w:pPr>
        <w:pStyle w:val="Default"/>
        <w:ind w:left="432"/>
        <w:jc w:val="both"/>
        <w:rPr>
          <w:rFonts w:asciiTheme="minorHAnsi" w:hAnsiTheme="minorHAnsi"/>
        </w:rPr>
      </w:pPr>
      <w:r w:rsidRPr="003C53E7">
        <w:rPr>
          <w:rFonts w:asciiTheme="minorHAnsi" w:hAnsiTheme="minorHAnsi"/>
        </w:rPr>
        <w:t>This policy applies to Infrastructure Assets under</w:t>
      </w:r>
      <w:r>
        <w:rPr>
          <w:rFonts w:asciiTheme="minorHAnsi" w:hAnsiTheme="minorHAnsi"/>
        </w:rPr>
        <w:t xml:space="preserve"> the</w:t>
      </w:r>
      <w:r w:rsidRPr="003C53E7">
        <w:rPr>
          <w:rFonts w:asciiTheme="minorHAnsi" w:hAnsiTheme="minorHAnsi"/>
        </w:rPr>
        <w:t xml:space="preserve"> Council’s control. The naming of Infrastructure Assets may arise either in the case of existing</w:t>
      </w:r>
      <w:r>
        <w:rPr>
          <w:rFonts w:asciiTheme="minorHAnsi" w:hAnsiTheme="minorHAnsi"/>
        </w:rPr>
        <w:t xml:space="preserve"> significant</w:t>
      </w:r>
      <w:r w:rsidRPr="003C53E7">
        <w:rPr>
          <w:rFonts w:asciiTheme="minorHAnsi" w:hAnsiTheme="minorHAnsi"/>
        </w:rPr>
        <w:t xml:space="preserve"> unnamed assets at the instigation of Council or the community or as a result of new assets being constructed or dedicated as part of Council </w:t>
      </w:r>
      <w:r>
        <w:rPr>
          <w:rFonts w:asciiTheme="minorHAnsi" w:hAnsiTheme="minorHAnsi"/>
        </w:rPr>
        <w:t>capital works programmes.</w:t>
      </w:r>
    </w:p>
    <w:p w14:paraId="68543F09" w14:textId="77777777" w:rsidR="005F3E61" w:rsidRDefault="005F3E61" w:rsidP="005F3E61">
      <w:pPr>
        <w:pStyle w:val="Default"/>
        <w:jc w:val="both"/>
        <w:rPr>
          <w:sz w:val="22"/>
          <w:szCs w:val="22"/>
        </w:rPr>
      </w:pPr>
    </w:p>
    <w:p w14:paraId="0303338F" w14:textId="77777777" w:rsidR="005F3E61" w:rsidRDefault="005F3E61" w:rsidP="005F3E61">
      <w:pPr>
        <w:pStyle w:val="Default"/>
        <w:jc w:val="both"/>
        <w:rPr>
          <w:sz w:val="22"/>
          <w:szCs w:val="22"/>
        </w:rPr>
      </w:pPr>
    </w:p>
    <w:p w14:paraId="2CDDAF05" w14:textId="77777777" w:rsidR="005F3E61" w:rsidRPr="003C53E7" w:rsidRDefault="005F3E61" w:rsidP="005F3E61">
      <w:pPr>
        <w:pStyle w:val="Default"/>
        <w:ind w:firstLine="720"/>
        <w:jc w:val="both"/>
        <w:rPr>
          <w:rFonts w:asciiTheme="minorHAnsi" w:hAnsiTheme="minorHAnsi"/>
        </w:rPr>
      </w:pPr>
      <w:r>
        <w:rPr>
          <w:b/>
          <w:bCs/>
          <w:sz w:val="22"/>
          <w:szCs w:val="22"/>
        </w:rPr>
        <w:t>3.1</w:t>
      </w:r>
      <w:r w:rsidRPr="003C53E7">
        <w:rPr>
          <w:rFonts w:asciiTheme="minorHAnsi" w:hAnsiTheme="minorHAnsi"/>
          <w:b/>
          <w:bCs/>
        </w:rPr>
        <w:t>. Definitions</w:t>
      </w:r>
      <w:r>
        <w:rPr>
          <w:rFonts w:asciiTheme="minorHAnsi" w:hAnsiTheme="minorHAnsi"/>
          <w:b/>
          <w:bCs/>
        </w:rPr>
        <w:t xml:space="preserve"> of Infrastructure /Assets</w:t>
      </w:r>
      <w:r w:rsidRPr="003C53E7">
        <w:rPr>
          <w:rFonts w:asciiTheme="minorHAnsi" w:hAnsiTheme="minorHAnsi"/>
          <w:b/>
          <w:bCs/>
        </w:rPr>
        <w:t xml:space="preserve">: </w:t>
      </w:r>
    </w:p>
    <w:p w14:paraId="4F9023E4" w14:textId="77777777" w:rsidR="005F3E61" w:rsidRDefault="005F3E61" w:rsidP="005F3E61">
      <w:pPr>
        <w:shd w:val="clear" w:color="auto" w:fill="FFFFFF"/>
        <w:spacing w:after="150" w:line="240" w:lineRule="auto"/>
        <w:jc w:val="both"/>
        <w:rPr>
          <w:rFonts w:eastAsia="Times New Roman" w:cs="Arial"/>
          <w:b/>
          <w:bCs/>
          <w:color w:val="444444"/>
          <w:sz w:val="24"/>
          <w:szCs w:val="24"/>
          <w:lang w:val="en" w:eastAsia="en-IE"/>
        </w:rPr>
      </w:pPr>
    </w:p>
    <w:p w14:paraId="67BDC0D6" w14:textId="77777777" w:rsidR="005F3E61" w:rsidRPr="003C53E7" w:rsidRDefault="005F3E61" w:rsidP="005F3E61">
      <w:pPr>
        <w:pStyle w:val="Default"/>
        <w:ind w:left="432"/>
        <w:jc w:val="both"/>
        <w:rPr>
          <w:rFonts w:asciiTheme="minorHAnsi" w:hAnsiTheme="minorHAnsi"/>
        </w:rPr>
      </w:pPr>
      <w:r w:rsidRPr="003C53E7">
        <w:rPr>
          <w:rFonts w:asciiTheme="minorHAnsi" w:hAnsiTheme="minorHAnsi"/>
        </w:rPr>
        <w:t>There are two types of assets</w:t>
      </w:r>
      <w:r>
        <w:rPr>
          <w:rFonts w:asciiTheme="minorHAnsi" w:hAnsiTheme="minorHAnsi"/>
        </w:rPr>
        <w:t xml:space="preserve"> which come under this policy</w:t>
      </w:r>
      <w:r w:rsidRPr="003C53E7">
        <w:rPr>
          <w:rFonts w:asciiTheme="minorHAnsi" w:hAnsiTheme="minorHAnsi"/>
        </w:rPr>
        <w:t xml:space="preserve">: </w:t>
      </w:r>
    </w:p>
    <w:p w14:paraId="759BB7DE" w14:textId="77777777" w:rsidR="005F3E61" w:rsidRPr="003C53E7" w:rsidRDefault="005F3E61" w:rsidP="005F3E61">
      <w:pPr>
        <w:pStyle w:val="Default"/>
        <w:ind w:left="432"/>
        <w:jc w:val="both"/>
        <w:rPr>
          <w:rFonts w:asciiTheme="minorHAnsi" w:hAnsiTheme="minorHAnsi"/>
        </w:rPr>
      </w:pPr>
    </w:p>
    <w:p w14:paraId="71E9AF97" w14:textId="73AF66AB" w:rsidR="005F3E61" w:rsidRPr="003C53E7" w:rsidRDefault="005F3E61" w:rsidP="005F3E61">
      <w:pPr>
        <w:pStyle w:val="Default"/>
        <w:numPr>
          <w:ilvl w:val="0"/>
          <w:numId w:val="2"/>
        </w:numPr>
        <w:ind w:left="432"/>
        <w:jc w:val="both"/>
        <w:rPr>
          <w:rFonts w:asciiTheme="minorHAnsi" w:hAnsiTheme="minorHAnsi"/>
        </w:rPr>
      </w:pPr>
      <w:r w:rsidRPr="003C53E7">
        <w:rPr>
          <w:rFonts w:asciiTheme="minorHAnsi" w:hAnsiTheme="minorHAnsi"/>
        </w:rPr>
        <w:t>Infrastructure – includes but is not</w:t>
      </w:r>
      <w:r>
        <w:rPr>
          <w:rFonts w:asciiTheme="minorHAnsi" w:hAnsiTheme="minorHAnsi"/>
        </w:rPr>
        <w:t xml:space="preserve"> </w:t>
      </w:r>
      <w:r w:rsidRPr="003C53E7">
        <w:rPr>
          <w:rFonts w:asciiTheme="minorHAnsi" w:hAnsiTheme="minorHAnsi"/>
        </w:rPr>
        <w:t>limited to</w:t>
      </w:r>
      <w:r>
        <w:rPr>
          <w:rFonts w:asciiTheme="minorHAnsi" w:hAnsiTheme="minorHAnsi"/>
        </w:rPr>
        <w:t xml:space="preserve"> existing and new</w:t>
      </w:r>
      <w:r w:rsidRPr="003C53E7">
        <w:rPr>
          <w:rFonts w:asciiTheme="minorHAnsi" w:hAnsiTheme="minorHAnsi"/>
        </w:rPr>
        <w:t xml:space="preserve"> roads, bridges, </w:t>
      </w:r>
      <w:r>
        <w:rPr>
          <w:rFonts w:asciiTheme="minorHAnsi" w:hAnsiTheme="minorHAnsi"/>
        </w:rPr>
        <w:t xml:space="preserve">significant roundabouts, </w:t>
      </w:r>
      <w:r w:rsidRPr="003C53E7">
        <w:rPr>
          <w:rFonts w:asciiTheme="minorHAnsi" w:hAnsiTheme="minorHAnsi"/>
        </w:rPr>
        <w:t>footbridges, footpaths, carparks, cycleways</w:t>
      </w:r>
      <w:r>
        <w:rPr>
          <w:rFonts w:asciiTheme="minorHAnsi" w:hAnsiTheme="minorHAnsi"/>
        </w:rPr>
        <w:t>, greenways</w:t>
      </w:r>
      <w:r w:rsidRPr="003C53E7">
        <w:rPr>
          <w:rFonts w:asciiTheme="minorHAnsi" w:hAnsiTheme="minorHAnsi"/>
        </w:rPr>
        <w:t xml:space="preserve"> and other road related </w:t>
      </w:r>
      <w:r w:rsidR="00FF276D" w:rsidRPr="003C53E7">
        <w:rPr>
          <w:rFonts w:asciiTheme="minorHAnsi" w:hAnsiTheme="minorHAnsi"/>
        </w:rPr>
        <w:t>infrastructure.</w:t>
      </w:r>
      <w:r w:rsidRPr="003C53E7">
        <w:rPr>
          <w:rFonts w:asciiTheme="minorHAnsi" w:hAnsiTheme="minorHAnsi"/>
        </w:rPr>
        <w:t xml:space="preserve"> </w:t>
      </w:r>
    </w:p>
    <w:p w14:paraId="2D021C15" w14:textId="77777777" w:rsidR="005F3E61" w:rsidRPr="003C53E7" w:rsidRDefault="005F3E61" w:rsidP="005F3E61">
      <w:pPr>
        <w:pStyle w:val="Default"/>
        <w:ind w:left="432"/>
        <w:jc w:val="both"/>
        <w:rPr>
          <w:rFonts w:asciiTheme="minorHAnsi" w:hAnsiTheme="minorHAnsi"/>
        </w:rPr>
      </w:pPr>
    </w:p>
    <w:p w14:paraId="44FC1E95" w14:textId="27508751" w:rsidR="005F3E61" w:rsidRPr="003C53E7" w:rsidRDefault="005F3E61" w:rsidP="005F3E61">
      <w:pPr>
        <w:pStyle w:val="Default"/>
        <w:numPr>
          <w:ilvl w:val="0"/>
          <w:numId w:val="2"/>
        </w:numPr>
        <w:ind w:left="432"/>
        <w:jc w:val="both"/>
        <w:rPr>
          <w:rFonts w:asciiTheme="minorHAnsi" w:hAnsiTheme="minorHAnsi"/>
        </w:rPr>
      </w:pPr>
      <w:r w:rsidRPr="003C53E7">
        <w:rPr>
          <w:rFonts w:asciiTheme="minorHAnsi" w:hAnsiTheme="minorHAnsi"/>
        </w:rPr>
        <w:t xml:space="preserve">Community – includes but is not limited to </w:t>
      </w:r>
      <w:r>
        <w:rPr>
          <w:rFonts w:asciiTheme="minorHAnsi" w:hAnsiTheme="minorHAnsi"/>
        </w:rPr>
        <w:t xml:space="preserve">Libraries, arts and community centres, civic buildings, </w:t>
      </w:r>
      <w:r w:rsidRPr="003C53E7">
        <w:rPr>
          <w:rFonts w:asciiTheme="minorHAnsi" w:hAnsiTheme="minorHAnsi"/>
        </w:rPr>
        <w:t xml:space="preserve">parks, playgrounds, sporting fields, </w:t>
      </w:r>
      <w:r>
        <w:rPr>
          <w:rFonts w:asciiTheme="minorHAnsi" w:hAnsiTheme="minorHAnsi"/>
        </w:rPr>
        <w:t xml:space="preserve">art installations (excluding Public Art programme), </w:t>
      </w:r>
      <w:r w:rsidR="00FF276D" w:rsidRPr="003C53E7">
        <w:rPr>
          <w:rFonts w:asciiTheme="minorHAnsi" w:hAnsiTheme="minorHAnsi"/>
        </w:rPr>
        <w:t>monuments.</w:t>
      </w:r>
      <w:r w:rsidRPr="003C53E7">
        <w:rPr>
          <w:rFonts w:asciiTheme="minorHAnsi" w:hAnsiTheme="minorHAnsi"/>
        </w:rPr>
        <w:t xml:space="preserve"> </w:t>
      </w:r>
    </w:p>
    <w:p w14:paraId="172E0283" w14:textId="77777777" w:rsidR="005F3E61" w:rsidRDefault="005F3E61" w:rsidP="005F3E61">
      <w:pPr>
        <w:jc w:val="both"/>
      </w:pPr>
    </w:p>
    <w:p w14:paraId="5B2320E6" w14:textId="77777777" w:rsidR="005F3E61" w:rsidRDefault="005F3E61" w:rsidP="005F3E61">
      <w:pPr>
        <w:numPr>
          <w:ilvl w:val="0"/>
          <w:numId w:val="5"/>
        </w:numPr>
        <w:shd w:val="clear" w:color="auto" w:fill="FFFFFF"/>
        <w:spacing w:before="100" w:beforeAutospacing="1" w:after="100" w:afterAutospacing="1" w:line="240" w:lineRule="auto"/>
        <w:ind w:left="270"/>
        <w:jc w:val="both"/>
        <w:rPr>
          <w:rFonts w:ascii="Calibri" w:eastAsia="Times New Roman" w:hAnsi="Calibri" w:cs="Arial"/>
          <w:sz w:val="24"/>
          <w:szCs w:val="24"/>
          <w:lang w:val="en" w:eastAsia="en-IE"/>
        </w:rPr>
      </w:pPr>
      <w:r w:rsidRPr="00D33859">
        <w:rPr>
          <w:rFonts w:ascii="Calibri" w:eastAsia="Times New Roman" w:hAnsi="Calibri" w:cs="Arial"/>
          <w:sz w:val="24"/>
          <w:szCs w:val="24"/>
          <w:lang w:val="en" w:eastAsia="en-IE"/>
        </w:rPr>
        <w:t xml:space="preserve">In relation to new </w:t>
      </w:r>
      <w:r>
        <w:rPr>
          <w:rFonts w:ascii="Calibri" w:eastAsia="Times New Roman" w:hAnsi="Calibri" w:cs="Arial"/>
          <w:sz w:val="24"/>
          <w:szCs w:val="24"/>
          <w:lang w:val="en" w:eastAsia="en-IE"/>
        </w:rPr>
        <w:t>p</w:t>
      </w:r>
      <w:r w:rsidRPr="00D33859">
        <w:rPr>
          <w:rFonts w:ascii="Calibri" w:eastAsia="Times New Roman" w:hAnsi="Calibri" w:cs="Arial"/>
          <w:sz w:val="24"/>
          <w:szCs w:val="24"/>
          <w:lang w:val="en" w:eastAsia="en-IE"/>
        </w:rPr>
        <w:t xml:space="preserve">ublic buildings, infrastructure and facilities which may be suitable for commemorative naming, consideration should be incorporated as part of the Part 8 Public Consultation process for the project and proposed to the committee </w:t>
      </w:r>
      <w:r>
        <w:rPr>
          <w:rFonts w:ascii="Calibri" w:eastAsia="Times New Roman" w:hAnsi="Calibri" w:cs="Arial"/>
          <w:sz w:val="24"/>
          <w:szCs w:val="24"/>
          <w:lang w:val="en" w:eastAsia="en-IE"/>
        </w:rPr>
        <w:t>as part of the Part 8 Report.</w:t>
      </w:r>
    </w:p>
    <w:p w14:paraId="6DB1F211" w14:textId="77777777" w:rsidR="005F3E61" w:rsidRPr="005271F6" w:rsidRDefault="005F3E61" w:rsidP="005F3E61">
      <w:pPr>
        <w:numPr>
          <w:ilvl w:val="0"/>
          <w:numId w:val="5"/>
        </w:numPr>
        <w:shd w:val="clear" w:color="auto" w:fill="FFFFFF"/>
        <w:spacing w:before="100" w:beforeAutospacing="1" w:after="100" w:afterAutospacing="1" w:line="240" w:lineRule="auto"/>
        <w:ind w:left="270"/>
        <w:jc w:val="both"/>
        <w:rPr>
          <w:rFonts w:ascii="Calibri" w:eastAsia="Times New Roman" w:hAnsi="Calibri" w:cs="Arial"/>
          <w:sz w:val="24"/>
          <w:szCs w:val="24"/>
          <w:lang w:val="en" w:eastAsia="en-IE"/>
        </w:rPr>
      </w:pPr>
      <w:r w:rsidRPr="005271F6">
        <w:rPr>
          <w:rFonts w:ascii="Calibri" w:eastAsia="Times New Roman" w:hAnsi="Calibri" w:cs="Arial"/>
          <w:sz w:val="24"/>
          <w:szCs w:val="24"/>
          <w:lang w:val="en" w:eastAsia="en-IE"/>
        </w:rPr>
        <w:t>In general, only new structures or facilities will be considered for commemorative naming as existing buildings and structures may already have a name associated with them.</w:t>
      </w:r>
    </w:p>
    <w:p w14:paraId="5EA06033" w14:textId="72B3D770" w:rsidR="005F3E61" w:rsidRPr="00D33859" w:rsidRDefault="005F3E61" w:rsidP="005F3E61">
      <w:pPr>
        <w:numPr>
          <w:ilvl w:val="0"/>
          <w:numId w:val="5"/>
        </w:numPr>
        <w:shd w:val="clear" w:color="auto" w:fill="FFFFFF"/>
        <w:spacing w:before="100" w:beforeAutospacing="1" w:after="100" w:afterAutospacing="1" w:line="240" w:lineRule="auto"/>
        <w:ind w:left="270"/>
        <w:jc w:val="both"/>
        <w:rPr>
          <w:rFonts w:ascii="Calibri" w:eastAsia="Times New Roman" w:hAnsi="Calibri" w:cs="Arial"/>
          <w:sz w:val="24"/>
          <w:szCs w:val="24"/>
          <w:lang w:val="en" w:eastAsia="en-IE"/>
        </w:rPr>
      </w:pPr>
      <w:r w:rsidRPr="00D33859">
        <w:rPr>
          <w:rFonts w:ascii="Calibri" w:eastAsia="Times New Roman" w:hAnsi="Calibri" w:cs="Arial"/>
          <w:sz w:val="24"/>
          <w:szCs w:val="24"/>
          <w:lang w:val="en" w:eastAsia="en-IE"/>
        </w:rPr>
        <w:t xml:space="preserve">Public/Social Housing is excluded from this policy as the name for </w:t>
      </w:r>
      <w:r w:rsidR="00FF276D" w:rsidRPr="00D33859">
        <w:rPr>
          <w:rFonts w:ascii="Calibri" w:eastAsia="Times New Roman" w:hAnsi="Calibri" w:cs="Arial"/>
          <w:sz w:val="24"/>
          <w:szCs w:val="24"/>
          <w:lang w:val="en" w:eastAsia="en-IE"/>
        </w:rPr>
        <w:t>these developments</w:t>
      </w:r>
      <w:r w:rsidRPr="00D33859">
        <w:rPr>
          <w:rFonts w:ascii="Calibri" w:eastAsia="Times New Roman" w:hAnsi="Calibri" w:cs="Arial"/>
          <w:sz w:val="24"/>
          <w:szCs w:val="24"/>
          <w:lang w:val="en" w:eastAsia="en-IE"/>
        </w:rPr>
        <w:t xml:space="preserve"> will be decided by the Housing </w:t>
      </w:r>
      <w:r w:rsidR="00FF276D" w:rsidRPr="00D33859">
        <w:rPr>
          <w:rFonts w:ascii="Calibri" w:eastAsia="Times New Roman" w:hAnsi="Calibri" w:cs="Arial"/>
          <w:sz w:val="24"/>
          <w:szCs w:val="24"/>
          <w:lang w:val="en" w:eastAsia="en-IE"/>
        </w:rPr>
        <w:t>Department.</w:t>
      </w:r>
    </w:p>
    <w:p w14:paraId="49975F44" w14:textId="77777777" w:rsidR="005F3E61" w:rsidRDefault="005F3E61" w:rsidP="005F3E61">
      <w:pPr>
        <w:jc w:val="both"/>
      </w:pPr>
    </w:p>
    <w:p w14:paraId="4F2E8C45" w14:textId="77777777" w:rsidR="005F3E61" w:rsidRDefault="005F3E61" w:rsidP="005F3E61">
      <w:pPr>
        <w:pStyle w:val="ListParagraph"/>
        <w:numPr>
          <w:ilvl w:val="1"/>
          <w:numId w:val="1"/>
        </w:numPr>
        <w:jc w:val="both"/>
        <w:rPr>
          <w:b/>
          <w:sz w:val="24"/>
          <w:szCs w:val="24"/>
        </w:rPr>
      </w:pPr>
      <w:r w:rsidRPr="00852ADA">
        <w:rPr>
          <w:b/>
          <w:sz w:val="24"/>
          <w:szCs w:val="24"/>
        </w:rPr>
        <w:t xml:space="preserve"> Guiding Principles:</w:t>
      </w:r>
    </w:p>
    <w:p w14:paraId="47C8015E" w14:textId="77777777" w:rsidR="005F3E61" w:rsidRPr="00852ADA" w:rsidRDefault="005F3E61" w:rsidP="005F3E61">
      <w:pPr>
        <w:pStyle w:val="ListParagraph"/>
        <w:ind w:left="1152"/>
        <w:jc w:val="both"/>
        <w:rPr>
          <w:b/>
          <w:sz w:val="24"/>
          <w:szCs w:val="24"/>
        </w:rPr>
      </w:pPr>
    </w:p>
    <w:p w14:paraId="5EE945DE" w14:textId="6A4C75F2" w:rsidR="005F3E61" w:rsidRDefault="005F3E61" w:rsidP="005F3E61">
      <w:pPr>
        <w:pStyle w:val="ListParagraph"/>
        <w:numPr>
          <w:ilvl w:val="1"/>
          <w:numId w:val="3"/>
        </w:numPr>
        <w:shd w:val="clear" w:color="auto" w:fill="FFFFFF"/>
        <w:spacing w:before="100" w:beforeAutospacing="1" w:after="100" w:afterAutospacing="1" w:line="240" w:lineRule="auto"/>
        <w:jc w:val="both"/>
        <w:rPr>
          <w:rFonts w:cs="Arial"/>
          <w:color w:val="000000"/>
          <w:sz w:val="24"/>
          <w:szCs w:val="24"/>
        </w:rPr>
      </w:pPr>
      <w:r w:rsidRPr="00852ADA">
        <w:rPr>
          <w:rFonts w:cs="Arial"/>
          <w:color w:val="000000"/>
          <w:sz w:val="24"/>
          <w:szCs w:val="24"/>
        </w:rPr>
        <w:t>In gen</w:t>
      </w:r>
      <w:r>
        <w:rPr>
          <w:rFonts w:cs="Arial"/>
          <w:color w:val="000000"/>
          <w:sz w:val="24"/>
          <w:szCs w:val="24"/>
        </w:rPr>
        <w:t xml:space="preserve">eral only SIGNIFICANT new ROADS and or </w:t>
      </w:r>
      <w:r w:rsidRPr="00852ADA">
        <w:rPr>
          <w:rFonts w:cs="Arial"/>
          <w:color w:val="000000"/>
          <w:sz w:val="24"/>
          <w:szCs w:val="24"/>
        </w:rPr>
        <w:t>INFRASTRUCTURE</w:t>
      </w:r>
      <w:r>
        <w:rPr>
          <w:rFonts w:cs="Arial"/>
          <w:color w:val="000000"/>
          <w:sz w:val="24"/>
          <w:szCs w:val="24"/>
        </w:rPr>
        <w:t xml:space="preserve"> or SIGNIFICANT existing ROADS and or </w:t>
      </w:r>
      <w:r w:rsidRPr="00852ADA">
        <w:rPr>
          <w:rFonts w:cs="Arial"/>
          <w:color w:val="000000"/>
          <w:sz w:val="24"/>
          <w:szCs w:val="24"/>
        </w:rPr>
        <w:t xml:space="preserve">INFRASTRUCTURE where a name </w:t>
      </w:r>
      <w:r w:rsidR="00FF276D" w:rsidRPr="00852ADA">
        <w:rPr>
          <w:rFonts w:cs="Arial"/>
          <w:color w:val="000000"/>
          <w:sz w:val="24"/>
          <w:szCs w:val="24"/>
        </w:rPr>
        <w:t>is not</w:t>
      </w:r>
      <w:r w:rsidRPr="00852ADA">
        <w:rPr>
          <w:rFonts w:cs="Arial"/>
          <w:color w:val="000000"/>
          <w:sz w:val="24"/>
          <w:szCs w:val="24"/>
        </w:rPr>
        <w:t xml:space="preserve"> in usage will be considered for </w:t>
      </w:r>
      <w:r>
        <w:rPr>
          <w:rFonts w:cs="Arial"/>
          <w:color w:val="000000"/>
          <w:sz w:val="24"/>
          <w:szCs w:val="24"/>
        </w:rPr>
        <w:t>commemorative n</w:t>
      </w:r>
      <w:r w:rsidRPr="00852ADA">
        <w:rPr>
          <w:rFonts w:cs="Arial"/>
          <w:color w:val="000000"/>
          <w:sz w:val="24"/>
          <w:szCs w:val="24"/>
        </w:rPr>
        <w:t xml:space="preserve">aming. </w:t>
      </w:r>
    </w:p>
    <w:p w14:paraId="362A43DE" w14:textId="77777777" w:rsidR="005F3E61" w:rsidRPr="00852ADA" w:rsidRDefault="005F3E61" w:rsidP="005F3E61">
      <w:pPr>
        <w:pStyle w:val="ListParagraph"/>
        <w:shd w:val="clear" w:color="auto" w:fill="FFFFFF"/>
        <w:spacing w:before="100" w:beforeAutospacing="1" w:after="100" w:afterAutospacing="1" w:line="240" w:lineRule="auto"/>
        <w:ind w:left="1440"/>
        <w:jc w:val="both"/>
        <w:rPr>
          <w:rFonts w:cs="Arial"/>
          <w:color w:val="000000"/>
          <w:sz w:val="24"/>
          <w:szCs w:val="24"/>
        </w:rPr>
      </w:pPr>
    </w:p>
    <w:p w14:paraId="5B360831" w14:textId="3D40D999" w:rsidR="005F3E61" w:rsidRPr="001C6EDE" w:rsidRDefault="005F3E61" w:rsidP="001C6EDE">
      <w:pPr>
        <w:pStyle w:val="ListParagraph"/>
        <w:numPr>
          <w:ilvl w:val="1"/>
          <w:numId w:val="3"/>
        </w:numPr>
        <w:shd w:val="clear" w:color="auto" w:fill="FFFFFF"/>
        <w:spacing w:before="100" w:beforeAutospacing="1" w:after="100" w:afterAutospacing="1" w:line="240" w:lineRule="auto"/>
        <w:jc w:val="both"/>
        <w:rPr>
          <w:rFonts w:cs="Arial"/>
          <w:color w:val="000000"/>
          <w:sz w:val="24"/>
          <w:szCs w:val="24"/>
        </w:rPr>
      </w:pPr>
      <w:r w:rsidRPr="005271F6">
        <w:rPr>
          <w:rFonts w:cs="Arial"/>
          <w:color w:val="000000"/>
          <w:sz w:val="24"/>
          <w:szCs w:val="24"/>
        </w:rPr>
        <w:t xml:space="preserve">Roundabouts will be named in relation to their geographical location to provide directional information for road users </w:t>
      </w:r>
      <w:r>
        <w:rPr>
          <w:rFonts w:cs="Arial"/>
          <w:color w:val="000000"/>
          <w:sz w:val="24"/>
          <w:szCs w:val="24"/>
        </w:rPr>
        <w:t xml:space="preserve">(subject to the guidelines and criteria associated with the roundabout sponsorship scheme) </w:t>
      </w:r>
      <w:r w:rsidRPr="005271F6">
        <w:rPr>
          <w:rFonts w:cs="Arial"/>
          <w:color w:val="000000"/>
          <w:sz w:val="24"/>
          <w:szCs w:val="24"/>
        </w:rPr>
        <w:t>and will not be named after individuals or events.  Roundabouts are not necessarily a permanent road feature as road j</w:t>
      </w:r>
      <w:r>
        <w:rPr>
          <w:rFonts w:cs="Arial"/>
          <w:color w:val="000000"/>
          <w:sz w:val="24"/>
          <w:szCs w:val="24"/>
        </w:rPr>
        <w:t>unctions and intersections can be</w:t>
      </w:r>
      <w:r w:rsidRPr="005271F6">
        <w:rPr>
          <w:rFonts w:cs="Arial"/>
          <w:color w:val="000000"/>
          <w:sz w:val="24"/>
          <w:szCs w:val="24"/>
        </w:rPr>
        <w:t xml:space="preserve"> subject to alteration to meet traffic management requirements and roundabouts may be removed or changed to signalised junctions.  For this reason the above guidance will always be applied.</w:t>
      </w:r>
      <w:r w:rsidRPr="001C6EDE">
        <w:rPr>
          <w:rFonts w:eastAsia="Times New Roman" w:cs="Arial"/>
          <w:color w:val="444444"/>
          <w:sz w:val="24"/>
          <w:szCs w:val="24"/>
          <w:lang w:val="en" w:eastAsia="en-IE"/>
        </w:rPr>
        <w:t xml:space="preserve">           </w:t>
      </w:r>
    </w:p>
    <w:p w14:paraId="42E5331E" w14:textId="77777777" w:rsidR="005F3E61" w:rsidRPr="003C53E7" w:rsidRDefault="005F3E61" w:rsidP="005F3E61">
      <w:pPr>
        <w:pStyle w:val="NormalWeb"/>
        <w:numPr>
          <w:ilvl w:val="0"/>
          <w:numId w:val="1"/>
        </w:numPr>
        <w:shd w:val="clear" w:color="auto" w:fill="FFFFFF"/>
        <w:jc w:val="both"/>
        <w:rPr>
          <w:rFonts w:asciiTheme="minorHAnsi" w:hAnsiTheme="minorHAnsi" w:cs="Arial"/>
          <w:color w:val="444444"/>
          <w:lang w:val="en"/>
        </w:rPr>
      </w:pPr>
      <w:r w:rsidRPr="003C53E7">
        <w:rPr>
          <w:rFonts w:asciiTheme="minorHAnsi" w:hAnsiTheme="minorHAnsi" w:cs="Arial"/>
          <w:b/>
          <w:bCs/>
          <w:color w:val="444444"/>
          <w:lang w:val="en"/>
        </w:rPr>
        <w:lastRenderedPageBreak/>
        <w:t xml:space="preserve"> </w:t>
      </w:r>
      <w:r>
        <w:rPr>
          <w:rFonts w:asciiTheme="minorHAnsi" w:hAnsiTheme="minorHAnsi" w:cs="Arial"/>
          <w:b/>
          <w:bCs/>
          <w:color w:val="444444"/>
          <w:lang w:val="en"/>
        </w:rPr>
        <w:t>Naming Criteria</w:t>
      </w:r>
    </w:p>
    <w:p w14:paraId="6DE6CE47" w14:textId="77777777" w:rsidR="005F3E61" w:rsidRPr="00B65F89" w:rsidRDefault="005F3E61" w:rsidP="005F3E61">
      <w:pPr>
        <w:shd w:val="clear" w:color="auto" w:fill="FFFFFF"/>
        <w:spacing w:after="150" w:line="240" w:lineRule="auto"/>
        <w:jc w:val="both"/>
        <w:rPr>
          <w:rFonts w:eastAsia="Times New Roman" w:cs="Arial"/>
          <w:color w:val="444444"/>
          <w:sz w:val="24"/>
          <w:szCs w:val="24"/>
          <w:lang w:val="en" w:eastAsia="en-IE"/>
        </w:rPr>
      </w:pPr>
      <w:r w:rsidRPr="00B65F89">
        <w:rPr>
          <w:rFonts w:eastAsia="Times New Roman" w:cs="Arial"/>
          <w:color w:val="444444"/>
          <w:sz w:val="24"/>
          <w:szCs w:val="24"/>
          <w:lang w:val="en" w:eastAsia="en-IE"/>
        </w:rPr>
        <w:t xml:space="preserve">As the naming of public infrastructure or the </w:t>
      </w:r>
      <w:r>
        <w:rPr>
          <w:rFonts w:eastAsia="Times New Roman" w:cs="Arial"/>
          <w:color w:val="444444"/>
          <w:sz w:val="24"/>
          <w:szCs w:val="24"/>
          <w:lang w:val="en" w:eastAsia="en-IE"/>
        </w:rPr>
        <w:t>provision</w:t>
      </w:r>
      <w:r w:rsidRPr="00B65F89">
        <w:rPr>
          <w:rFonts w:eastAsia="Times New Roman" w:cs="Arial"/>
          <w:color w:val="444444"/>
          <w:sz w:val="24"/>
          <w:szCs w:val="24"/>
          <w:lang w:val="en" w:eastAsia="en-IE"/>
        </w:rPr>
        <w:t xml:space="preserve"> of a memorial is </w:t>
      </w:r>
      <w:r>
        <w:rPr>
          <w:rFonts w:eastAsia="Times New Roman" w:cs="Arial"/>
          <w:color w:val="444444"/>
          <w:sz w:val="24"/>
          <w:szCs w:val="24"/>
          <w:lang w:val="en" w:eastAsia="en-IE"/>
        </w:rPr>
        <w:t xml:space="preserve">a </w:t>
      </w:r>
      <w:r w:rsidRPr="00B65F89">
        <w:rPr>
          <w:rFonts w:eastAsia="Times New Roman" w:cs="Arial"/>
          <w:color w:val="444444"/>
          <w:sz w:val="24"/>
          <w:szCs w:val="24"/>
          <w:lang w:val="en" w:eastAsia="en-IE"/>
        </w:rPr>
        <w:t>long-term</w:t>
      </w:r>
      <w:r>
        <w:rPr>
          <w:rFonts w:eastAsia="Times New Roman" w:cs="Arial"/>
          <w:color w:val="444444"/>
          <w:sz w:val="24"/>
          <w:szCs w:val="24"/>
          <w:lang w:val="en" w:eastAsia="en-IE"/>
        </w:rPr>
        <w:t xml:space="preserve"> commitment</w:t>
      </w:r>
      <w:r w:rsidRPr="00B65F89">
        <w:rPr>
          <w:rFonts w:eastAsia="Times New Roman" w:cs="Arial"/>
          <w:color w:val="444444"/>
          <w:sz w:val="24"/>
          <w:szCs w:val="24"/>
          <w:lang w:val="en" w:eastAsia="en-IE"/>
        </w:rPr>
        <w:t xml:space="preserve"> the Council needs to establish certain criteria regarding this.  The naming of infrastructure needs to be appropriate to its function and location, whereas for the erection of a lasting tribute to a</w:t>
      </w:r>
      <w:r>
        <w:rPr>
          <w:rFonts w:eastAsia="Times New Roman" w:cs="Arial"/>
          <w:color w:val="444444"/>
          <w:sz w:val="24"/>
          <w:szCs w:val="24"/>
          <w:lang w:val="en" w:eastAsia="en-IE"/>
        </w:rPr>
        <w:t xml:space="preserve"> person, group or event it is essential</w:t>
      </w:r>
      <w:r w:rsidRPr="00B65F89">
        <w:rPr>
          <w:rFonts w:eastAsia="Times New Roman" w:cs="Arial"/>
          <w:color w:val="444444"/>
          <w:sz w:val="24"/>
          <w:szCs w:val="24"/>
          <w:lang w:val="en" w:eastAsia="en-IE"/>
        </w:rPr>
        <w:t xml:space="preserve"> that the subject matter of the memorial is of sufficient impo</w:t>
      </w:r>
      <w:r>
        <w:rPr>
          <w:rFonts w:eastAsia="Times New Roman" w:cs="Arial"/>
          <w:color w:val="444444"/>
          <w:sz w:val="24"/>
          <w:szCs w:val="24"/>
          <w:lang w:val="en" w:eastAsia="en-IE"/>
        </w:rPr>
        <w:t>rtance and significance to the County</w:t>
      </w:r>
      <w:r w:rsidRPr="00B65F89">
        <w:rPr>
          <w:rFonts w:eastAsia="Times New Roman" w:cs="Arial"/>
          <w:color w:val="444444"/>
          <w:sz w:val="24"/>
          <w:szCs w:val="24"/>
          <w:lang w:val="en" w:eastAsia="en-IE"/>
        </w:rPr>
        <w:t xml:space="preserve"> to merit its installation.</w:t>
      </w:r>
    </w:p>
    <w:p w14:paraId="4A846577" w14:textId="77777777" w:rsidR="005F3E61" w:rsidRPr="00B65F89" w:rsidRDefault="005F3E61" w:rsidP="005F3E61">
      <w:pPr>
        <w:shd w:val="clear" w:color="auto" w:fill="FFFFFF"/>
        <w:spacing w:after="150" w:line="240" w:lineRule="auto"/>
        <w:jc w:val="both"/>
        <w:rPr>
          <w:rFonts w:eastAsia="Times New Roman" w:cs="Arial"/>
          <w:color w:val="444444"/>
          <w:sz w:val="24"/>
          <w:szCs w:val="24"/>
          <w:lang w:val="en" w:eastAsia="en-IE"/>
        </w:rPr>
      </w:pPr>
      <w:r w:rsidRPr="00B65F89">
        <w:rPr>
          <w:rFonts w:eastAsia="Times New Roman" w:cs="Arial"/>
          <w:color w:val="444444"/>
          <w:sz w:val="24"/>
          <w:szCs w:val="24"/>
          <w:lang w:val="en" w:eastAsia="en-IE"/>
        </w:rPr>
        <w:t> </w:t>
      </w:r>
    </w:p>
    <w:p w14:paraId="543560D1" w14:textId="77777777" w:rsidR="005F3E61" w:rsidRPr="00B65F89" w:rsidRDefault="005F3E61" w:rsidP="005F3E61">
      <w:pPr>
        <w:shd w:val="clear" w:color="auto" w:fill="FFFFFF"/>
        <w:spacing w:after="150" w:line="240" w:lineRule="auto"/>
        <w:jc w:val="both"/>
        <w:rPr>
          <w:rFonts w:eastAsia="Times New Roman" w:cs="Arial"/>
          <w:color w:val="444444"/>
          <w:sz w:val="24"/>
          <w:szCs w:val="24"/>
          <w:lang w:val="en" w:eastAsia="en-IE"/>
        </w:rPr>
      </w:pPr>
      <w:r w:rsidRPr="00B65F89">
        <w:rPr>
          <w:rFonts w:eastAsia="Times New Roman" w:cs="Arial"/>
          <w:color w:val="444444"/>
          <w:sz w:val="24"/>
          <w:szCs w:val="24"/>
          <w:lang w:val="en" w:eastAsia="en-IE"/>
        </w:rPr>
        <w:t>The following criteria will be applied for all proposals:</w:t>
      </w:r>
    </w:p>
    <w:p w14:paraId="1ED022EC" w14:textId="77777777" w:rsidR="005F3E61" w:rsidRDefault="005F3E61" w:rsidP="005F3E61">
      <w:pPr>
        <w:numPr>
          <w:ilvl w:val="0"/>
          <w:numId w:val="4"/>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B65F89">
        <w:rPr>
          <w:rFonts w:eastAsia="Times New Roman" w:cs="Arial"/>
          <w:color w:val="444444"/>
          <w:sz w:val="24"/>
          <w:szCs w:val="24"/>
          <w:lang w:val="en" w:eastAsia="en-IE"/>
        </w:rPr>
        <w:t xml:space="preserve">For the commemorative naming of public </w:t>
      </w:r>
      <w:r w:rsidRPr="00493EB1">
        <w:rPr>
          <w:rFonts w:eastAsia="Times New Roman" w:cs="Arial"/>
          <w:color w:val="444444"/>
          <w:sz w:val="24"/>
          <w:szCs w:val="24"/>
          <w:lang w:val="en" w:eastAsia="en-IE"/>
        </w:rPr>
        <w:t xml:space="preserve">infrastructure, </w:t>
      </w:r>
      <w:r w:rsidRPr="00B65F89">
        <w:rPr>
          <w:rFonts w:eastAsia="Times New Roman" w:cs="Arial"/>
          <w:color w:val="444444"/>
          <w:sz w:val="24"/>
          <w:szCs w:val="24"/>
          <w:lang w:val="en" w:eastAsia="en-IE"/>
        </w:rPr>
        <w:t xml:space="preserve">buildings or facilities, the individual to be commemorated must have been born or lived in </w:t>
      </w:r>
      <w:r w:rsidRPr="00493EB1">
        <w:rPr>
          <w:rFonts w:eastAsia="Times New Roman" w:cs="Arial"/>
          <w:color w:val="444444"/>
          <w:sz w:val="24"/>
          <w:szCs w:val="24"/>
          <w:lang w:val="en" w:eastAsia="en-IE"/>
        </w:rPr>
        <w:t xml:space="preserve">South Dublin </w:t>
      </w:r>
      <w:r w:rsidRPr="00B65F89">
        <w:rPr>
          <w:rFonts w:eastAsia="Times New Roman" w:cs="Arial"/>
          <w:color w:val="444444"/>
          <w:sz w:val="24"/>
          <w:szCs w:val="24"/>
          <w:lang w:val="en" w:eastAsia="en-IE"/>
        </w:rPr>
        <w:t>or have made important social, cultural or economic contributions t</w:t>
      </w:r>
      <w:r>
        <w:rPr>
          <w:rFonts w:eastAsia="Times New Roman" w:cs="Arial"/>
          <w:color w:val="444444"/>
          <w:sz w:val="24"/>
          <w:szCs w:val="24"/>
          <w:lang w:val="en" w:eastAsia="en-IE"/>
        </w:rPr>
        <w:t xml:space="preserve">hat have had a lasting impact </w:t>
      </w:r>
      <w:r w:rsidRPr="00B65F89">
        <w:rPr>
          <w:rFonts w:eastAsia="Times New Roman" w:cs="Arial"/>
          <w:color w:val="444444"/>
          <w:sz w:val="24"/>
          <w:szCs w:val="24"/>
          <w:lang w:val="en" w:eastAsia="en-IE"/>
        </w:rPr>
        <w:t xml:space="preserve"> in </w:t>
      </w:r>
      <w:r>
        <w:rPr>
          <w:rFonts w:eastAsia="Times New Roman" w:cs="Arial"/>
          <w:color w:val="444444"/>
          <w:sz w:val="24"/>
          <w:szCs w:val="24"/>
          <w:lang w:val="en" w:eastAsia="en-IE"/>
        </w:rPr>
        <w:t xml:space="preserve">the County of </w:t>
      </w:r>
      <w:r w:rsidRPr="00493EB1">
        <w:rPr>
          <w:rFonts w:eastAsia="Times New Roman" w:cs="Arial"/>
          <w:color w:val="444444"/>
          <w:sz w:val="24"/>
          <w:szCs w:val="24"/>
          <w:lang w:val="en" w:eastAsia="en-IE"/>
        </w:rPr>
        <w:t>South Dublin.</w:t>
      </w:r>
    </w:p>
    <w:p w14:paraId="31D867EA" w14:textId="77777777" w:rsidR="005F3E61" w:rsidRPr="00173BDC" w:rsidRDefault="005F3E61" w:rsidP="005F3E61">
      <w:pPr>
        <w:numPr>
          <w:ilvl w:val="0"/>
          <w:numId w:val="4"/>
        </w:numPr>
        <w:shd w:val="clear" w:color="auto" w:fill="FFFFFF"/>
        <w:spacing w:before="100" w:beforeAutospacing="1" w:after="100" w:afterAutospacing="1" w:line="240" w:lineRule="auto"/>
        <w:jc w:val="both"/>
        <w:rPr>
          <w:rFonts w:eastAsia="Times New Roman" w:cs="Arial"/>
          <w:i/>
          <w:color w:val="444444"/>
          <w:lang w:val="en" w:eastAsia="en-IE"/>
        </w:rPr>
      </w:pPr>
      <w:r w:rsidRPr="00173BDC">
        <w:rPr>
          <w:rFonts w:eastAsia="Times New Roman" w:cs="Arial"/>
          <w:i/>
          <w:color w:val="444444"/>
          <w:lang w:val="en" w:eastAsia="en-IE"/>
        </w:rPr>
        <w:t xml:space="preserve">Guidelines may be developed to outline the information that will be required from any proposer and in cases where historical verification is relevant this will be a pre requisite </w:t>
      </w:r>
    </w:p>
    <w:p w14:paraId="56174DFA" w14:textId="77777777" w:rsidR="005F3E61" w:rsidRPr="00B65F89" w:rsidRDefault="005F3E61" w:rsidP="005F3E61">
      <w:pPr>
        <w:numPr>
          <w:ilvl w:val="0"/>
          <w:numId w:val="4"/>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B65F89">
        <w:rPr>
          <w:rFonts w:eastAsia="Times New Roman" w:cs="Arial"/>
          <w:color w:val="444444"/>
          <w:sz w:val="24"/>
          <w:szCs w:val="24"/>
          <w:lang w:val="en" w:eastAsia="en-IE"/>
        </w:rPr>
        <w:t xml:space="preserve">For commemorative monuments or plaques </w:t>
      </w:r>
      <w:r>
        <w:rPr>
          <w:rFonts w:eastAsia="Times New Roman" w:cs="Arial"/>
          <w:color w:val="444444"/>
          <w:sz w:val="24"/>
          <w:szCs w:val="24"/>
          <w:lang w:val="en" w:eastAsia="en-IE"/>
        </w:rPr>
        <w:t>t</w:t>
      </w:r>
      <w:r w:rsidRPr="00B65F89">
        <w:rPr>
          <w:rFonts w:eastAsia="Times New Roman" w:cs="Arial"/>
          <w:color w:val="444444"/>
          <w:sz w:val="24"/>
          <w:szCs w:val="24"/>
          <w:lang w:val="en" w:eastAsia="en-IE"/>
        </w:rPr>
        <w:t xml:space="preserve">he individual to be commemorated must have been born or lived in </w:t>
      </w:r>
      <w:r w:rsidRPr="00493EB1">
        <w:rPr>
          <w:rFonts w:eastAsia="Times New Roman" w:cs="Arial"/>
          <w:color w:val="444444"/>
          <w:sz w:val="24"/>
          <w:szCs w:val="24"/>
          <w:lang w:val="en" w:eastAsia="en-IE"/>
        </w:rPr>
        <w:t xml:space="preserve">South Dublin </w:t>
      </w:r>
      <w:r w:rsidRPr="00B65F89">
        <w:rPr>
          <w:rFonts w:eastAsia="Times New Roman" w:cs="Arial"/>
          <w:color w:val="444444"/>
          <w:sz w:val="24"/>
          <w:szCs w:val="24"/>
          <w:lang w:val="en" w:eastAsia="en-IE"/>
        </w:rPr>
        <w:t xml:space="preserve">or have made important social, cultural or economic contributions to society in </w:t>
      </w:r>
      <w:r w:rsidRPr="00493EB1">
        <w:rPr>
          <w:rFonts w:eastAsia="Times New Roman" w:cs="Arial"/>
          <w:color w:val="444444"/>
          <w:sz w:val="24"/>
          <w:szCs w:val="24"/>
          <w:lang w:val="en" w:eastAsia="en-IE"/>
        </w:rPr>
        <w:t>South Dublin.</w:t>
      </w:r>
    </w:p>
    <w:p w14:paraId="378DBABC" w14:textId="77777777" w:rsidR="005F3E61" w:rsidRDefault="005F3E61" w:rsidP="005F3E61">
      <w:pPr>
        <w:spacing w:after="150"/>
        <w:jc w:val="both"/>
        <w:rPr>
          <w:rFonts w:ascii="Helvetica" w:hAnsi="Helvetica" w:cs="Helvetica"/>
          <w:color w:val="333333"/>
          <w:sz w:val="21"/>
          <w:szCs w:val="21"/>
          <w:lang w:eastAsia="en-IE"/>
        </w:rPr>
      </w:pPr>
    </w:p>
    <w:p w14:paraId="53418B8C" w14:textId="77777777" w:rsidR="005F3E61" w:rsidRPr="00190EC2" w:rsidRDefault="005F3E61" w:rsidP="005F3E61">
      <w:pPr>
        <w:pStyle w:val="ListParagraph"/>
        <w:numPr>
          <w:ilvl w:val="0"/>
          <w:numId w:val="1"/>
        </w:numPr>
        <w:spacing w:after="150"/>
        <w:jc w:val="both"/>
        <w:rPr>
          <w:rFonts w:ascii="Helvetica" w:hAnsi="Helvetica" w:cs="Helvetica"/>
          <w:b/>
          <w:color w:val="333333"/>
          <w:sz w:val="21"/>
          <w:szCs w:val="21"/>
          <w:lang w:eastAsia="en-IE"/>
        </w:rPr>
      </w:pPr>
      <w:r w:rsidRPr="00190EC2">
        <w:rPr>
          <w:rFonts w:ascii="Helvetica" w:hAnsi="Helvetica" w:cs="Helvetica"/>
          <w:b/>
          <w:color w:val="333333"/>
          <w:sz w:val="21"/>
          <w:szCs w:val="21"/>
          <w:lang w:eastAsia="en-IE"/>
        </w:rPr>
        <w:t>Provision of Plaques &amp; Memorials</w:t>
      </w:r>
    </w:p>
    <w:p w14:paraId="14935E1E" w14:textId="1F19596C" w:rsidR="005F3E61" w:rsidRDefault="005F3E61" w:rsidP="005F3E61">
      <w:pPr>
        <w:spacing w:after="150"/>
        <w:jc w:val="both"/>
        <w:rPr>
          <w:color w:val="333333"/>
          <w:sz w:val="24"/>
          <w:szCs w:val="24"/>
          <w:lang w:eastAsia="en-IE"/>
        </w:rPr>
      </w:pPr>
      <w:r w:rsidRPr="00190EC2">
        <w:rPr>
          <w:color w:val="333333"/>
          <w:sz w:val="24"/>
          <w:szCs w:val="24"/>
          <w:lang w:eastAsia="en-IE"/>
        </w:rPr>
        <w:t xml:space="preserve">The provision of plaques and memorials can support heritage and cultural awareness in addition to promoting tourist sites and locations. The council receives many </w:t>
      </w:r>
      <w:r w:rsidR="00FF276D" w:rsidRPr="00190EC2">
        <w:rPr>
          <w:color w:val="333333"/>
          <w:sz w:val="24"/>
          <w:szCs w:val="24"/>
          <w:lang w:eastAsia="en-IE"/>
        </w:rPr>
        <w:t>requests</w:t>
      </w:r>
      <w:r w:rsidRPr="00190EC2">
        <w:rPr>
          <w:color w:val="333333"/>
          <w:sz w:val="24"/>
          <w:szCs w:val="24"/>
          <w:lang w:eastAsia="en-IE"/>
        </w:rPr>
        <w:t xml:space="preserve"> for recognition of historic figures and events by way of plaque on their residence or at a location of significance so there is validity to inclusion of this category of commemoration in the policy. </w:t>
      </w:r>
    </w:p>
    <w:p w14:paraId="748E59B8" w14:textId="77777777" w:rsidR="005F3E61" w:rsidRPr="00190EC2" w:rsidRDefault="005F3E61" w:rsidP="005F3E61">
      <w:pPr>
        <w:spacing w:after="150"/>
        <w:jc w:val="both"/>
        <w:rPr>
          <w:color w:val="333333"/>
          <w:sz w:val="24"/>
          <w:szCs w:val="24"/>
          <w:lang w:eastAsia="en-IE"/>
        </w:rPr>
      </w:pPr>
      <w:r w:rsidRPr="00190EC2">
        <w:rPr>
          <w:color w:val="333333"/>
          <w:sz w:val="24"/>
          <w:szCs w:val="24"/>
          <w:lang w:eastAsia="en-IE"/>
        </w:rPr>
        <w:t>The following guidelines would apply:-</w:t>
      </w:r>
    </w:p>
    <w:p w14:paraId="1414EA39" w14:textId="528AB7D4" w:rsidR="005F3E61" w:rsidRDefault="005F3E61" w:rsidP="005F3E61">
      <w:pPr>
        <w:spacing w:after="150"/>
        <w:jc w:val="both"/>
        <w:rPr>
          <w:rFonts w:ascii="Calibri" w:hAnsi="Calibri" w:cs="Times New Roman"/>
          <w:color w:val="333333"/>
          <w:sz w:val="24"/>
          <w:szCs w:val="24"/>
          <w:lang w:eastAsia="en-IE"/>
        </w:rPr>
      </w:pPr>
      <w:r w:rsidRPr="006D6FA6">
        <w:rPr>
          <w:rFonts w:ascii="Helvetica" w:hAnsi="Helvetica" w:cs="Helvetica"/>
          <w:b/>
          <w:color w:val="333333"/>
          <w:sz w:val="21"/>
          <w:szCs w:val="21"/>
          <w:lang w:eastAsia="en-IE"/>
        </w:rPr>
        <w:t>5</w:t>
      </w:r>
      <w:r w:rsidRPr="006D6FA6">
        <w:rPr>
          <w:b/>
          <w:color w:val="333333"/>
          <w:sz w:val="24"/>
          <w:szCs w:val="24"/>
          <w:lang w:eastAsia="en-IE"/>
        </w:rPr>
        <w:t>.1</w:t>
      </w:r>
      <w:r>
        <w:rPr>
          <w:color w:val="333333"/>
          <w:sz w:val="24"/>
          <w:szCs w:val="24"/>
          <w:lang w:eastAsia="en-IE"/>
        </w:rPr>
        <w:t xml:space="preserve"> Wording on commemorative plaques, memorials or statues should be kept to a minimum. The use of Irish and English is desirable and proposers should be aware of the need to comply with the requirements of the Official Languages Act 2003 at all </w:t>
      </w:r>
      <w:r w:rsidR="00FF276D">
        <w:rPr>
          <w:color w:val="333333"/>
          <w:sz w:val="24"/>
          <w:szCs w:val="24"/>
          <w:lang w:eastAsia="en-IE"/>
        </w:rPr>
        <w:t>times.</w:t>
      </w:r>
    </w:p>
    <w:p w14:paraId="016A4249" w14:textId="77777777" w:rsidR="005F3E61" w:rsidRDefault="005F3E61" w:rsidP="005F3E61">
      <w:pPr>
        <w:spacing w:after="150"/>
        <w:jc w:val="both"/>
        <w:rPr>
          <w:color w:val="333333"/>
          <w:sz w:val="24"/>
          <w:szCs w:val="24"/>
          <w:lang w:eastAsia="en-IE"/>
        </w:rPr>
      </w:pPr>
      <w:r w:rsidRPr="006D6FA6">
        <w:rPr>
          <w:b/>
          <w:color w:val="333333"/>
          <w:sz w:val="24"/>
          <w:szCs w:val="24"/>
          <w:lang w:eastAsia="en-IE"/>
        </w:rPr>
        <w:t>5.2</w:t>
      </w:r>
      <w:r>
        <w:rPr>
          <w:color w:val="333333"/>
          <w:sz w:val="24"/>
          <w:szCs w:val="24"/>
          <w:lang w:eastAsia="en-IE"/>
        </w:rPr>
        <w:t> Normally an individual or event can only be commemorated with one plaque or monument within the County.</w:t>
      </w:r>
    </w:p>
    <w:p w14:paraId="647D991F" w14:textId="77777777" w:rsidR="005F3E61" w:rsidRDefault="005F3E61" w:rsidP="005F3E61">
      <w:pPr>
        <w:spacing w:after="150"/>
        <w:jc w:val="both"/>
        <w:rPr>
          <w:color w:val="333333"/>
          <w:sz w:val="24"/>
          <w:szCs w:val="24"/>
          <w:lang w:eastAsia="en-IE"/>
        </w:rPr>
      </w:pPr>
      <w:r>
        <w:rPr>
          <w:color w:val="333333"/>
          <w:sz w:val="24"/>
          <w:szCs w:val="24"/>
          <w:lang w:eastAsia="en-IE"/>
        </w:rPr>
        <w:t>5.3 In general only one commemorative plaque should be erected on any building/structure.</w:t>
      </w:r>
    </w:p>
    <w:p w14:paraId="567B05A9" w14:textId="065562D4" w:rsidR="005F3E61" w:rsidRDefault="005F3E61" w:rsidP="005F3E61">
      <w:pPr>
        <w:spacing w:after="150"/>
        <w:jc w:val="both"/>
        <w:rPr>
          <w:color w:val="333333"/>
          <w:sz w:val="24"/>
          <w:szCs w:val="24"/>
          <w:lang w:eastAsia="en-IE"/>
        </w:rPr>
      </w:pPr>
      <w:r w:rsidRPr="006D6FA6">
        <w:rPr>
          <w:b/>
          <w:color w:val="333333"/>
          <w:sz w:val="24"/>
          <w:szCs w:val="24"/>
          <w:lang w:eastAsia="en-IE"/>
        </w:rPr>
        <w:t>5.</w:t>
      </w:r>
      <w:r w:rsidR="001C6EDE">
        <w:rPr>
          <w:b/>
          <w:color w:val="333333"/>
          <w:sz w:val="24"/>
          <w:szCs w:val="24"/>
          <w:lang w:eastAsia="en-IE"/>
        </w:rPr>
        <w:t>4</w:t>
      </w:r>
      <w:r>
        <w:rPr>
          <w:color w:val="333333"/>
          <w:sz w:val="24"/>
          <w:szCs w:val="24"/>
          <w:lang w:eastAsia="en-IE"/>
        </w:rPr>
        <w:t xml:space="preserve"> The design should be consistent with County Branding templates and construction should require little maintenance and should be resistant to vandalism.</w:t>
      </w:r>
    </w:p>
    <w:p w14:paraId="4894F89D" w14:textId="33DA44B0" w:rsidR="005F3E61" w:rsidRDefault="005F3E61" w:rsidP="005F3E61">
      <w:pPr>
        <w:spacing w:after="150"/>
        <w:jc w:val="both"/>
        <w:rPr>
          <w:color w:val="333333"/>
          <w:sz w:val="24"/>
          <w:szCs w:val="24"/>
          <w:lang w:eastAsia="en-IE"/>
        </w:rPr>
      </w:pPr>
      <w:r w:rsidRPr="006D6FA6">
        <w:rPr>
          <w:b/>
          <w:color w:val="333333"/>
          <w:sz w:val="24"/>
          <w:szCs w:val="24"/>
          <w:lang w:eastAsia="en-IE"/>
        </w:rPr>
        <w:t>5.</w:t>
      </w:r>
      <w:r w:rsidR="001C6EDE">
        <w:rPr>
          <w:b/>
          <w:color w:val="333333"/>
          <w:sz w:val="24"/>
          <w:szCs w:val="24"/>
          <w:lang w:eastAsia="en-IE"/>
        </w:rPr>
        <w:t>5</w:t>
      </w:r>
      <w:r>
        <w:rPr>
          <w:color w:val="333333"/>
          <w:sz w:val="24"/>
          <w:szCs w:val="24"/>
          <w:lang w:eastAsia="en-IE"/>
        </w:rPr>
        <w:t xml:space="preserve"> All proposals to erect monuments, memorials or plaques will have to comply with planning regulations.  Due to the general nature and size of monuments or statues proposals for these may require planning permission, this facilitates public engagement and submissions.</w:t>
      </w:r>
    </w:p>
    <w:p w14:paraId="16127F2C" w14:textId="61797CB4" w:rsidR="005F3E61" w:rsidRDefault="005F3E61" w:rsidP="005F3E61">
      <w:pPr>
        <w:spacing w:after="150"/>
        <w:jc w:val="both"/>
        <w:rPr>
          <w:strike/>
          <w:color w:val="333333"/>
          <w:sz w:val="24"/>
          <w:szCs w:val="24"/>
          <w:lang w:eastAsia="en-IE"/>
        </w:rPr>
      </w:pPr>
      <w:r w:rsidRPr="006D6FA6">
        <w:rPr>
          <w:b/>
          <w:color w:val="333333"/>
          <w:sz w:val="24"/>
          <w:szCs w:val="24"/>
          <w:lang w:eastAsia="en-IE"/>
        </w:rPr>
        <w:t>5.</w:t>
      </w:r>
      <w:r w:rsidR="001C6EDE">
        <w:rPr>
          <w:b/>
          <w:color w:val="333333"/>
          <w:sz w:val="24"/>
          <w:szCs w:val="24"/>
          <w:lang w:eastAsia="en-IE"/>
        </w:rPr>
        <w:t>6</w:t>
      </w:r>
      <w:r>
        <w:rPr>
          <w:color w:val="333333"/>
          <w:sz w:val="24"/>
          <w:szCs w:val="24"/>
          <w:lang w:eastAsia="en-IE"/>
        </w:rPr>
        <w:t xml:space="preserve"> </w:t>
      </w:r>
      <w:r w:rsidRPr="00190EC2">
        <w:rPr>
          <w:sz w:val="24"/>
          <w:szCs w:val="24"/>
          <w:lang w:eastAsia="en-IE"/>
        </w:rPr>
        <w:t xml:space="preserve">Early advice should be sought on the erection of a plaque, memorial or monument on, or within the curtilage of, a Protected Structure, ACA, Conservation area, Heritage or Biodiversity </w:t>
      </w:r>
      <w:r w:rsidRPr="00190EC2">
        <w:rPr>
          <w:sz w:val="24"/>
          <w:szCs w:val="24"/>
          <w:lang w:eastAsia="en-IE"/>
        </w:rPr>
        <w:lastRenderedPageBreak/>
        <w:t>site (including Special Areas of Conservation and proposed Natural Heritage Areas), as planning permission may be needed in order to proceed</w:t>
      </w:r>
      <w:r>
        <w:rPr>
          <w:color w:val="FF0000"/>
          <w:sz w:val="24"/>
          <w:szCs w:val="24"/>
          <w:lang w:eastAsia="en-IE"/>
        </w:rPr>
        <w:t>.  </w:t>
      </w:r>
    </w:p>
    <w:p w14:paraId="5EA5702F" w14:textId="233FF8E5" w:rsidR="005F3E61" w:rsidRDefault="005F3E61" w:rsidP="005F3E61">
      <w:pPr>
        <w:spacing w:after="150"/>
        <w:jc w:val="both"/>
        <w:rPr>
          <w:color w:val="333333"/>
          <w:sz w:val="24"/>
          <w:szCs w:val="24"/>
          <w:lang w:eastAsia="en-IE"/>
        </w:rPr>
      </w:pPr>
      <w:r w:rsidRPr="006D6FA6">
        <w:rPr>
          <w:b/>
          <w:color w:val="333333"/>
          <w:sz w:val="24"/>
          <w:szCs w:val="24"/>
          <w:lang w:eastAsia="en-IE"/>
        </w:rPr>
        <w:t>5.</w:t>
      </w:r>
      <w:r w:rsidR="001C6EDE">
        <w:rPr>
          <w:b/>
          <w:color w:val="333333"/>
          <w:sz w:val="24"/>
          <w:szCs w:val="24"/>
          <w:lang w:eastAsia="en-IE"/>
        </w:rPr>
        <w:t>7</w:t>
      </w:r>
      <w:r>
        <w:rPr>
          <w:color w:val="333333"/>
          <w:sz w:val="24"/>
          <w:szCs w:val="24"/>
          <w:lang w:eastAsia="en-IE"/>
        </w:rPr>
        <w:t xml:space="preserve"> The erection of a plaque, memorial or monument on, or in the vicinity of, a Recorded Monument will require 2 months prior notification to the National Monuments Service of the Department of Arts, Heritage, </w:t>
      </w:r>
      <w:r w:rsidRPr="00190EC2">
        <w:rPr>
          <w:sz w:val="24"/>
          <w:szCs w:val="24"/>
          <w:lang w:eastAsia="en-IE"/>
        </w:rPr>
        <w:t xml:space="preserve">Regional Rural and Gaeltacht Affairs </w:t>
      </w:r>
      <w:r>
        <w:rPr>
          <w:color w:val="333333"/>
          <w:sz w:val="24"/>
          <w:szCs w:val="24"/>
          <w:lang w:eastAsia="en-IE"/>
        </w:rPr>
        <w:t xml:space="preserve">or in the case of a National Monument ministerial consent will be required from the Minister of Arts, Heritage </w:t>
      </w:r>
      <w:r w:rsidRPr="00190EC2">
        <w:rPr>
          <w:sz w:val="24"/>
          <w:szCs w:val="24"/>
          <w:lang w:eastAsia="en-IE"/>
        </w:rPr>
        <w:t xml:space="preserve">Regional Rural and Gaeltacht Affairs.  </w:t>
      </w:r>
      <w:r>
        <w:rPr>
          <w:color w:val="333333"/>
          <w:sz w:val="24"/>
          <w:szCs w:val="24"/>
          <w:lang w:eastAsia="en-IE"/>
        </w:rPr>
        <w:t>There are official forms that must be submitted in relation to notification or consent which are available from the National Monuments Service (</w:t>
      </w:r>
      <w:hyperlink r:id="rId8" w:history="1">
        <w:r>
          <w:rPr>
            <w:rStyle w:val="Hyperlink"/>
            <w:color w:val="333333"/>
            <w:sz w:val="24"/>
            <w:szCs w:val="24"/>
            <w:lang w:eastAsia="en-IE"/>
          </w:rPr>
          <w:t>www.archaeology.ie</w:t>
        </w:r>
      </w:hyperlink>
      <w:r>
        <w:rPr>
          <w:color w:val="333333"/>
          <w:sz w:val="24"/>
          <w:szCs w:val="24"/>
          <w:lang w:eastAsia="en-IE"/>
        </w:rPr>
        <w:t>).</w:t>
      </w:r>
    </w:p>
    <w:p w14:paraId="0BCD9391" w14:textId="67B9C00C" w:rsidR="005F3E61" w:rsidRPr="00751EBA" w:rsidRDefault="005F3E61" w:rsidP="005F3E61">
      <w:pPr>
        <w:spacing w:after="150"/>
        <w:jc w:val="both"/>
        <w:rPr>
          <w:color w:val="333333"/>
          <w:sz w:val="24"/>
          <w:szCs w:val="24"/>
          <w:lang w:eastAsia="en-IE"/>
        </w:rPr>
      </w:pPr>
      <w:r w:rsidRPr="006D6FA6">
        <w:rPr>
          <w:rFonts w:ascii="Helvetica" w:hAnsi="Helvetica" w:cs="Helvetica"/>
          <w:b/>
          <w:color w:val="444444"/>
          <w:sz w:val="21"/>
          <w:szCs w:val="21"/>
          <w:lang w:val="en" w:eastAsia="en-IE"/>
        </w:rPr>
        <w:t>5.</w:t>
      </w:r>
      <w:r w:rsidR="001C6EDE">
        <w:rPr>
          <w:rFonts w:ascii="Helvetica" w:hAnsi="Helvetica" w:cs="Helvetica"/>
          <w:b/>
          <w:color w:val="444444"/>
          <w:sz w:val="21"/>
          <w:szCs w:val="21"/>
          <w:lang w:val="en" w:eastAsia="en-IE"/>
        </w:rPr>
        <w:t>8</w:t>
      </w:r>
      <w:r>
        <w:rPr>
          <w:rFonts w:ascii="Helvetica" w:hAnsi="Helvetica" w:cs="Helvetica"/>
          <w:color w:val="444444"/>
          <w:sz w:val="21"/>
          <w:szCs w:val="21"/>
          <w:lang w:val="en" w:eastAsia="en-IE"/>
        </w:rPr>
        <w:t xml:space="preserve"> </w:t>
      </w:r>
      <w:r w:rsidRPr="00751EBA">
        <w:rPr>
          <w:color w:val="333333"/>
          <w:sz w:val="24"/>
          <w:szCs w:val="24"/>
          <w:lang w:eastAsia="en-IE"/>
        </w:rPr>
        <w:t>Requests for memorials and plaques</w:t>
      </w:r>
      <w:r w:rsidRPr="006D6FA6">
        <w:rPr>
          <w:color w:val="333333"/>
          <w:sz w:val="24"/>
          <w:szCs w:val="24"/>
          <w:lang w:eastAsia="en-IE"/>
        </w:rPr>
        <w:t xml:space="preserve"> from family members </w:t>
      </w:r>
      <w:r w:rsidRPr="00751EBA">
        <w:rPr>
          <w:color w:val="333333"/>
          <w:sz w:val="24"/>
          <w:szCs w:val="24"/>
          <w:lang w:eastAsia="en-IE"/>
        </w:rPr>
        <w:t xml:space="preserve">in </w:t>
      </w:r>
      <w:r>
        <w:rPr>
          <w:color w:val="333333"/>
          <w:sz w:val="24"/>
          <w:szCs w:val="24"/>
          <w:lang w:eastAsia="en-IE"/>
        </w:rPr>
        <w:t xml:space="preserve">cases of tragic deaths </w:t>
      </w:r>
      <w:r w:rsidRPr="00751EBA">
        <w:rPr>
          <w:color w:val="333333"/>
          <w:sz w:val="24"/>
          <w:szCs w:val="24"/>
          <w:lang w:eastAsia="en-IE"/>
        </w:rPr>
        <w:t xml:space="preserve">will not come under this policy, such requests </w:t>
      </w:r>
      <w:r>
        <w:rPr>
          <w:color w:val="333333"/>
          <w:sz w:val="24"/>
          <w:szCs w:val="24"/>
          <w:lang w:eastAsia="en-IE"/>
        </w:rPr>
        <w:t>will be</w:t>
      </w:r>
      <w:r w:rsidRPr="00751EBA">
        <w:rPr>
          <w:color w:val="333333"/>
          <w:sz w:val="24"/>
          <w:szCs w:val="24"/>
          <w:lang w:eastAsia="en-IE"/>
        </w:rPr>
        <w:t xml:space="preserve"> dealt with on a case by case basis </w:t>
      </w:r>
      <w:r>
        <w:rPr>
          <w:color w:val="333333"/>
          <w:sz w:val="24"/>
          <w:szCs w:val="24"/>
          <w:lang w:eastAsia="en-IE"/>
        </w:rPr>
        <w:t>by the relevant Department of the Council.</w:t>
      </w:r>
    </w:p>
    <w:p w14:paraId="68A2E901" w14:textId="77777777" w:rsidR="005F3E61" w:rsidRDefault="005F3E61" w:rsidP="005F3E61">
      <w:pPr>
        <w:spacing w:after="150"/>
        <w:jc w:val="both"/>
        <w:rPr>
          <w:rFonts w:ascii="Calibri" w:hAnsi="Calibri" w:cs="Times New Roman"/>
          <w:color w:val="444444"/>
          <w:sz w:val="24"/>
          <w:szCs w:val="24"/>
          <w:lang w:val="en" w:eastAsia="en-IE"/>
        </w:rPr>
      </w:pPr>
      <w:r>
        <w:rPr>
          <w:color w:val="444444"/>
          <w:sz w:val="24"/>
          <w:szCs w:val="24"/>
          <w:lang w:val="en" w:eastAsia="en-IE"/>
        </w:rPr>
        <w:t>The types of Commemorative Memorials that should be considered to mark significant historical events, anniversaries or people are as follows:</w:t>
      </w:r>
    </w:p>
    <w:p w14:paraId="4CD1C891" w14:textId="77777777" w:rsidR="005F3E61" w:rsidRDefault="005F3E61" w:rsidP="005F3E61">
      <w:pPr>
        <w:spacing w:after="150"/>
        <w:jc w:val="both"/>
        <w:rPr>
          <w:color w:val="444444"/>
          <w:sz w:val="24"/>
          <w:szCs w:val="24"/>
          <w:lang w:val="en" w:eastAsia="en-IE"/>
        </w:rPr>
      </w:pPr>
      <w:r>
        <w:rPr>
          <w:b/>
          <w:bCs/>
          <w:color w:val="444444"/>
          <w:sz w:val="24"/>
          <w:szCs w:val="24"/>
          <w:lang w:val="en" w:eastAsia="en-IE"/>
        </w:rPr>
        <w:t>Plaques</w:t>
      </w:r>
      <w:r>
        <w:rPr>
          <w:color w:val="444444"/>
          <w:sz w:val="24"/>
          <w:szCs w:val="24"/>
          <w:lang w:val="en" w:eastAsia="en-IE"/>
        </w:rPr>
        <w:t xml:space="preserve"> – A flat tablet of metal, stone or other material which includes text or images and is fixed to a wall or other surface. Plaques are generally erected to commemorate the residence or a location associated with an important individual or the site of a significant event.    </w:t>
      </w:r>
    </w:p>
    <w:p w14:paraId="27085086" w14:textId="77777777" w:rsidR="005F3E61" w:rsidRDefault="005F3E61" w:rsidP="005F3E61">
      <w:pPr>
        <w:spacing w:after="150"/>
        <w:jc w:val="both"/>
        <w:rPr>
          <w:color w:val="444444"/>
          <w:sz w:val="24"/>
          <w:szCs w:val="24"/>
          <w:lang w:val="en" w:eastAsia="en-IE"/>
        </w:rPr>
      </w:pPr>
      <w:r>
        <w:rPr>
          <w:b/>
          <w:bCs/>
          <w:color w:val="444444"/>
          <w:sz w:val="24"/>
          <w:szCs w:val="24"/>
          <w:lang w:val="en" w:eastAsia="en-IE"/>
        </w:rPr>
        <w:t>Monuments or Statues</w:t>
      </w:r>
      <w:r>
        <w:rPr>
          <w:color w:val="444444"/>
          <w:sz w:val="24"/>
          <w:szCs w:val="24"/>
          <w:lang w:val="en" w:eastAsia="en-IE"/>
        </w:rPr>
        <w:t xml:space="preserve"> – A three-dimensional structure or object of architectural or sculptural design erected in memory of a person, association, anniversary or event.  </w:t>
      </w:r>
    </w:p>
    <w:p w14:paraId="0505E319" w14:textId="77777777" w:rsidR="005F3E61" w:rsidRPr="00190EC2" w:rsidRDefault="005F3E61" w:rsidP="005F3E61">
      <w:pPr>
        <w:shd w:val="clear" w:color="auto" w:fill="FFFFFF"/>
        <w:spacing w:after="150" w:line="240" w:lineRule="auto"/>
        <w:jc w:val="both"/>
        <w:rPr>
          <w:rFonts w:ascii="Helvetica" w:eastAsia="Times New Roman" w:hAnsi="Helvetica" w:cs="Arial"/>
          <w:b/>
          <w:bCs/>
          <w:sz w:val="21"/>
          <w:szCs w:val="21"/>
          <w:lang w:val="en" w:eastAsia="en-IE"/>
        </w:rPr>
      </w:pPr>
      <w:r w:rsidRPr="00190EC2">
        <w:rPr>
          <w:sz w:val="24"/>
          <w:szCs w:val="24"/>
          <w:lang w:val="en" w:eastAsia="en-IE"/>
        </w:rPr>
        <w:t>The size, composition, and positioning of the plaque, monument or statue should be appropriate to, and reflective of, the event or person being commemorated and to the location proposed.   </w:t>
      </w:r>
    </w:p>
    <w:tbl>
      <w:tblPr>
        <w:tblW w:w="5000" w:type="pct"/>
        <w:jc w:val="center"/>
        <w:tblCellMar>
          <w:top w:w="12" w:type="dxa"/>
          <w:left w:w="12" w:type="dxa"/>
          <w:bottom w:w="12" w:type="dxa"/>
          <w:right w:w="12" w:type="dxa"/>
        </w:tblCellMar>
        <w:tblLook w:val="04A0" w:firstRow="1" w:lastRow="0" w:firstColumn="1" w:lastColumn="0" w:noHBand="0" w:noVBand="1"/>
      </w:tblPr>
      <w:tblGrid>
        <w:gridCol w:w="9026"/>
      </w:tblGrid>
      <w:tr w:rsidR="005F3E61" w:rsidRPr="00B65F89" w14:paraId="0A013052" w14:textId="77777777" w:rsidTr="00584739">
        <w:trPr>
          <w:jc w:val="center"/>
        </w:trPr>
        <w:tc>
          <w:tcPr>
            <w:tcW w:w="0" w:type="auto"/>
            <w:shd w:val="clear" w:color="auto" w:fill="auto"/>
            <w:tcMar>
              <w:top w:w="75" w:type="dxa"/>
              <w:left w:w="150" w:type="dxa"/>
              <w:bottom w:w="75" w:type="dxa"/>
              <w:right w:w="150" w:type="dxa"/>
            </w:tcMar>
            <w:vAlign w:val="center"/>
          </w:tcPr>
          <w:p w14:paraId="4DE5F552" w14:textId="77777777" w:rsidR="005F3E61" w:rsidRPr="00B65F89" w:rsidRDefault="005F3E61" w:rsidP="00584739">
            <w:pPr>
              <w:spacing w:after="150" w:line="240" w:lineRule="auto"/>
              <w:jc w:val="both"/>
              <w:rPr>
                <w:rFonts w:ascii="Helvetica" w:eastAsia="Times New Roman" w:hAnsi="Helvetica" w:cs="Times New Roman"/>
                <w:color w:val="333333"/>
                <w:sz w:val="21"/>
                <w:szCs w:val="21"/>
                <w:lang w:eastAsia="en-IE"/>
              </w:rPr>
            </w:pPr>
          </w:p>
        </w:tc>
      </w:tr>
      <w:tr w:rsidR="005F3E61" w:rsidRPr="00B65F89" w14:paraId="47A33AB4" w14:textId="77777777" w:rsidTr="00584739">
        <w:tblPrEx>
          <w:jc w:val="left"/>
          <w:tblCellMar>
            <w:top w:w="0" w:type="dxa"/>
            <w:left w:w="0" w:type="dxa"/>
            <w:bottom w:w="0" w:type="dxa"/>
            <w:right w:w="0" w:type="dxa"/>
          </w:tblCellMar>
        </w:tblPrEx>
        <w:trPr>
          <w:trHeight w:val="464"/>
        </w:trPr>
        <w:tc>
          <w:tcPr>
            <w:tcW w:w="0" w:type="auto"/>
            <w:shd w:val="clear" w:color="auto" w:fill="auto"/>
            <w:tcMar>
              <w:top w:w="75" w:type="dxa"/>
              <w:left w:w="150" w:type="dxa"/>
              <w:bottom w:w="75" w:type="dxa"/>
              <w:right w:w="150" w:type="dxa"/>
            </w:tcMar>
            <w:vAlign w:val="center"/>
            <w:hideMark/>
          </w:tcPr>
          <w:tbl>
            <w:tblPr>
              <w:tblW w:w="9542" w:type="dxa"/>
              <w:tblBorders>
                <w:top w:val="nil"/>
                <w:left w:val="nil"/>
                <w:bottom w:val="nil"/>
                <w:right w:val="nil"/>
              </w:tblBorders>
              <w:tblLook w:val="0000" w:firstRow="0" w:lastRow="0" w:firstColumn="0" w:lastColumn="0" w:noHBand="0" w:noVBand="0"/>
            </w:tblPr>
            <w:tblGrid>
              <w:gridCol w:w="9542"/>
            </w:tblGrid>
            <w:tr w:rsidR="005F3E61" w14:paraId="34CCB33A" w14:textId="77777777" w:rsidTr="00584739">
              <w:trPr>
                <w:trHeight w:val="428"/>
              </w:trPr>
              <w:tc>
                <w:tcPr>
                  <w:tcW w:w="9542" w:type="dxa"/>
                </w:tcPr>
                <w:p w14:paraId="6AA771FC" w14:textId="77777777" w:rsidR="005F3E61" w:rsidRDefault="005F3E61" w:rsidP="00584739">
                  <w:pPr>
                    <w:shd w:val="clear" w:color="auto" w:fill="FFFFFF"/>
                    <w:spacing w:after="150" w:line="240" w:lineRule="auto"/>
                    <w:jc w:val="both"/>
                    <w:rPr>
                      <w:sz w:val="32"/>
                      <w:szCs w:val="32"/>
                    </w:rPr>
                  </w:pPr>
                </w:p>
              </w:tc>
            </w:tr>
          </w:tbl>
          <w:p w14:paraId="2C049A61" w14:textId="77777777" w:rsidR="005F3E61" w:rsidRPr="00B65F89" w:rsidRDefault="005F3E61" w:rsidP="00584739">
            <w:pPr>
              <w:spacing w:before="100" w:beforeAutospacing="1" w:after="100" w:afterAutospacing="1" w:line="240" w:lineRule="auto"/>
              <w:jc w:val="both"/>
              <w:rPr>
                <w:rFonts w:ascii="Helvetica" w:eastAsia="Times New Roman" w:hAnsi="Helvetica" w:cs="Times New Roman"/>
                <w:color w:val="333333"/>
                <w:sz w:val="21"/>
                <w:szCs w:val="21"/>
                <w:lang w:eastAsia="en-IE"/>
              </w:rPr>
            </w:pPr>
          </w:p>
        </w:tc>
      </w:tr>
    </w:tbl>
    <w:p w14:paraId="5C0FDF75" w14:textId="77777777" w:rsidR="005F3E61" w:rsidRPr="00C72ABB" w:rsidRDefault="005F3E61" w:rsidP="005F3E61">
      <w:pPr>
        <w:pStyle w:val="ListParagraph"/>
        <w:numPr>
          <w:ilvl w:val="0"/>
          <w:numId w:val="1"/>
        </w:numPr>
        <w:shd w:val="clear" w:color="auto" w:fill="FFFFFF"/>
        <w:spacing w:after="150" w:line="240" w:lineRule="auto"/>
        <w:jc w:val="both"/>
        <w:rPr>
          <w:rFonts w:eastAsia="Times New Roman" w:cs="Arial"/>
          <w:b/>
          <w:bCs/>
          <w:color w:val="444444"/>
          <w:sz w:val="24"/>
          <w:szCs w:val="24"/>
          <w:lang w:val="en" w:eastAsia="en-IE"/>
        </w:rPr>
      </w:pPr>
      <w:r w:rsidRPr="00C72ABB">
        <w:rPr>
          <w:rFonts w:eastAsia="Times New Roman" w:cs="Arial"/>
          <w:b/>
          <w:bCs/>
          <w:color w:val="444444"/>
          <w:sz w:val="24"/>
          <w:szCs w:val="24"/>
          <w:lang w:val="en" w:eastAsia="en-IE"/>
        </w:rPr>
        <w:t xml:space="preserve">Dedication of Trees and Benches in South Dublin  Parks and Open Spaces </w:t>
      </w:r>
    </w:p>
    <w:p w14:paraId="67FC8410" w14:textId="77777777" w:rsidR="005F3E61" w:rsidRDefault="005F3E61" w:rsidP="005F3E61">
      <w:pPr>
        <w:shd w:val="clear" w:color="auto" w:fill="FFFFFF"/>
        <w:spacing w:after="150" w:line="240" w:lineRule="auto"/>
        <w:jc w:val="both"/>
        <w:rPr>
          <w:rFonts w:eastAsia="Times New Roman" w:cs="Arial"/>
          <w:b/>
          <w:bCs/>
          <w:color w:val="444444"/>
          <w:sz w:val="24"/>
          <w:szCs w:val="24"/>
          <w:lang w:val="en" w:eastAsia="en-IE"/>
        </w:rPr>
      </w:pPr>
    </w:p>
    <w:p w14:paraId="5D633D9E" w14:textId="77777777" w:rsidR="005F3E61" w:rsidRPr="003C75B7" w:rsidRDefault="005F3E61" w:rsidP="005F3E61">
      <w:pPr>
        <w:shd w:val="clear" w:color="auto" w:fill="FFFFFF"/>
        <w:spacing w:after="150" w:line="240" w:lineRule="auto"/>
        <w:jc w:val="both"/>
        <w:rPr>
          <w:rFonts w:eastAsia="Times New Roman" w:cs="Arial"/>
          <w:color w:val="444444"/>
          <w:sz w:val="24"/>
          <w:szCs w:val="24"/>
          <w:lang w:val="en" w:eastAsia="en-IE"/>
        </w:rPr>
      </w:pPr>
      <w:r w:rsidRPr="003C75B7">
        <w:rPr>
          <w:rFonts w:eastAsia="Times New Roman" w:cs="Arial"/>
          <w:color w:val="444444"/>
          <w:sz w:val="24"/>
          <w:szCs w:val="24"/>
          <w:lang w:val="en" w:eastAsia="en-IE"/>
        </w:rPr>
        <w:t>South Dublin County Council</w:t>
      </w:r>
      <w:r>
        <w:rPr>
          <w:rFonts w:eastAsia="Times New Roman" w:cs="Arial"/>
          <w:color w:val="444444"/>
          <w:sz w:val="24"/>
          <w:szCs w:val="24"/>
          <w:lang w:val="en" w:eastAsia="en-IE"/>
        </w:rPr>
        <w:t xml:space="preserve"> may</w:t>
      </w:r>
      <w:r w:rsidRPr="003C75B7">
        <w:rPr>
          <w:rFonts w:eastAsia="Times New Roman" w:cs="Arial"/>
          <w:color w:val="444444"/>
          <w:sz w:val="24"/>
          <w:szCs w:val="24"/>
          <w:lang w:val="en" w:eastAsia="en-IE"/>
        </w:rPr>
        <w:t xml:space="preserve"> allow memorial trees or benches within its parks and open spaces (to include areas under the control and/or maintenance of the Council) subject to the availability of suitable locations</w:t>
      </w:r>
    </w:p>
    <w:p w14:paraId="433FAE24" w14:textId="77777777" w:rsidR="005F3E61" w:rsidRPr="00A30C4A" w:rsidRDefault="005F3E61" w:rsidP="005F3E61">
      <w:pPr>
        <w:numPr>
          <w:ilvl w:val="0"/>
          <w:numId w:val="7"/>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A30C4A">
        <w:rPr>
          <w:rFonts w:eastAsia="Times New Roman" w:cs="Arial"/>
          <w:color w:val="444444"/>
          <w:sz w:val="24"/>
          <w:szCs w:val="24"/>
          <w:lang w:val="en" w:eastAsia="en-IE"/>
        </w:rPr>
        <w:t xml:space="preserve">The location of the tree or bench shall be at the discretion of </w:t>
      </w:r>
      <w:r w:rsidRPr="00C72ABB">
        <w:rPr>
          <w:rFonts w:eastAsia="Times New Roman" w:cs="Arial"/>
          <w:color w:val="444444"/>
          <w:sz w:val="24"/>
          <w:szCs w:val="24"/>
          <w:lang w:val="en" w:eastAsia="en-IE"/>
        </w:rPr>
        <w:t>South Dublin County Council</w:t>
      </w:r>
      <w:r w:rsidRPr="00A30C4A">
        <w:rPr>
          <w:rFonts w:eastAsia="Times New Roman" w:cs="Arial"/>
          <w:color w:val="444444"/>
          <w:sz w:val="24"/>
          <w:szCs w:val="24"/>
          <w:lang w:val="en" w:eastAsia="en-IE"/>
        </w:rPr>
        <w:t>.</w:t>
      </w:r>
    </w:p>
    <w:p w14:paraId="7D086973" w14:textId="77777777" w:rsidR="005F3E61" w:rsidRPr="00A30C4A" w:rsidRDefault="005F3E61" w:rsidP="005F3E61">
      <w:pPr>
        <w:numPr>
          <w:ilvl w:val="0"/>
          <w:numId w:val="7"/>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A30C4A">
        <w:rPr>
          <w:rFonts w:eastAsia="Times New Roman" w:cs="Arial"/>
          <w:color w:val="444444"/>
          <w:sz w:val="24"/>
          <w:szCs w:val="24"/>
          <w:lang w:val="en" w:eastAsia="en-IE"/>
        </w:rPr>
        <w:t>In the case of a tree the Council will be responsible for the selection of tree species, planting and maintenance works required and in the case of a bench the Council will select the type and be responsible for its installation.</w:t>
      </w:r>
    </w:p>
    <w:p w14:paraId="46C260D4" w14:textId="77777777" w:rsidR="005F3E61" w:rsidRPr="00A30C4A" w:rsidRDefault="005F3E61" w:rsidP="005F3E61">
      <w:pPr>
        <w:numPr>
          <w:ilvl w:val="0"/>
          <w:numId w:val="7"/>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A30C4A">
        <w:rPr>
          <w:rFonts w:eastAsia="Times New Roman" w:cs="Arial"/>
          <w:color w:val="444444"/>
          <w:sz w:val="24"/>
          <w:szCs w:val="24"/>
          <w:lang w:val="en" w:eastAsia="en-IE"/>
        </w:rPr>
        <w:t>In the case of a tree a small memorial plate (conforming to a specification to be supplied) will be permitted in a location to be identified by the Council.</w:t>
      </w:r>
    </w:p>
    <w:p w14:paraId="2A098F31" w14:textId="77777777" w:rsidR="005F3E61" w:rsidRPr="00A30C4A" w:rsidRDefault="005F3E61" w:rsidP="005F3E61">
      <w:pPr>
        <w:numPr>
          <w:ilvl w:val="0"/>
          <w:numId w:val="7"/>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A30C4A">
        <w:rPr>
          <w:rFonts w:eastAsia="Times New Roman" w:cs="Arial"/>
          <w:color w:val="444444"/>
          <w:sz w:val="24"/>
          <w:szCs w:val="24"/>
          <w:lang w:val="en" w:eastAsia="en-IE"/>
        </w:rPr>
        <w:t>A small commemorative plaque/plate (conforming to a specification to be provided) will be permitted on the backrest of a bench.</w:t>
      </w:r>
    </w:p>
    <w:p w14:paraId="4BC70D09" w14:textId="77777777" w:rsidR="005F3E61" w:rsidRPr="00A30C4A" w:rsidRDefault="005F3E61" w:rsidP="005F3E61">
      <w:pPr>
        <w:numPr>
          <w:ilvl w:val="0"/>
          <w:numId w:val="7"/>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A30C4A">
        <w:rPr>
          <w:rFonts w:eastAsia="Times New Roman" w:cs="Arial"/>
          <w:color w:val="444444"/>
          <w:sz w:val="24"/>
          <w:szCs w:val="24"/>
          <w:lang w:val="en" w:eastAsia="en-IE"/>
        </w:rPr>
        <w:lastRenderedPageBreak/>
        <w:t>Other than the plaque/plate conforming with the Council’s requirements nothing else will be permitted in the vicinity of or on a tree or bench.</w:t>
      </w:r>
    </w:p>
    <w:p w14:paraId="2E4C01FD" w14:textId="77777777" w:rsidR="005F3E61" w:rsidRPr="00A30C4A" w:rsidRDefault="005F3E61" w:rsidP="005F3E61">
      <w:pPr>
        <w:numPr>
          <w:ilvl w:val="0"/>
          <w:numId w:val="7"/>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Pr>
          <w:rFonts w:eastAsia="Times New Roman" w:cs="Arial"/>
          <w:color w:val="444444"/>
          <w:sz w:val="24"/>
          <w:szCs w:val="24"/>
          <w:lang w:val="en" w:eastAsia="en-IE"/>
        </w:rPr>
        <w:t xml:space="preserve">A fee will be payable by the applicant </w:t>
      </w:r>
      <w:r w:rsidRPr="00A30C4A">
        <w:rPr>
          <w:rFonts w:eastAsia="Times New Roman" w:cs="Arial"/>
          <w:color w:val="444444"/>
          <w:sz w:val="24"/>
          <w:szCs w:val="24"/>
          <w:lang w:val="en" w:eastAsia="en-IE"/>
        </w:rPr>
        <w:t>as a contribution to the cost of associated works including administration.</w:t>
      </w:r>
    </w:p>
    <w:p w14:paraId="34F51A15" w14:textId="77777777" w:rsidR="005F3E61" w:rsidRPr="00A30C4A" w:rsidRDefault="005F3E61" w:rsidP="005F3E61">
      <w:pPr>
        <w:numPr>
          <w:ilvl w:val="0"/>
          <w:numId w:val="7"/>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A30C4A">
        <w:rPr>
          <w:rFonts w:eastAsia="Times New Roman" w:cs="Arial"/>
          <w:color w:val="444444"/>
          <w:sz w:val="24"/>
          <w:szCs w:val="24"/>
          <w:lang w:val="en" w:eastAsia="en-IE"/>
        </w:rPr>
        <w:t>In the event of vandalism or failure of a tree (within 18 months of planting), the Council will arrange on a one-off basis for a replacement.  Vandalised benches will not be replaced.</w:t>
      </w:r>
    </w:p>
    <w:p w14:paraId="39F662EF" w14:textId="77777777" w:rsidR="005F3E61" w:rsidRDefault="005F3E61" w:rsidP="005F3E61">
      <w:pPr>
        <w:numPr>
          <w:ilvl w:val="0"/>
          <w:numId w:val="7"/>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A30C4A">
        <w:rPr>
          <w:rFonts w:eastAsia="Times New Roman" w:cs="Arial"/>
          <w:color w:val="444444"/>
          <w:sz w:val="24"/>
          <w:szCs w:val="24"/>
          <w:lang w:val="en" w:eastAsia="en-IE"/>
        </w:rPr>
        <w:t>The Council reserves the right to remove or relocate a bench or tree at any time should it be considered necessary.</w:t>
      </w:r>
    </w:p>
    <w:p w14:paraId="3C3E335B" w14:textId="77777777" w:rsidR="005F3E61" w:rsidRPr="00A30C4A" w:rsidRDefault="005F3E61" w:rsidP="005F3E61">
      <w:pPr>
        <w:numPr>
          <w:ilvl w:val="0"/>
          <w:numId w:val="7"/>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Pr>
          <w:rFonts w:eastAsia="Times New Roman" w:cs="Arial"/>
          <w:color w:val="444444"/>
          <w:sz w:val="24"/>
          <w:szCs w:val="24"/>
          <w:lang w:val="en" w:eastAsia="en-IE"/>
        </w:rPr>
        <w:t>The Council may decide as an alternative to maintain a Register of Memorial Trees.</w:t>
      </w:r>
    </w:p>
    <w:p w14:paraId="3944FD4E" w14:textId="77777777" w:rsidR="005F3E61" w:rsidRPr="00A30C4A" w:rsidRDefault="005F3E61" w:rsidP="005F3E61">
      <w:pPr>
        <w:numPr>
          <w:ilvl w:val="0"/>
          <w:numId w:val="7"/>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A30C4A">
        <w:rPr>
          <w:rFonts w:eastAsia="Times New Roman" w:cs="Arial"/>
          <w:color w:val="444444"/>
          <w:sz w:val="24"/>
          <w:szCs w:val="24"/>
          <w:lang w:val="en" w:eastAsia="en-IE"/>
        </w:rPr>
        <w:t xml:space="preserve">Requests should be sent </w:t>
      </w:r>
      <w:r>
        <w:rPr>
          <w:rFonts w:eastAsia="Times New Roman" w:cs="Arial"/>
          <w:color w:val="444444"/>
          <w:sz w:val="24"/>
          <w:szCs w:val="24"/>
          <w:lang w:val="en" w:eastAsia="en-IE"/>
        </w:rPr>
        <w:t xml:space="preserve">in writing to the Senior Executive Officer, </w:t>
      </w:r>
      <w:r w:rsidRPr="00A30C4A">
        <w:rPr>
          <w:rFonts w:eastAsia="Times New Roman" w:cs="Arial"/>
          <w:color w:val="444444"/>
          <w:sz w:val="24"/>
          <w:szCs w:val="24"/>
          <w:lang w:val="en" w:eastAsia="en-IE"/>
        </w:rPr>
        <w:t>Environment, Water and Climate Change</w:t>
      </w:r>
      <w:r>
        <w:rPr>
          <w:rFonts w:eastAsia="Times New Roman" w:cs="Arial"/>
          <w:color w:val="444444"/>
          <w:sz w:val="24"/>
          <w:szCs w:val="24"/>
          <w:lang w:val="en" w:eastAsia="en-IE"/>
        </w:rPr>
        <w:t xml:space="preserve"> Directorate.</w:t>
      </w:r>
    </w:p>
    <w:p w14:paraId="26B66B9C" w14:textId="77777777" w:rsidR="005F3E61" w:rsidRPr="001F24CC" w:rsidRDefault="005F3E61" w:rsidP="005F3E61">
      <w:pPr>
        <w:shd w:val="clear" w:color="auto" w:fill="FFFFFF"/>
        <w:spacing w:before="100" w:beforeAutospacing="1" w:after="100" w:afterAutospacing="1" w:line="240" w:lineRule="auto"/>
        <w:rPr>
          <w:rFonts w:ascii="Helvetica" w:eastAsia="Times New Roman" w:hAnsi="Helvetica" w:cs="Arial"/>
          <w:color w:val="444444"/>
          <w:sz w:val="21"/>
          <w:szCs w:val="21"/>
          <w:lang w:val="en" w:eastAsia="en-IE"/>
        </w:rPr>
      </w:pPr>
    </w:p>
    <w:p w14:paraId="3F4B0415" w14:textId="58E42C59" w:rsidR="005F3E61" w:rsidRPr="003C75B7" w:rsidRDefault="005F3E61" w:rsidP="005F3E61">
      <w:pPr>
        <w:shd w:val="clear" w:color="auto" w:fill="FFFFFF"/>
        <w:spacing w:after="150" w:line="240" w:lineRule="auto"/>
        <w:ind w:right="-450"/>
        <w:rPr>
          <w:rFonts w:ascii="Helvetica" w:eastAsia="Times New Roman" w:hAnsi="Helvetica" w:cs="Arial"/>
          <w:color w:val="444444"/>
          <w:sz w:val="21"/>
          <w:szCs w:val="21"/>
          <w:lang w:val="en" w:eastAsia="en-IE"/>
        </w:rPr>
      </w:pPr>
      <w:r>
        <w:rPr>
          <w:rFonts w:ascii="Helvetica" w:eastAsia="Times New Roman" w:hAnsi="Helvetica" w:cs="Arial"/>
          <w:b/>
          <w:bCs/>
          <w:color w:val="444444"/>
          <w:sz w:val="21"/>
          <w:szCs w:val="21"/>
          <w:lang w:val="en" w:eastAsia="en-IE"/>
        </w:rPr>
        <w:t xml:space="preserve">7. </w:t>
      </w:r>
      <w:r w:rsidRPr="003C75B7">
        <w:rPr>
          <w:rFonts w:ascii="Helvetica" w:eastAsia="Times New Roman" w:hAnsi="Helvetica" w:cs="Arial"/>
          <w:b/>
          <w:bCs/>
          <w:color w:val="444444"/>
          <w:sz w:val="21"/>
          <w:szCs w:val="21"/>
          <w:lang w:val="en" w:eastAsia="en-IE"/>
        </w:rPr>
        <w:t xml:space="preserve">Procedure to manage proposals/ requests for Infrastructure Naming, or for a memorial or </w:t>
      </w:r>
      <w:r w:rsidR="00FF276D" w:rsidRPr="003C75B7">
        <w:rPr>
          <w:rFonts w:ascii="Helvetica" w:eastAsia="Times New Roman" w:hAnsi="Helvetica" w:cs="Arial"/>
          <w:b/>
          <w:bCs/>
          <w:color w:val="444444"/>
          <w:sz w:val="21"/>
          <w:szCs w:val="21"/>
          <w:lang w:val="en" w:eastAsia="en-IE"/>
        </w:rPr>
        <w:t>plaque.</w:t>
      </w:r>
    </w:p>
    <w:p w14:paraId="3BE86D40" w14:textId="77777777" w:rsidR="005F3E61" w:rsidRDefault="005F3E61" w:rsidP="005F3E61">
      <w:pPr>
        <w:pStyle w:val="ListParagraph"/>
        <w:shd w:val="clear" w:color="auto" w:fill="FFFFFF"/>
        <w:spacing w:after="150" w:line="240" w:lineRule="auto"/>
        <w:ind w:right="-450"/>
        <w:rPr>
          <w:rFonts w:ascii="Helvetica" w:eastAsia="Times New Roman" w:hAnsi="Helvetica" w:cs="Arial"/>
          <w:color w:val="444444"/>
          <w:sz w:val="21"/>
          <w:szCs w:val="21"/>
          <w:lang w:val="en" w:eastAsia="en-IE"/>
        </w:rPr>
      </w:pPr>
    </w:p>
    <w:p w14:paraId="5EB3FF00" w14:textId="77777777" w:rsidR="005F3E61" w:rsidRPr="00C16EBC" w:rsidRDefault="005F3E61" w:rsidP="005F3E61">
      <w:pPr>
        <w:pStyle w:val="ListParagraph"/>
        <w:shd w:val="clear" w:color="auto" w:fill="FFFFFF"/>
        <w:spacing w:after="150" w:line="240" w:lineRule="auto"/>
        <w:ind w:right="-450"/>
        <w:rPr>
          <w:rFonts w:ascii="Helvetica" w:eastAsia="Times New Roman" w:hAnsi="Helvetica" w:cs="Arial"/>
          <w:color w:val="444444"/>
          <w:sz w:val="21"/>
          <w:szCs w:val="21"/>
          <w:lang w:val="en" w:eastAsia="en-IE"/>
        </w:rPr>
      </w:pPr>
    </w:p>
    <w:p w14:paraId="3A4A792B" w14:textId="77777777" w:rsidR="005F3E61" w:rsidRPr="005A79EB" w:rsidRDefault="005F3E61" w:rsidP="005F3E61">
      <w:pPr>
        <w:shd w:val="clear" w:color="auto" w:fill="FFFFFF"/>
        <w:spacing w:after="150" w:line="240" w:lineRule="auto"/>
        <w:ind w:right="-450"/>
        <w:jc w:val="both"/>
        <w:rPr>
          <w:rFonts w:eastAsia="Times New Roman" w:cs="Arial"/>
          <w:color w:val="444444"/>
          <w:sz w:val="24"/>
          <w:szCs w:val="24"/>
          <w:lang w:val="en" w:eastAsia="en-IE"/>
        </w:rPr>
      </w:pPr>
      <w:r w:rsidRPr="005A79EB">
        <w:rPr>
          <w:rFonts w:eastAsia="Times New Roman" w:cs="Arial"/>
          <w:color w:val="444444"/>
          <w:sz w:val="24"/>
          <w:szCs w:val="24"/>
          <w:lang w:val="en" w:eastAsia="en-IE"/>
        </w:rPr>
        <w:t>Proposals for infrastructure naming or for the provision of a memorial or plaque may be initiated on a request by elected members, community groups/ representatives or members of the public or other groups, the following must be adhered to:</w:t>
      </w:r>
    </w:p>
    <w:p w14:paraId="56173C1D" w14:textId="77777777" w:rsidR="005F3E61" w:rsidRPr="005A79EB" w:rsidRDefault="005F3E61" w:rsidP="005F3E61">
      <w:pPr>
        <w:pStyle w:val="ListParagraph"/>
        <w:numPr>
          <w:ilvl w:val="0"/>
          <w:numId w:val="10"/>
        </w:numPr>
        <w:shd w:val="clear" w:color="auto" w:fill="FFFFFF"/>
        <w:spacing w:after="150" w:line="240" w:lineRule="auto"/>
        <w:ind w:right="-450"/>
        <w:jc w:val="both"/>
        <w:rPr>
          <w:rFonts w:eastAsia="Times New Roman" w:cs="Arial"/>
          <w:color w:val="444444"/>
          <w:sz w:val="24"/>
          <w:szCs w:val="24"/>
          <w:lang w:val="en" w:eastAsia="en-IE"/>
        </w:rPr>
      </w:pPr>
      <w:r w:rsidRPr="005A79EB">
        <w:rPr>
          <w:rFonts w:eastAsia="Times New Roman" w:cs="Arial"/>
          <w:color w:val="444444"/>
          <w:sz w:val="24"/>
          <w:szCs w:val="24"/>
          <w:lang w:val="en" w:eastAsia="en-IE"/>
        </w:rPr>
        <w:t xml:space="preserve">Proposals for naming of Infrastructure will be validated by the relevant Director of Services before referral to an All-Party Infrastructure Naming Committee which will be chaired by the Mayor. </w:t>
      </w:r>
    </w:p>
    <w:p w14:paraId="546A080A" w14:textId="77777777" w:rsidR="005F3E61" w:rsidRPr="00D33859" w:rsidRDefault="005F3E61" w:rsidP="005F3E61">
      <w:pPr>
        <w:pStyle w:val="ListParagraph"/>
        <w:numPr>
          <w:ilvl w:val="0"/>
          <w:numId w:val="10"/>
        </w:numPr>
        <w:shd w:val="clear" w:color="auto" w:fill="FFFFFF"/>
        <w:spacing w:after="150" w:line="240" w:lineRule="auto"/>
        <w:ind w:right="-450"/>
        <w:jc w:val="both"/>
        <w:rPr>
          <w:rFonts w:eastAsia="Times New Roman" w:cs="Arial"/>
          <w:color w:val="444444"/>
          <w:sz w:val="24"/>
          <w:szCs w:val="24"/>
          <w:lang w:val="en" w:eastAsia="en-IE"/>
        </w:rPr>
      </w:pPr>
      <w:r w:rsidRPr="005A79EB">
        <w:rPr>
          <w:rFonts w:eastAsia="Times New Roman" w:cs="Arial"/>
          <w:color w:val="444444"/>
          <w:sz w:val="24"/>
          <w:szCs w:val="24"/>
          <w:lang w:val="en" w:eastAsia="en-IE"/>
        </w:rPr>
        <w:t>Permission to erect a plaque or memorial in the public realm or on a public</w:t>
      </w:r>
      <w:r w:rsidRPr="00D33859">
        <w:rPr>
          <w:rFonts w:eastAsia="Times New Roman" w:cs="Arial"/>
          <w:color w:val="444444"/>
          <w:sz w:val="24"/>
          <w:szCs w:val="24"/>
          <w:lang w:val="en" w:eastAsia="en-IE"/>
        </w:rPr>
        <w:t xml:space="preserve"> building/structure is</w:t>
      </w:r>
      <w:r>
        <w:rPr>
          <w:rFonts w:eastAsia="Times New Roman" w:cs="Arial"/>
          <w:color w:val="444444"/>
          <w:sz w:val="24"/>
          <w:szCs w:val="24"/>
          <w:lang w:val="en" w:eastAsia="en-IE"/>
        </w:rPr>
        <w:t xml:space="preserve"> in all cases</w:t>
      </w:r>
      <w:r w:rsidRPr="00D33859">
        <w:rPr>
          <w:rFonts w:eastAsia="Times New Roman" w:cs="Arial"/>
          <w:color w:val="444444"/>
          <w:sz w:val="24"/>
          <w:szCs w:val="24"/>
          <w:lang w:val="en" w:eastAsia="en-IE"/>
        </w:rPr>
        <w:t xml:space="preserve"> </w:t>
      </w:r>
      <w:r>
        <w:rPr>
          <w:rFonts w:eastAsia="Times New Roman" w:cs="Arial"/>
          <w:color w:val="444444"/>
          <w:sz w:val="24"/>
          <w:szCs w:val="24"/>
          <w:lang w:val="en" w:eastAsia="en-IE"/>
        </w:rPr>
        <w:t>subject to the written permission</w:t>
      </w:r>
      <w:r w:rsidRPr="00D33859">
        <w:rPr>
          <w:rFonts w:eastAsia="Times New Roman" w:cs="Arial"/>
          <w:color w:val="444444"/>
          <w:sz w:val="24"/>
          <w:szCs w:val="24"/>
          <w:lang w:val="en" w:eastAsia="en-IE"/>
        </w:rPr>
        <w:t xml:space="preserve"> of South Dublin County Council. </w:t>
      </w:r>
    </w:p>
    <w:p w14:paraId="02C349DE" w14:textId="77777777" w:rsidR="005F3E61" w:rsidRPr="00D33859" w:rsidRDefault="005F3E61" w:rsidP="005F3E61">
      <w:pPr>
        <w:pStyle w:val="ListParagraph"/>
        <w:numPr>
          <w:ilvl w:val="0"/>
          <w:numId w:val="10"/>
        </w:numPr>
        <w:shd w:val="clear" w:color="auto" w:fill="FFFFFF"/>
        <w:spacing w:after="150" w:line="240" w:lineRule="auto"/>
        <w:ind w:right="-450"/>
        <w:jc w:val="both"/>
        <w:rPr>
          <w:rFonts w:eastAsia="Times New Roman" w:cs="Arial"/>
          <w:color w:val="444444"/>
          <w:sz w:val="24"/>
          <w:szCs w:val="24"/>
          <w:lang w:val="en" w:eastAsia="en-IE"/>
        </w:rPr>
      </w:pPr>
      <w:r w:rsidRPr="00D33859">
        <w:rPr>
          <w:rFonts w:eastAsia="Times New Roman" w:cs="Arial"/>
          <w:color w:val="444444"/>
          <w:sz w:val="24"/>
          <w:szCs w:val="24"/>
          <w:lang w:val="en" w:eastAsia="en-IE"/>
        </w:rPr>
        <w:t xml:space="preserve">The design and text of any wording associated with the erection of a monument or plaque must be agreed </w:t>
      </w:r>
      <w:r>
        <w:rPr>
          <w:rFonts w:eastAsia="Times New Roman" w:cs="Arial"/>
          <w:color w:val="444444"/>
          <w:sz w:val="24"/>
          <w:szCs w:val="24"/>
          <w:lang w:val="en" w:eastAsia="en-IE"/>
        </w:rPr>
        <w:t xml:space="preserve">in advance </w:t>
      </w:r>
      <w:r w:rsidRPr="00D33859">
        <w:rPr>
          <w:rFonts w:eastAsia="Times New Roman" w:cs="Arial"/>
          <w:color w:val="444444"/>
          <w:sz w:val="24"/>
          <w:szCs w:val="24"/>
          <w:lang w:val="en" w:eastAsia="en-IE"/>
        </w:rPr>
        <w:t xml:space="preserve">with the Council. </w:t>
      </w:r>
    </w:p>
    <w:p w14:paraId="18F58226" w14:textId="77777777" w:rsidR="005F3E61" w:rsidRPr="00D33859" w:rsidRDefault="005F3E61" w:rsidP="005F3E61">
      <w:pPr>
        <w:pStyle w:val="ListParagraph"/>
        <w:numPr>
          <w:ilvl w:val="0"/>
          <w:numId w:val="10"/>
        </w:numPr>
        <w:shd w:val="clear" w:color="auto" w:fill="FFFFFF"/>
        <w:spacing w:after="150" w:line="240" w:lineRule="auto"/>
        <w:ind w:right="-450"/>
        <w:jc w:val="both"/>
        <w:rPr>
          <w:rFonts w:eastAsia="Times New Roman" w:cs="Arial"/>
          <w:color w:val="444444"/>
          <w:sz w:val="24"/>
          <w:szCs w:val="24"/>
          <w:lang w:val="en" w:eastAsia="en-IE"/>
        </w:rPr>
      </w:pPr>
      <w:r w:rsidRPr="00D33859">
        <w:rPr>
          <w:rFonts w:eastAsia="Times New Roman" w:cs="Arial"/>
          <w:color w:val="444444"/>
          <w:sz w:val="24"/>
          <w:szCs w:val="24"/>
          <w:lang w:val="en" w:eastAsia="en-IE"/>
        </w:rPr>
        <w:t>The Council will carry out the procedure set out below to make a determination on requests and will notify applicants accordingly.</w:t>
      </w:r>
    </w:p>
    <w:tbl>
      <w:tblPr>
        <w:tblW w:w="5000" w:type="pct"/>
        <w:jc w:val="center"/>
        <w:tblCellMar>
          <w:top w:w="12" w:type="dxa"/>
          <w:left w:w="12" w:type="dxa"/>
          <w:bottom w:w="12" w:type="dxa"/>
          <w:right w:w="12" w:type="dxa"/>
        </w:tblCellMar>
        <w:tblLook w:val="04A0" w:firstRow="1" w:lastRow="0" w:firstColumn="1" w:lastColumn="0" w:noHBand="0" w:noVBand="1"/>
      </w:tblPr>
      <w:tblGrid>
        <w:gridCol w:w="9026"/>
      </w:tblGrid>
      <w:tr w:rsidR="005F3E61" w:rsidRPr="00C16EBC" w14:paraId="7B7DC595" w14:textId="77777777" w:rsidTr="00584739">
        <w:trPr>
          <w:jc w:val="center"/>
        </w:trPr>
        <w:tc>
          <w:tcPr>
            <w:tcW w:w="0" w:type="auto"/>
            <w:shd w:val="clear" w:color="auto" w:fill="auto"/>
            <w:tcMar>
              <w:top w:w="75" w:type="dxa"/>
              <w:left w:w="150" w:type="dxa"/>
              <w:bottom w:w="75" w:type="dxa"/>
              <w:right w:w="150" w:type="dxa"/>
            </w:tcMar>
            <w:vAlign w:val="center"/>
            <w:hideMark/>
          </w:tcPr>
          <w:p w14:paraId="1D8E9DA3" w14:textId="77777777" w:rsidR="005F3E61" w:rsidRPr="00C16EBC" w:rsidRDefault="005F3E61" w:rsidP="00584739">
            <w:pPr>
              <w:spacing w:after="150" w:line="240" w:lineRule="auto"/>
              <w:rPr>
                <w:rFonts w:eastAsia="Times New Roman" w:cs="Times New Roman"/>
                <w:color w:val="333333"/>
                <w:sz w:val="24"/>
                <w:szCs w:val="24"/>
                <w:lang w:eastAsia="en-IE"/>
              </w:rPr>
            </w:pPr>
            <w:r w:rsidRPr="00C16EBC">
              <w:rPr>
                <w:rFonts w:eastAsia="Times New Roman" w:cs="Times New Roman"/>
                <w:color w:val="333333"/>
                <w:sz w:val="24"/>
                <w:szCs w:val="24"/>
                <w:lang w:eastAsia="en-IE"/>
              </w:rPr>
              <w:t xml:space="preserve">Proposals for commemorative plaques and monuments or the naming of public </w:t>
            </w:r>
            <w:r>
              <w:rPr>
                <w:rFonts w:eastAsia="Times New Roman" w:cs="Times New Roman"/>
                <w:color w:val="333333"/>
                <w:sz w:val="24"/>
                <w:szCs w:val="24"/>
                <w:lang w:eastAsia="en-IE"/>
              </w:rPr>
              <w:t>in</w:t>
            </w:r>
            <w:r w:rsidRPr="00C16EBC">
              <w:rPr>
                <w:rFonts w:eastAsia="Times New Roman" w:cs="Times New Roman"/>
                <w:color w:val="333333"/>
                <w:sz w:val="24"/>
                <w:szCs w:val="24"/>
                <w:lang w:eastAsia="en-IE"/>
              </w:rPr>
              <w:t>frastructure and public buildings must be made in writing to:</w:t>
            </w:r>
          </w:p>
          <w:p w14:paraId="034238AE" w14:textId="77777777" w:rsidR="005F3E61" w:rsidRPr="00D33859" w:rsidRDefault="005F3E61" w:rsidP="00584739">
            <w:pPr>
              <w:spacing w:after="150" w:line="240" w:lineRule="auto"/>
              <w:ind w:left="720"/>
              <w:rPr>
                <w:rFonts w:eastAsia="Times New Roman" w:cs="Times New Roman"/>
                <w:b/>
                <w:color w:val="333333"/>
                <w:sz w:val="24"/>
                <w:szCs w:val="24"/>
                <w:lang w:eastAsia="en-IE"/>
              </w:rPr>
            </w:pPr>
            <w:r>
              <w:rPr>
                <w:rFonts w:eastAsia="Times New Roman" w:cs="Times New Roman"/>
                <w:b/>
                <w:color w:val="333333"/>
                <w:sz w:val="24"/>
                <w:szCs w:val="24"/>
                <w:lang w:eastAsia="en-IE"/>
              </w:rPr>
              <w:t xml:space="preserve">Infrastructure Naming </w:t>
            </w:r>
            <w:r w:rsidRPr="00D33859">
              <w:rPr>
                <w:rFonts w:eastAsia="Times New Roman" w:cs="Times New Roman"/>
                <w:b/>
                <w:color w:val="333333"/>
                <w:sz w:val="24"/>
                <w:szCs w:val="24"/>
                <w:lang w:eastAsia="en-IE"/>
              </w:rPr>
              <w:t>Committee,</w:t>
            </w:r>
          </w:p>
          <w:p w14:paraId="1E85231C" w14:textId="77777777" w:rsidR="005F3E61" w:rsidRPr="00D33859" w:rsidRDefault="005F3E61" w:rsidP="00584739">
            <w:pPr>
              <w:spacing w:after="150" w:line="240" w:lineRule="auto"/>
              <w:ind w:left="720"/>
              <w:rPr>
                <w:rFonts w:eastAsia="Times New Roman" w:cs="Times New Roman"/>
                <w:b/>
                <w:color w:val="333333"/>
                <w:sz w:val="24"/>
                <w:szCs w:val="24"/>
                <w:lang w:eastAsia="en-IE"/>
              </w:rPr>
            </w:pPr>
            <w:r w:rsidRPr="00D33859">
              <w:rPr>
                <w:rFonts w:eastAsia="Times New Roman" w:cs="Times New Roman"/>
                <w:b/>
                <w:color w:val="333333"/>
                <w:sz w:val="24"/>
                <w:szCs w:val="24"/>
                <w:lang w:eastAsia="en-IE"/>
              </w:rPr>
              <w:t>Mayor’s Office</w:t>
            </w:r>
          </w:p>
          <w:p w14:paraId="74A0AFFB" w14:textId="77777777" w:rsidR="005F3E61" w:rsidRPr="00D33859" w:rsidRDefault="005F3E61" w:rsidP="00584739">
            <w:pPr>
              <w:spacing w:after="150" w:line="240" w:lineRule="auto"/>
              <w:ind w:left="720"/>
              <w:rPr>
                <w:rFonts w:eastAsia="Times New Roman" w:cs="Times New Roman"/>
                <w:b/>
                <w:color w:val="333333"/>
                <w:sz w:val="24"/>
                <w:szCs w:val="24"/>
                <w:lang w:eastAsia="en-IE"/>
              </w:rPr>
            </w:pPr>
            <w:r w:rsidRPr="00D33859">
              <w:rPr>
                <w:rFonts w:eastAsia="Times New Roman" w:cs="Times New Roman"/>
                <w:b/>
                <w:color w:val="333333"/>
                <w:sz w:val="24"/>
                <w:szCs w:val="24"/>
                <w:lang w:eastAsia="en-IE"/>
              </w:rPr>
              <w:t>County Hall,</w:t>
            </w:r>
          </w:p>
          <w:p w14:paraId="538C139D" w14:textId="77777777" w:rsidR="005F3E61" w:rsidRPr="00D33859" w:rsidRDefault="005F3E61" w:rsidP="00584739">
            <w:pPr>
              <w:spacing w:after="150" w:line="240" w:lineRule="auto"/>
              <w:ind w:left="720"/>
              <w:rPr>
                <w:rFonts w:eastAsia="Times New Roman" w:cs="Times New Roman"/>
                <w:b/>
                <w:color w:val="333333"/>
                <w:sz w:val="24"/>
                <w:szCs w:val="24"/>
                <w:lang w:eastAsia="en-IE"/>
              </w:rPr>
            </w:pPr>
            <w:r w:rsidRPr="00D33859">
              <w:rPr>
                <w:rFonts w:eastAsia="Times New Roman" w:cs="Times New Roman"/>
                <w:b/>
                <w:color w:val="333333"/>
                <w:sz w:val="24"/>
                <w:szCs w:val="24"/>
                <w:lang w:eastAsia="en-IE"/>
              </w:rPr>
              <w:t>Tallaght,</w:t>
            </w:r>
          </w:p>
          <w:p w14:paraId="3FD94960" w14:textId="77777777" w:rsidR="005F3E61" w:rsidRPr="00D33859" w:rsidRDefault="005F3E61" w:rsidP="00584739">
            <w:pPr>
              <w:spacing w:after="150" w:line="240" w:lineRule="auto"/>
              <w:ind w:left="720"/>
              <w:rPr>
                <w:rFonts w:eastAsia="Times New Roman" w:cs="Times New Roman"/>
                <w:b/>
                <w:color w:val="333333"/>
                <w:sz w:val="24"/>
                <w:szCs w:val="24"/>
                <w:lang w:eastAsia="en-IE"/>
              </w:rPr>
            </w:pPr>
            <w:r w:rsidRPr="00D33859">
              <w:rPr>
                <w:rFonts w:eastAsia="Times New Roman" w:cs="Times New Roman"/>
                <w:b/>
                <w:color w:val="333333"/>
                <w:sz w:val="24"/>
                <w:szCs w:val="24"/>
                <w:lang w:eastAsia="en-IE"/>
              </w:rPr>
              <w:t>Dublin 24.</w:t>
            </w:r>
          </w:p>
          <w:p w14:paraId="0DE0AB77" w14:textId="77777777" w:rsidR="005F3E61" w:rsidRPr="00C16EBC" w:rsidRDefault="005F3E61" w:rsidP="00584739">
            <w:pPr>
              <w:spacing w:after="150" w:line="240" w:lineRule="auto"/>
              <w:ind w:left="720"/>
              <w:jc w:val="both"/>
              <w:rPr>
                <w:rFonts w:eastAsia="Times New Roman" w:cs="Times New Roman"/>
                <w:color w:val="333333"/>
                <w:sz w:val="24"/>
                <w:szCs w:val="24"/>
                <w:lang w:eastAsia="en-IE"/>
              </w:rPr>
            </w:pPr>
          </w:p>
          <w:p w14:paraId="7F1EA18F" w14:textId="77777777" w:rsidR="005F3E61" w:rsidRPr="005A79EB" w:rsidRDefault="005F3E61" w:rsidP="005F3E61">
            <w:pPr>
              <w:pStyle w:val="ListParagraph"/>
              <w:numPr>
                <w:ilvl w:val="0"/>
                <w:numId w:val="9"/>
              </w:numPr>
              <w:spacing w:after="150" w:line="240" w:lineRule="auto"/>
              <w:jc w:val="both"/>
              <w:rPr>
                <w:rFonts w:eastAsia="Times New Roman" w:cs="Times New Roman"/>
                <w:color w:val="333333"/>
                <w:sz w:val="24"/>
                <w:szCs w:val="24"/>
                <w:lang w:eastAsia="en-IE"/>
              </w:rPr>
            </w:pPr>
            <w:r w:rsidRPr="005A79EB">
              <w:rPr>
                <w:rFonts w:eastAsia="Times New Roman" w:cs="Times New Roman"/>
                <w:color w:val="333333"/>
                <w:sz w:val="24"/>
                <w:szCs w:val="24"/>
                <w:lang w:eastAsia="en-IE"/>
              </w:rPr>
              <w:t>Proposals/ requests will be reviewed quarterly.</w:t>
            </w:r>
          </w:p>
          <w:p w14:paraId="5528E708" w14:textId="77777777" w:rsidR="005F3E61" w:rsidRPr="005A79EB" w:rsidRDefault="005F3E61" w:rsidP="005F3E61">
            <w:pPr>
              <w:pStyle w:val="ListParagraph"/>
              <w:numPr>
                <w:ilvl w:val="0"/>
                <w:numId w:val="9"/>
              </w:numPr>
              <w:spacing w:after="150" w:line="240" w:lineRule="auto"/>
              <w:jc w:val="both"/>
              <w:rPr>
                <w:rFonts w:eastAsia="Times New Roman" w:cs="Times New Roman"/>
                <w:color w:val="333333"/>
                <w:sz w:val="24"/>
                <w:szCs w:val="24"/>
                <w:lang w:eastAsia="en-IE"/>
              </w:rPr>
            </w:pPr>
            <w:r w:rsidRPr="005A79EB">
              <w:rPr>
                <w:rFonts w:eastAsia="Times New Roman" w:cs="Times New Roman"/>
                <w:color w:val="333333"/>
                <w:sz w:val="24"/>
                <w:szCs w:val="24"/>
                <w:lang w:eastAsia="en-IE"/>
              </w:rPr>
              <w:t>The Committee will make a determination that the proposal is in the public interest.</w:t>
            </w:r>
          </w:p>
          <w:p w14:paraId="1D33EFF5" w14:textId="77777777" w:rsidR="005F3E61" w:rsidRDefault="005F3E61" w:rsidP="005F3E61">
            <w:pPr>
              <w:pStyle w:val="ListParagraph"/>
              <w:numPr>
                <w:ilvl w:val="0"/>
                <w:numId w:val="9"/>
              </w:numPr>
              <w:spacing w:after="150" w:line="240" w:lineRule="auto"/>
              <w:jc w:val="both"/>
              <w:rPr>
                <w:rFonts w:eastAsia="Times New Roman" w:cs="Times New Roman"/>
                <w:color w:val="333333"/>
                <w:sz w:val="24"/>
                <w:szCs w:val="24"/>
                <w:lang w:eastAsia="en-IE"/>
              </w:rPr>
            </w:pPr>
            <w:r w:rsidRPr="005A79EB">
              <w:rPr>
                <w:rFonts w:eastAsia="Times New Roman" w:cs="Times New Roman"/>
                <w:color w:val="333333"/>
                <w:sz w:val="24"/>
                <w:szCs w:val="24"/>
                <w:lang w:eastAsia="en-IE"/>
              </w:rPr>
              <w:lastRenderedPageBreak/>
              <w:t>For the proposed naming of public infrastructure or public buildings the case should be set out relating to the appropriateness of the name</w:t>
            </w:r>
            <w:r w:rsidRPr="00C16EBC">
              <w:rPr>
                <w:rFonts w:eastAsia="Times New Roman" w:cs="Times New Roman"/>
                <w:color w:val="333333"/>
                <w:sz w:val="24"/>
                <w:szCs w:val="24"/>
                <w:lang w:eastAsia="en-IE"/>
              </w:rPr>
              <w:t xml:space="preserve"> and how it is of relevance to the location of the piece of infrastructure or building.</w:t>
            </w:r>
          </w:p>
          <w:p w14:paraId="6C893982" w14:textId="63212705" w:rsidR="005F3E61" w:rsidRPr="00CD04BB" w:rsidRDefault="005F3E61" w:rsidP="005F3E61">
            <w:pPr>
              <w:pStyle w:val="ListParagraph"/>
              <w:numPr>
                <w:ilvl w:val="0"/>
                <w:numId w:val="9"/>
              </w:numPr>
              <w:spacing w:after="150" w:line="240" w:lineRule="auto"/>
              <w:jc w:val="both"/>
              <w:rPr>
                <w:rFonts w:eastAsia="Times New Roman" w:cs="Times New Roman"/>
                <w:i/>
                <w:color w:val="333333"/>
                <w:sz w:val="20"/>
                <w:szCs w:val="20"/>
                <w:lang w:eastAsia="en-IE"/>
              </w:rPr>
            </w:pPr>
            <w:r>
              <w:rPr>
                <w:rFonts w:eastAsia="Times New Roman" w:cs="Times New Roman"/>
                <w:i/>
                <w:color w:val="333333"/>
                <w:sz w:val="20"/>
                <w:szCs w:val="20"/>
                <w:lang w:eastAsia="en-IE"/>
              </w:rPr>
              <w:t>Historical data will</w:t>
            </w:r>
            <w:r w:rsidRPr="00CD04BB">
              <w:rPr>
                <w:rFonts w:eastAsia="Times New Roman" w:cs="Times New Roman"/>
                <w:i/>
                <w:color w:val="333333"/>
                <w:sz w:val="20"/>
                <w:szCs w:val="20"/>
                <w:lang w:eastAsia="en-IE"/>
              </w:rPr>
              <w:t xml:space="preserve"> be verified</w:t>
            </w:r>
            <w:r>
              <w:rPr>
                <w:rFonts w:eastAsia="Times New Roman" w:cs="Times New Roman"/>
                <w:i/>
                <w:color w:val="333333"/>
                <w:sz w:val="20"/>
                <w:szCs w:val="20"/>
                <w:lang w:eastAsia="en-IE"/>
              </w:rPr>
              <w:t xml:space="preserve"> as </w:t>
            </w:r>
            <w:r w:rsidR="00FF276D">
              <w:rPr>
                <w:rFonts w:eastAsia="Times New Roman" w:cs="Times New Roman"/>
                <w:i/>
                <w:color w:val="333333"/>
                <w:sz w:val="20"/>
                <w:szCs w:val="20"/>
                <w:lang w:eastAsia="en-IE"/>
              </w:rPr>
              <w:t>appropriate.</w:t>
            </w:r>
          </w:p>
          <w:p w14:paraId="67701035" w14:textId="77777777" w:rsidR="005F3E61" w:rsidRDefault="005F3E61" w:rsidP="005F3E61">
            <w:pPr>
              <w:pStyle w:val="ListParagraph"/>
              <w:numPr>
                <w:ilvl w:val="0"/>
                <w:numId w:val="9"/>
              </w:numPr>
              <w:spacing w:after="150" w:line="240" w:lineRule="auto"/>
              <w:jc w:val="both"/>
              <w:rPr>
                <w:rFonts w:eastAsia="Times New Roman" w:cs="Times New Roman"/>
                <w:color w:val="333333"/>
                <w:sz w:val="24"/>
                <w:szCs w:val="24"/>
                <w:lang w:eastAsia="en-IE"/>
              </w:rPr>
            </w:pPr>
            <w:r w:rsidRPr="00C16EBC">
              <w:rPr>
                <w:rFonts w:eastAsia="Times New Roman" w:cs="Times New Roman"/>
                <w:color w:val="333333"/>
                <w:sz w:val="24"/>
                <w:szCs w:val="24"/>
                <w:lang w:eastAsia="en-IE"/>
              </w:rPr>
              <w:t>The text of the proposed wording for a monument or plaque must be provided along with dimensions, details of the materials and visualisations (design, drawings) of the proposal.  Supporting material such as publications, texts, photographs, videos, etc. will be accepted but cannot be returned so original documents should not be submitted.</w:t>
            </w:r>
          </w:p>
          <w:p w14:paraId="512AB551" w14:textId="77777777" w:rsidR="005F3E61" w:rsidRPr="00A30C4A" w:rsidRDefault="005F3E61" w:rsidP="005F3E61">
            <w:pPr>
              <w:pStyle w:val="ListParagraph"/>
              <w:numPr>
                <w:ilvl w:val="0"/>
                <w:numId w:val="9"/>
              </w:numPr>
              <w:spacing w:after="150" w:line="240" w:lineRule="auto"/>
              <w:jc w:val="both"/>
              <w:rPr>
                <w:rFonts w:eastAsia="Times New Roman" w:cs="Times New Roman"/>
                <w:color w:val="333333"/>
                <w:sz w:val="24"/>
                <w:szCs w:val="24"/>
                <w:lang w:eastAsia="en-IE"/>
              </w:rPr>
            </w:pPr>
            <w:r w:rsidRPr="00A30C4A">
              <w:rPr>
                <w:rFonts w:eastAsia="Times New Roman" w:cs="Times New Roman"/>
                <w:color w:val="333333"/>
                <w:sz w:val="24"/>
                <w:szCs w:val="24"/>
                <w:lang w:eastAsia="en-IE"/>
              </w:rPr>
              <w:t>A marked map and photographs of the proposed location must be submitted.</w:t>
            </w:r>
          </w:p>
          <w:p w14:paraId="6E7ACC20" w14:textId="77777777" w:rsidR="005F3E61" w:rsidRPr="00C16EBC" w:rsidRDefault="005F3E61" w:rsidP="005F3E61">
            <w:pPr>
              <w:pStyle w:val="ListParagraph"/>
              <w:numPr>
                <w:ilvl w:val="0"/>
                <w:numId w:val="9"/>
              </w:numPr>
              <w:spacing w:after="150" w:line="240" w:lineRule="auto"/>
              <w:jc w:val="both"/>
              <w:rPr>
                <w:rFonts w:eastAsia="Times New Roman" w:cs="Times New Roman"/>
                <w:color w:val="333333"/>
                <w:sz w:val="24"/>
                <w:szCs w:val="24"/>
                <w:lang w:eastAsia="en-IE"/>
              </w:rPr>
            </w:pPr>
            <w:r w:rsidRPr="00C16EBC">
              <w:rPr>
                <w:rFonts w:eastAsia="Times New Roman" w:cs="Times New Roman"/>
                <w:color w:val="333333"/>
                <w:sz w:val="24"/>
                <w:szCs w:val="24"/>
                <w:lang w:eastAsia="en-IE"/>
              </w:rPr>
              <w:t xml:space="preserve">Where feasible evidence of consent must normally be supplied from members of the family, </w:t>
            </w:r>
            <w:r>
              <w:rPr>
                <w:rFonts w:eastAsia="Times New Roman" w:cs="Times New Roman"/>
                <w:color w:val="333333"/>
                <w:sz w:val="24"/>
                <w:szCs w:val="24"/>
                <w:lang w:eastAsia="en-IE"/>
              </w:rPr>
              <w:t xml:space="preserve">descendants, </w:t>
            </w:r>
            <w:r w:rsidRPr="00C16EBC">
              <w:rPr>
                <w:rFonts w:eastAsia="Times New Roman" w:cs="Times New Roman"/>
                <w:color w:val="333333"/>
                <w:sz w:val="24"/>
                <w:szCs w:val="24"/>
                <w:lang w:eastAsia="en-IE"/>
              </w:rPr>
              <w:t>community or group connected with the individual or event to be commemorated.</w:t>
            </w:r>
          </w:p>
          <w:p w14:paraId="77F5D072" w14:textId="77777777" w:rsidR="005F3E61" w:rsidRPr="00C16EBC" w:rsidRDefault="005F3E61" w:rsidP="005F3E61">
            <w:pPr>
              <w:pStyle w:val="ListParagraph"/>
              <w:numPr>
                <w:ilvl w:val="0"/>
                <w:numId w:val="9"/>
              </w:numPr>
              <w:spacing w:after="150" w:line="240" w:lineRule="auto"/>
              <w:jc w:val="both"/>
              <w:rPr>
                <w:rFonts w:eastAsia="Times New Roman" w:cs="Times New Roman"/>
                <w:color w:val="333333"/>
                <w:sz w:val="24"/>
                <w:szCs w:val="24"/>
                <w:lang w:eastAsia="en-IE"/>
              </w:rPr>
            </w:pPr>
            <w:r w:rsidRPr="00C16EBC">
              <w:rPr>
                <w:rFonts w:eastAsia="Times New Roman" w:cs="Times New Roman"/>
                <w:color w:val="333333"/>
                <w:sz w:val="24"/>
                <w:szCs w:val="24"/>
                <w:lang w:eastAsia="en-IE"/>
              </w:rPr>
              <w:t xml:space="preserve">Evidence of consent from the owners (including where relevant </w:t>
            </w:r>
            <w:r>
              <w:rPr>
                <w:rFonts w:eastAsia="Times New Roman" w:cs="Times New Roman"/>
                <w:color w:val="333333"/>
                <w:sz w:val="24"/>
                <w:szCs w:val="24"/>
                <w:lang w:eastAsia="en-IE"/>
              </w:rPr>
              <w:t>South Dublin</w:t>
            </w:r>
            <w:r w:rsidRPr="00C16EBC">
              <w:rPr>
                <w:rFonts w:eastAsia="Times New Roman" w:cs="Times New Roman"/>
                <w:color w:val="333333"/>
                <w:sz w:val="24"/>
                <w:szCs w:val="24"/>
                <w:lang w:eastAsia="en-IE"/>
              </w:rPr>
              <w:t xml:space="preserve"> County Council), or lease holders /building managers of private property or buildings where appropriate, will have to be provided in writing at the time of application.</w:t>
            </w:r>
          </w:p>
          <w:p w14:paraId="2C4AAA1D" w14:textId="77777777" w:rsidR="005F3E61" w:rsidRPr="00C16EBC" w:rsidRDefault="005F3E61" w:rsidP="005F3E61">
            <w:pPr>
              <w:pStyle w:val="ListParagraph"/>
              <w:numPr>
                <w:ilvl w:val="0"/>
                <w:numId w:val="9"/>
              </w:numPr>
              <w:spacing w:after="150" w:line="240" w:lineRule="auto"/>
              <w:jc w:val="both"/>
              <w:rPr>
                <w:rFonts w:eastAsia="Times New Roman" w:cs="Times New Roman"/>
                <w:color w:val="333333"/>
                <w:sz w:val="24"/>
                <w:szCs w:val="24"/>
                <w:lang w:eastAsia="en-IE"/>
              </w:rPr>
            </w:pPr>
            <w:r w:rsidRPr="00C16EBC">
              <w:rPr>
                <w:rFonts w:eastAsia="Times New Roman" w:cs="Times New Roman"/>
                <w:color w:val="333333"/>
                <w:sz w:val="24"/>
                <w:szCs w:val="24"/>
                <w:lang w:eastAsia="en-IE"/>
              </w:rPr>
              <w:t> The costs involved in the erection of a monument or plaque will normally be borne by the proposers.  Proposers will therefore have to demonstrate in their application how funding will be raised for the proposal.</w:t>
            </w:r>
          </w:p>
          <w:p w14:paraId="476CE863" w14:textId="77777777" w:rsidR="005F3E61" w:rsidRPr="00C16EBC" w:rsidRDefault="005F3E61" w:rsidP="005F3E61">
            <w:pPr>
              <w:pStyle w:val="ListParagraph"/>
              <w:numPr>
                <w:ilvl w:val="0"/>
                <w:numId w:val="9"/>
              </w:numPr>
              <w:spacing w:after="150" w:line="240" w:lineRule="auto"/>
              <w:jc w:val="both"/>
              <w:rPr>
                <w:rFonts w:eastAsia="Times New Roman" w:cs="Times New Roman"/>
                <w:color w:val="333333"/>
                <w:sz w:val="24"/>
                <w:szCs w:val="24"/>
                <w:lang w:eastAsia="en-IE"/>
              </w:rPr>
            </w:pPr>
            <w:r w:rsidRPr="00C16EBC">
              <w:rPr>
                <w:rFonts w:eastAsia="Times New Roman" w:cs="Times New Roman"/>
                <w:color w:val="333333"/>
                <w:sz w:val="24"/>
                <w:szCs w:val="24"/>
                <w:lang w:eastAsia="en-IE"/>
              </w:rPr>
              <w:t> It is a matter for the original promoter of a plaque to maintain the “goodwill” agreement with the building owners and to maintain the appearance of the plaque in perpetuity.</w:t>
            </w:r>
          </w:p>
          <w:p w14:paraId="381BED3D" w14:textId="77777777" w:rsidR="005F3E61" w:rsidRDefault="005F3E61" w:rsidP="005F3E61">
            <w:pPr>
              <w:pStyle w:val="ListParagraph"/>
              <w:numPr>
                <w:ilvl w:val="0"/>
                <w:numId w:val="9"/>
              </w:numPr>
              <w:spacing w:after="150" w:line="240" w:lineRule="auto"/>
              <w:jc w:val="both"/>
              <w:rPr>
                <w:rFonts w:eastAsia="Times New Roman" w:cs="Times New Roman"/>
                <w:color w:val="333333"/>
                <w:sz w:val="24"/>
                <w:szCs w:val="24"/>
                <w:lang w:eastAsia="en-IE"/>
              </w:rPr>
            </w:pPr>
            <w:r w:rsidRPr="00C16EBC">
              <w:rPr>
                <w:rFonts w:eastAsia="Times New Roman" w:cs="Times New Roman"/>
                <w:color w:val="333333"/>
                <w:sz w:val="24"/>
                <w:szCs w:val="24"/>
                <w:lang w:eastAsia="en-IE"/>
              </w:rPr>
              <w:t>​South Dublin County Council will not be responsible for future maintenance and upkeep of plaques promoted by a private individual or group and/or erected on privately owned structure/land.  The proposers should include details on the provision of ongoing upkeep and maintenance of the memorial.</w:t>
            </w:r>
          </w:p>
          <w:p w14:paraId="22691DBF" w14:textId="77777777" w:rsidR="005F3E61" w:rsidRDefault="005F3E61" w:rsidP="00584739">
            <w:pPr>
              <w:spacing w:after="150" w:line="240" w:lineRule="auto"/>
              <w:jc w:val="both"/>
              <w:rPr>
                <w:rFonts w:eastAsia="Times New Roman" w:cs="Times New Roman"/>
                <w:color w:val="333333"/>
                <w:sz w:val="24"/>
                <w:szCs w:val="24"/>
                <w:lang w:eastAsia="en-IE"/>
              </w:rPr>
            </w:pPr>
          </w:p>
          <w:p w14:paraId="35A6E109" w14:textId="77777777" w:rsidR="005F3E61" w:rsidRPr="005A79EB" w:rsidRDefault="005F3E61" w:rsidP="00584739">
            <w:pPr>
              <w:spacing w:after="150" w:line="240" w:lineRule="auto"/>
              <w:jc w:val="both"/>
              <w:rPr>
                <w:rFonts w:eastAsia="Times New Roman" w:cs="Times New Roman"/>
                <w:color w:val="333333"/>
                <w:sz w:val="24"/>
                <w:szCs w:val="24"/>
                <w:lang w:eastAsia="en-IE"/>
              </w:rPr>
            </w:pPr>
            <w:r w:rsidRPr="005A79EB">
              <w:rPr>
                <w:rFonts w:eastAsia="Times New Roman" w:cs="Times New Roman"/>
                <w:color w:val="333333"/>
                <w:sz w:val="24"/>
                <w:szCs w:val="24"/>
                <w:lang w:eastAsia="en-IE"/>
              </w:rPr>
              <w:t>Decisions on requests will be made by the committee and a where a decision is made to grant a request, the committee may initiate a consultation process to determine a name.</w:t>
            </w:r>
          </w:p>
          <w:p w14:paraId="5E13D608" w14:textId="77777777" w:rsidR="005F3E61" w:rsidRPr="005A79EB" w:rsidRDefault="005F3E61" w:rsidP="00584739">
            <w:pPr>
              <w:spacing w:after="150" w:line="240" w:lineRule="auto"/>
              <w:jc w:val="both"/>
              <w:rPr>
                <w:rFonts w:eastAsia="Times New Roman" w:cs="Times New Roman"/>
                <w:color w:val="333333"/>
                <w:sz w:val="24"/>
                <w:szCs w:val="24"/>
                <w:lang w:eastAsia="en-IE"/>
              </w:rPr>
            </w:pPr>
            <w:r w:rsidRPr="005A79EB">
              <w:rPr>
                <w:rFonts w:eastAsia="Times New Roman" w:cs="Times New Roman"/>
                <w:color w:val="333333"/>
                <w:sz w:val="24"/>
                <w:szCs w:val="24"/>
                <w:lang w:eastAsia="en-IE"/>
              </w:rPr>
              <w:t>The Infrastructure Naming Committee may initiate a public consultation to seek proposals for names (which may be in addition to names already proposed) for specified elements of infrastructure.</w:t>
            </w:r>
          </w:p>
          <w:p w14:paraId="3A06E0DA" w14:textId="77777777" w:rsidR="005F3E61" w:rsidRDefault="005F3E61" w:rsidP="00584739">
            <w:pPr>
              <w:spacing w:after="150" w:line="240" w:lineRule="auto"/>
              <w:jc w:val="both"/>
              <w:rPr>
                <w:rFonts w:eastAsia="Times New Roman" w:cs="Times New Roman"/>
                <w:color w:val="333333"/>
                <w:sz w:val="24"/>
                <w:szCs w:val="24"/>
                <w:lang w:eastAsia="en-IE"/>
              </w:rPr>
            </w:pPr>
            <w:r w:rsidRPr="005A79EB">
              <w:rPr>
                <w:rFonts w:eastAsia="Times New Roman" w:cs="Times New Roman"/>
                <w:color w:val="333333"/>
                <w:sz w:val="24"/>
                <w:szCs w:val="24"/>
                <w:lang w:eastAsia="en-IE"/>
              </w:rPr>
              <w:t>The Infrastructure Naming Committee will make a single recommendation to the full Council for adoption.</w:t>
            </w:r>
          </w:p>
          <w:p w14:paraId="34ECCCE9" w14:textId="77777777" w:rsidR="005F3E61" w:rsidRPr="006120CA" w:rsidRDefault="005F3E61" w:rsidP="00584739">
            <w:pPr>
              <w:spacing w:after="150" w:line="240" w:lineRule="auto"/>
              <w:rPr>
                <w:rFonts w:eastAsia="Times New Roman" w:cs="Times New Roman"/>
                <w:color w:val="333333"/>
                <w:sz w:val="24"/>
                <w:szCs w:val="24"/>
                <w:lang w:eastAsia="en-IE"/>
              </w:rPr>
            </w:pPr>
          </w:p>
        </w:tc>
      </w:tr>
      <w:tr w:rsidR="005F3E61" w:rsidRPr="00C16EBC" w14:paraId="7E2ADB8E" w14:textId="77777777" w:rsidTr="00584739">
        <w:trPr>
          <w:jc w:val="center"/>
        </w:trPr>
        <w:tc>
          <w:tcPr>
            <w:tcW w:w="0" w:type="auto"/>
            <w:shd w:val="clear" w:color="auto" w:fill="auto"/>
            <w:tcMar>
              <w:top w:w="75" w:type="dxa"/>
              <w:left w:w="150" w:type="dxa"/>
              <w:bottom w:w="75" w:type="dxa"/>
              <w:right w:w="150" w:type="dxa"/>
            </w:tcMar>
            <w:vAlign w:val="center"/>
          </w:tcPr>
          <w:p w14:paraId="2311D526" w14:textId="77777777" w:rsidR="005F3E61" w:rsidRPr="00C16EBC" w:rsidRDefault="005F3E61" w:rsidP="00584739">
            <w:pPr>
              <w:spacing w:after="150" w:line="240" w:lineRule="auto"/>
              <w:rPr>
                <w:rFonts w:eastAsia="Times New Roman" w:cs="Times New Roman"/>
                <w:color w:val="333333"/>
                <w:sz w:val="24"/>
                <w:szCs w:val="24"/>
                <w:lang w:eastAsia="en-IE"/>
              </w:rPr>
            </w:pPr>
          </w:p>
        </w:tc>
      </w:tr>
      <w:tr w:rsidR="005F3E61" w:rsidRPr="00A30C4A" w14:paraId="2DF21456" w14:textId="77777777" w:rsidTr="00584739">
        <w:tblPrEx>
          <w:jc w:val="left"/>
          <w:tblCellMar>
            <w:top w:w="0" w:type="dxa"/>
            <w:left w:w="0" w:type="dxa"/>
            <w:bottom w:w="0" w:type="dxa"/>
            <w:right w:w="0" w:type="dxa"/>
          </w:tblCellMar>
        </w:tblPrEx>
        <w:tc>
          <w:tcPr>
            <w:tcW w:w="0" w:type="auto"/>
            <w:shd w:val="clear" w:color="auto" w:fill="auto"/>
            <w:tcMar>
              <w:top w:w="75" w:type="dxa"/>
              <w:left w:w="150" w:type="dxa"/>
              <w:bottom w:w="75" w:type="dxa"/>
              <w:right w:w="150" w:type="dxa"/>
            </w:tcMar>
            <w:vAlign w:val="center"/>
            <w:hideMark/>
          </w:tcPr>
          <w:p w14:paraId="4D35E519" w14:textId="77777777" w:rsidR="005F3E61" w:rsidRPr="00A30C4A" w:rsidRDefault="005F3E61" w:rsidP="00584739">
            <w:pPr>
              <w:spacing w:after="150" w:line="240" w:lineRule="auto"/>
              <w:jc w:val="both"/>
              <w:rPr>
                <w:rFonts w:eastAsia="Times New Roman" w:cs="Arial"/>
                <w:b/>
                <w:sz w:val="24"/>
                <w:szCs w:val="24"/>
                <w:lang w:val="en" w:eastAsia="en-IE"/>
              </w:rPr>
            </w:pPr>
            <w:r w:rsidRPr="00A30C4A">
              <w:rPr>
                <w:rFonts w:eastAsia="Times New Roman" w:cs="Arial"/>
                <w:b/>
                <w:sz w:val="24"/>
                <w:szCs w:val="24"/>
                <w:lang w:val="en" w:eastAsia="en-IE"/>
              </w:rPr>
              <w:t> NOTES:</w:t>
            </w:r>
          </w:p>
          <w:p w14:paraId="27A2DC81" w14:textId="77777777" w:rsidR="005F3E61" w:rsidRPr="00D55408" w:rsidRDefault="005F3E61" w:rsidP="00584739">
            <w:pPr>
              <w:jc w:val="both"/>
              <w:rPr>
                <w:color w:val="1F497D"/>
              </w:rPr>
            </w:pPr>
            <w:r w:rsidRPr="00A30C4A">
              <w:rPr>
                <w:rFonts w:eastAsia="Times New Roman" w:cs="Times New Roman"/>
                <w:color w:val="333333"/>
                <w:sz w:val="24"/>
                <w:szCs w:val="24"/>
                <w:lang w:eastAsia="en-IE"/>
              </w:rPr>
              <w:t xml:space="preserve">Private Developments – The naming of new private developments (including housing estates, private roads, industrial parks, commercial centres, etc.) is dealt with through the planning process where it is a condition of the planning permission for the developer to submit appropriate names that reflect the local or historical context of the area, for </w:t>
            </w:r>
            <w:r w:rsidRPr="00A30C4A">
              <w:rPr>
                <w:rFonts w:eastAsia="Times New Roman" w:cs="Times New Roman"/>
                <w:color w:val="333333"/>
                <w:sz w:val="24"/>
                <w:szCs w:val="24"/>
                <w:lang w:eastAsia="en-IE"/>
              </w:rPr>
              <w:lastRenderedPageBreak/>
              <w:t xml:space="preserve">agreement by the planning authority. </w:t>
            </w:r>
            <w:r>
              <w:rPr>
                <w:rFonts w:eastAsia="Times New Roman" w:cs="Times New Roman"/>
                <w:color w:val="333333"/>
                <w:sz w:val="24"/>
                <w:szCs w:val="24"/>
                <w:lang w:eastAsia="en-IE"/>
              </w:rPr>
              <w:t xml:space="preserve"> </w:t>
            </w:r>
            <w:hyperlink r:id="rId9" w:history="1">
              <w:r>
                <w:rPr>
                  <w:rStyle w:val="Hyperlink"/>
                </w:rPr>
                <w:t>http://www.sdcc.ie/services/planning/commencement-and-completion/commencing-planning/naming-and-numbering</w:t>
              </w:r>
            </w:hyperlink>
            <w:r>
              <w:rPr>
                <w:color w:val="1F497D"/>
              </w:rPr>
              <w:t xml:space="preserve"> </w:t>
            </w:r>
          </w:p>
        </w:tc>
      </w:tr>
    </w:tbl>
    <w:p w14:paraId="3B02E80E" w14:textId="77777777" w:rsidR="005F3E61" w:rsidRPr="00A30C4A" w:rsidRDefault="005F3E61" w:rsidP="005F3E61">
      <w:pPr>
        <w:numPr>
          <w:ilvl w:val="0"/>
          <w:numId w:val="6"/>
        </w:numPr>
        <w:spacing w:before="100" w:beforeAutospacing="1" w:after="100" w:afterAutospacing="1" w:line="240" w:lineRule="auto"/>
        <w:jc w:val="both"/>
        <w:rPr>
          <w:rFonts w:eastAsia="Times New Roman" w:cs="Times New Roman"/>
          <w:color w:val="333333"/>
          <w:sz w:val="24"/>
          <w:szCs w:val="24"/>
          <w:lang w:eastAsia="en-IE"/>
        </w:rPr>
      </w:pPr>
      <w:r w:rsidRPr="00A30C4A">
        <w:rPr>
          <w:rFonts w:eastAsia="Times New Roman" w:cs="Times New Roman"/>
          <w:color w:val="333333"/>
          <w:sz w:val="24"/>
          <w:szCs w:val="24"/>
          <w:lang w:eastAsia="en-IE"/>
        </w:rPr>
        <w:lastRenderedPageBreak/>
        <w:t>The Naming &amp; Commemorative Memorial Policy does not cover general directional or information signage, display boards, or banners.  Neither does it apply to plaques for businesses/commercial names.</w:t>
      </w:r>
    </w:p>
    <w:p w14:paraId="798D3F7E" w14:textId="77777777" w:rsidR="005F3E61" w:rsidRPr="00A30C4A" w:rsidRDefault="005F3E61" w:rsidP="005F3E61">
      <w:pPr>
        <w:numPr>
          <w:ilvl w:val="0"/>
          <w:numId w:val="6"/>
        </w:numPr>
        <w:spacing w:before="100" w:beforeAutospacing="1" w:after="100" w:afterAutospacing="1" w:line="240" w:lineRule="auto"/>
        <w:jc w:val="both"/>
        <w:rPr>
          <w:rFonts w:eastAsia="Times New Roman" w:cs="Times New Roman"/>
          <w:color w:val="333333"/>
          <w:sz w:val="24"/>
          <w:szCs w:val="24"/>
          <w:lang w:eastAsia="en-IE"/>
        </w:rPr>
      </w:pPr>
      <w:r w:rsidRPr="00A30C4A">
        <w:rPr>
          <w:rFonts w:eastAsia="Times New Roman" w:cs="Times New Roman"/>
          <w:color w:val="333333"/>
          <w:sz w:val="24"/>
          <w:szCs w:val="24"/>
          <w:lang w:eastAsia="en-IE"/>
        </w:rPr>
        <w:t>Public Artwork is not subject to the Naming &amp; Commemorative Memorial Policy as a separate process exists for its commission and approval though the County Arts Officer.</w:t>
      </w:r>
    </w:p>
    <w:p w14:paraId="3AC9BFE2" w14:textId="77777777" w:rsidR="005F3E61" w:rsidRPr="00B65F89" w:rsidRDefault="005F3E61" w:rsidP="005F3E61">
      <w:pPr>
        <w:shd w:val="clear" w:color="auto" w:fill="FFFFFF"/>
        <w:spacing w:after="150" w:line="240" w:lineRule="auto"/>
        <w:jc w:val="both"/>
        <w:rPr>
          <w:rFonts w:ascii="Helvetica" w:eastAsia="Times New Roman" w:hAnsi="Helvetica" w:cs="Arial"/>
          <w:color w:val="444444"/>
          <w:sz w:val="21"/>
          <w:szCs w:val="21"/>
          <w:lang w:val="en" w:eastAsia="en-IE"/>
        </w:rPr>
      </w:pPr>
    </w:p>
    <w:p w14:paraId="68D3055C" w14:textId="77777777" w:rsidR="00FD30CC" w:rsidRDefault="00FF276D"/>
    <w:sectPr w:rsidR="00FD30CC" w:rsidSect="00356FBD">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5B33EF" w14:textId="77777777" w:rsidR="007A0A92" w:rsidRDefault="007A0A92">
      <w:pPr>
        <w:spacing w:after="0" w:line="240" w:lineRule="auto"/>
      </w:pPr>
      <w:r>
        <w:separator/>
      </w:r>
    </w:p>
  </w:endnote>
  <w:endnote w:type="continuationSeparator" w:id="0">
    <w:p w14:paraId="347DE488" w14:textId="77777777" w:rsidR="007A0A92" w:rsidRDefault="007A0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026809"/>
      <w:docPartObj>
        <w:docPartGallery w:val="Page Numbers (Bottom of Page)"/>
        <w:docPartUnique/>
      </w:docPartObj>
    </w:sdtPr>
    <w:sdtEndPr>
      <w:rPr>
        <w:color w:val="7F7F7F" w:themeColor="background1" w:themeShade="7F"/>
        <w:spacing w:val="60"/>
      </w:rPr>
    </w:sdtEndPr>
    <w:sdtContent>
      <w:p w14:paraId="5FED9D73" w14:textId="77777777" w:rsidR="00B40B0B" w:rsidRDefault="005F3E6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5F3E61">
          <w:rPr>
            <w:b/>
            <w:bCs/>
            <w:noProof/>
          </w:rPr>
          <w:t>2</w:t>
        </w:r>
        <w:r>
          <w:rPr>
            <w:b/>
            <w:bCs/>
            <w:noProof/>
          </w:rPr>
          <w:fldChar w:fldCharType="end"/>
        </w:r>
        <w:r>
          <w:rPr>
            <w:b/>
            <w:bCs/>
          </w:rPr>
          <w:t xml:space="preserve"> | </w:t>
        </w:r>
        <w:r>
          <w:rPr>
            <w:color w:val="7F7F7F" w:themeColor="background1" w:themeShade="7F"/>
            <w:spacing w:val="60"/>
          </w:rPr>
          <w:t>Page</w:t>
        </w:r>
      </w:p>
    </w:sdtContent>
  </w:sdt>
  <w:p w14:paraId="39BE3459" w14:textId="77777777" w:rsidR="00B40B0B" w:rsidRDefault="00FF2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ED9BF" w14:textId="77777777" w:rsidR="007A0A92" w:rsidRDefault="007A0A92">
      <w:pPr>
        <w:spacing w:after="0" w:line="240" w:lineRule="auto"/>
      </w:pPr>
      <w:r>
        <w:separator/>
      </w:r>
    </w:p>
  </w:footnote>
  <w:footnote w:type="continuationSeparator" w:id="0">
    <w:p w14:paraId="5DD8022E" w14:textId="77777777" w:rsidR="007A0A92" w:rsidRDefault="007A0A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C40AD"/>
    <w:multiLevelType w:val="hybridMultilevel"/>
    <w:tmpl w:val="37EA5334"/>
    <w:lvl w:ilvl="0" w:tplc="1809000F">
      <w:start w:val="1"/>
      <w:numFmt w:val="decimal"/>
      <w:lvlText w:val="%1."/>
      <w:lvlJc w:val="left"/>
      <w:pPr>
        <w:ind w:left="785"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B31050D"/>
    <w:multiLevelType w:val="multilevel"/>
    <w:tmpl w:val="9DFC5CB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b/>
      </w:rPr>
    </w:lvl>
    <w:lvl w:ilvl="2">
      <w:start w:val="6"/>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E1833"/>
    <w:multiLevelType w:val="multilevel"/>
    <w:tmpl w:val="B1F0FC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2E7513"/>
    <w:multiLevelType w:val="hybridMultilevel"/>
    <w:tmpl w:val="6BD09A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55D3686"/>
    <w:multiLevelType w:val="multilevel"/>
    <w:tmpl w:val="CB364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144A2E"/>
    <w:multiLevelType w:val="multilevel"/>
    <w:tmpl w:val="346A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F94CFC"/>
    <w:multiLevelType w:val="multilevel"/>
    <w:tmpl w:val="FFF055E4"/>
    <w:lvl w:ilvl="0">
      <w:start w:val="1"/>
      <w:numFmt w:val="decimal"/>
      <w:lvlText w:val="%1."/>
      <w:lvlJc w:val="left"/>
      <w:pPr>
        <w:ind w:left="501" w:hanging="360"/>
      </w:pPr>
      <w:rPr>
        <w:rFonts w:hint="default"/>
        <w:b/>
      </w:rPr>
    </w:lvl>
    <w:lvl w:ilvl="1">
      <w:start w:val="2"/>
      <w:numFmt w:val="decimal"/>
      <w:isLgl/>
      <w:lvlText w:val="%1.%2."/>
      <w:lvlJc w:val="left"/>
      <w:pPr>
        <w:ind w:left="1152" w:hanging="72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232" w:hanging="1080"/>
      </w:pPr>
      <w:rPr>
        <w:rFonts w:hint="default"/>
      </w:rPr>
    </w:lvl>
    <w:lvl w:ilvl="4">
      <w:start w:val="1"/>
      <w:numFmt w:val="decimal"/>
      <w:isLgl/>
      <w:lvlText w:val="%1.%2.%3.%4.%5."/>
      <w:lvlJc w:val="left"/>
      <w:pPr>
        <w:ind w:left="2592" w:hanging="1080"/>
      </w:pPr>
      <w:rPr>
        <w:rFonts w:hint="default"/>
      </w:rPr>
    </w:lvl>
    <w:lvl w:ilvl="5">
      <w:start w:val="1"/>
      <w:numFmt w:val="decimal"/>
      <w:isLgl/>
      <w:lvlText w:val="%1.%2.%3.%4.%5.%6."/>
      <w:lvlJc w:val="left"/>
      <w:pPr>
        <w:ind w:left="3312" w:hanging="1440"/>
      </w:pPr>
      <w:rPr>
        <w:rFonts w:hint="default"/>
      </w:rPr>
    </w:lvl>
    <w:lvl w:ilvl="6">
      <w:start w:val="1"/>
      <w:numFmt w:val="decimal"/>
      <w:isLgl/>
      <w:lvlText w:val="%1.%2.%3.%4.%5.%6.%7."/>
      <w:lvlJc w:val="left"/>
      <w:pPr>
        <w:ind w:left="3672" w:hanging="1440"/>
      </w:pPr>
      <w:rPr>
        <w:rFonts w:hint="default"/>
      </w:rPr>
    </w:lvl>
    <w:lvl w:ilvl="7">
      <w:start w:val="1"/>
      <w:numFmt w:val="decimal"/>
      <w:isLgl/>
      <w:lvlText w:val="%1.%2.%3.%4.%5.%6.%7.%8."/>
      <w:lvlJc w:val="left"/>
      <w:pPr>
        <w:ind w:left="4392" w:hanging="1800"/>
      </w:pPr>
      <w:rPr>
        <w:rFonts w:hint="default"/>
      </w:rPr>
    </w:lvl>
    <w:lvl w:ilvl="8">
      <w:start w:val="1"/>
      <w:numFmt w:val="decimal"/>
      <w:isLgl/>
      <w:lvlText w:val="%1.%2.%3.%4.%5.%6.%7.%8.%9."/>
      <w:lvlJc w:val="left"/>
      <w:pPr>
        <w:ind w:left="4752" w:hanging="1800"/>
      </w:pPr>
      <w:rPr>
        <w:rFonts w:hint="default"/>
      </w:rPr>
    </w:lvl>
  </w:abstractNum>
  <w:abstractNum w:abstractNumId="7" w15:restartNumberingAfterBreak="0">
    <w:nsid w:val="738F0533"/>
    <w:multiLevelType w:val="hybridMultilevel"/>
    <w:tmpl w:val="B7F8177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5092721"/>
    <w:multiLevelType w:val="multilevel"/>
    <w:tmpl w:val="33C81166"/>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ED5435"/>
    <w:multiLevelType w:val="hybridMultilevel"/>
    <w:tmpl w:val="4DF053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8"/>
  </w:num>
  <w:num w:numId="5">
    <w:abstractNumId w:val="1"/>
  </w:num>
  <w:num w:numId="6">
    <w:abstractNumId w:val="4"/>
  </w:num>
  <w:num w:numId="7">
    <w:abstractNumId w:val="5"/>
  </w:num>
  <w:num w:numId="8">
    <w:abstractNumId w:val="0"/>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E61"/>
    <w:rsid w:val="00103976"/>
    <w:rsid w:val="001C6EDE"/>
    <w:rsid w:val="00555982"/>
    <w:rsid w:val="005F3E61"/>
    <w:rsid w:val="007A0A92"/>
    <w:rsid w:val="00FF276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D8B3"/>
  <w15:chartTrackingRefBased/>
  <w15:docId w15:val="{113DEAA9-8E80-4034-BD59-5DAE517C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E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3E6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5F3E61"/>
    <w:rPr>
      <w:strike w:val="0"/>
      <w:dstrike w:val="0"/>
      <w:color w:val="337AB7"/>
      <w:u w:val="none"/>
      <w:effect w:val="none"/>
      <w:shd w:val="clear" w:color="auto" w:fill="auto"/>
    </w:rPr>
  </w:style>
  <w:style w:type="paragraph" w:styleId="NormalWeb">
    <w:name w:val="Normal (Web)"/>
    <w:basedOn w:val="Normal"/>
    <w:uiPriority w:val="99"/>
    <w:semiHidden/>
    <w:unhideWhenUsed/>
    <w:rsid w:val="005F3E61"/>
    <w:pPr>
      <w:spacing w:after="150" w:line="240" w:lineRule="auto"/>
    </w:pPr>
    <w:rPr>
      <w:rFonts w:ascii="Times New Roman" w:eastAsia="Times New Roman" w:hAnsi="Times New Roman" w:cs="Times New Roman"/>
      <w:sz w:val="24"/>
      <w:szCs w:val="24"/>
      <w:lang w:eastAsia="en-IE"/>
    </w:rPr>
  </w:style>
  <w:style w:type="paragraph" w:styleId="ListParagraph">
    <w:name w:val="List Paragraph"/>
    <w:basedOn w:val="Normal"/>
    <w:uiPriority w:val="34"/>
    <w:qFormat/>
    <w:rsid w:val="005F3E61"/>
    <w:pPr>
      <w:ind w:left="720"/>
      <w:contextualSpacing/>
    </w:pPr>
  </w:style>
  <w:style w:type="paragraph" w:styleId="Footer">
    <w:name w:val="footer"/>
    <w:basedOn w:val="Normal"/>
    <w:link w:val="FooterChar"/>
    <w:uiPriority w:val="99"/>
    <w:unhideWhenUsed/>
    <w:rsid w:val="005F3E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haeology.ie/"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dcc.ie/services/planning/commencement-and-completion/commencing-planning/naming-and-numb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9</Pages>
  <Words>2404</Words>
  <Characters>13705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Miriam Reilly</cp:lastModifiedBy>
  <cp:revision>3</cp:revision>
  <dcterms:created xsi:type="dcterms:W3CDTF">2017-03-06T09:33:00Z</dcterms:created>
  <dcterms:modified xsi:type="dcterms:W3CDTF">2021-02-01T17:58:00Z</dcterms:modified>
</cp:coreProperties>
</file>