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2F104" w14:textId="77777777" w:rsidR="00BE2736" w:rsidRDefault="00607747">
      <w:pPr>
        <w:pStyle w:val="Heading1"/>
        <w:spacing w:before="40" w:line="256" w:lineRule="auto"/>
        <w:ind w:left="2446" w:right="2506"/>
        <w:jc w:val="center"/>
      </w:pPr>
      <w:r>
        <w:rPr>
          <w:u w:val="single"/>
        </w:rPr>
        <w:t>COMHAIRLE CONTAE ÁTHA CLIATH THEAS</w:t>
      </w:r>
      <w:r>
        <w:t xml:space="preserve"> </w:t>
      </w:r>
      <w:r>
        <w:rPr>
          <w:u w:val="single"/>
        </w:rPr>
        <w:t>SOUTH DUBLIN COUNTY COUNCIL</w:t>
      </w:r>
    </w:p>
    <w:p w14:paraId="1582F105" w14:textId="77777777" w:rsidR="00BE2736" w:rsidRDefault="00607747">
      <w:pPr>
        <w:pStyle w:val="BodyText"/>
        <w:spacing w:before="11"/>
        <w:ind w:left="0"/>
        <w:rPr>
          <w:b/>
          <w:sz w:val="20"/>
        </w:rPr>
      </w:pPr>
      <w:r>
        <w:rPr>
          <w:noProof/>
        </w:rPr>
        <w:drawing>
          <wp:anchor distT="0" distB="0" distL="0" distR="0" simplePos="0" relativeHeight="251684352" behindDoc="0" locked="0" layoutInCell="1" allowOverlap="1" wp14:anchorId="1582F205" wp14:editId="1582F206">
            <wp:simplePos x="0" y="0"/>
            <wp:positionH relativeFrom="page">
              <wp:posOffset>3289300</wp:posOffset>
            </wp:positionH>
            <wp:positionV relativeFrom="paragraph">
              <wp:posOffset>186846</wp:posOffset>
            </wp:positionV>
            <wp:extent cx="952500" cy="116205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52500" cy="1162050"/>
                    </a:xfrm>
                    <a:prstGeom prst="rect">
                      <a:avLst/>
                    </a:prstGeom>
                  </pic:spPr>
                </pic:pic>
              </a:graphicData>
            </a:graphic>
          </wp:anchor>
        </w:drawing>
      </w:r>
    </w:p>
    <w:p w14:paraId="1582F106" w14:textId="77777777" w:rsidR="00BE2736" w:rsidRDefault="00BE2736">
      <w:pPr>
        <w:pStyle w:val="BodyText"/>
        <w:spacing w:before="7"/>
        <w:ind w:left="0"/>
        <w:rPr>
          <w:b/>
          <w:sz w:val="21"/>
        </w:rPr>
      </w:pPr>
    </w:p>
    <w:p w14:paraId="1582F107" w14:textId="77777777" w:rsidR="00BE2736" w:rsidRDefault="00607747">
      <w:pPr>
        <w:ind w:left="2449" w:right="2506"/>
        <w:jc w:val="center"/>
        <w:rPr>
          <w:b/>
          <w:sz w:val="24"/>
        </w:rPr>
      </w:pPr>
      <w:r>
        <w:rPr>
          <w:b/>
          <w:sz w:val="24"/>
          <w:u w:val="single"/>
        </w:rPr>
        <w:t>MEETING OF SOUTH DUBLIN COUNTY COUNCIL</w:t>
      </w:r>
    </w:p>
    <w:p w14:paraId="1582F108" w14:textId="77777777" w:rsidR="00BE2736" w:rsidRDefault="00BE2736">
      <w:pPr>
        <w:pStyle w:val="BodyText"/>
        <w:spacing w:before="11"/>
        <w:ind w:left="0"/>
        <w:rPr>
          <w:b/>
          <w:sz w:val="18"/>
        </w:rPr>
      </w:pPr>
    </w:p>
    <w:p w14:paraId="1582F109" w14:textId="07A4A7CC" w:rsidR="00BE2736" w:rsidRPr="00D93D40" w:rsidRDefault="008A015C">
      <w:pPr>
        <w:pStyle w:val="Heading1"/>
        <w:spacing w:before="72"/>
        <w:ind w:left="2449" w:right="2504"/>
        <w:jc w:val="center"/>
        <w:rPr>
          <w:u w:val="single"/>
        </w:rPr>
      </w:pPr>
      <w:r>
        <w:rPr>
          <w:u w:val="single"/>
        </w:rPr>
        <w:pict w14:anchorId="1582F207">
          <v:rect id="_x0000_s1028" style="position:absolute;left:0;text-align:left;margin-left:228.15pt;margin-top:16.4pt;width:136.7pt;height:.85pt;z-index:15729152;mso-position-horizontal-relative:page" fillcolor="black" stroked="f">
            <w10:wrap anchorx="page"/>
          </v:rect>
        </w:pict>
      </w:r>
      <w:r w:rsidR="00607747" w:rsidRPr="00D93D40">
        <w:rPr>
          <w:u w:val="single"/>
        </w:rPr>
        <w:t xml:space="preserve">Monday, </w:t>
      </w:r>
      <w:r w:rsidR="003D16B3" w:rsidRPr="00D93D40">
        <w:rPr>
          <w:u w:val="single"/>
        </w:rPr>
        <w:t>14</w:t>
      </w:r>
      <w:r w:rsidR="003D16B3" w:rsidRPr="00D93D40">
        <w:rPr>
          <w:u w:val="single"/>
          <w:vertAlign w:val="superscript"/>
        </w:rPr>
        <w:t>th</w:t>
      </w:r>
      <w:r w:rsidR="003D16B3" w:rsidRPr="00D93D40">
        <w:rPr>
          <w:u w:val="single"/>
        </w:rPr>
        <w:t xml:space="preserve"> of </w:t>
      </w:r>
      <w:r w:rsidR="00D93D40" w:rsidRPr="00D93D40">
        <w:rPr>
          <w:u w:val="single"/>
        </w:rPr>
        <w:t>December</w:t>
      </w:r>
      <w:r w:rsidR="00607747" w:rsidRPr="00D93D40">
        <w:rPr>
          <w:u w:val="single"/>
        </w:rPr>
        <w:t xml:space="preserve"> 2020</w:t>
      </w:r>
    </w:p>
    <w:p w14:paraId="1582F10A" w14:textId="77777777" w:rsidR="00BE2736" w:rsidRDefault="00BE2736">
      <w:pPr>
        <w:pStyle w:val="BodyText"/>
        <w:spacing w:before="8"/>
        <w:ind w:left="0"/>
        <w:rPr>
          <w:b/>
        </w:rPr>
      </w:pPr>
    </w:p>
    <w:p w14:paraId="1582F10B" w14:textId="0E618BBD" w:rsidR="00BE2736" w:rsidRDefault="00607747">
      <w:pPr>
        <w:spacing w:before="52"/>
        <w:ind w:left="2447" w:right="2506"/>
        <w:jc w:val="center"/>
        <w:rPr>
          <w:b/>
          <w:sz w:val="24"/>
        </w:rPr>
      </w:pPr>
      <w:r>
        <w:rPr>
          <w:b/>
          <w:sz w:val="24"/>
          <w:u w:val="single"/>
        </w:rPr>
        <w:t>HEADED ITEM NO.</w:t>
      </w:r>
      <w:r w:rsidR="00D93D40">
        <w:rPr>
          <w:b/>
          <w:sz w:val="24"/>
          <w:u w:val="single"/>
        </w:rPr>
        <w:t xml:space="preserve"> </w:t>
      </w:r>
      <w:r w:rsidR="008F1A97">
        <w:rPr>
          <w:b/>
          <w:sz w:val="24"/>
          <w:u w:val="single"/>
        </w:rPr>
        <w:t>10</w:t>
      </w:r>
    </w:p>
    <w:p w14:paraId="1582F10C" w14:textId="77777777" w:rsidR="00BE2736" w:rsidRDefault="00BE2736">
      <w:pPr>
        <w:pStyle w:val="BodyText"/>
        <w:spacing w:before="2"/>
        <w:ind w:left="0"/>
        <w:rPr>
          <w:b/>
          <w:sz w:val="18"/>
        </w:rPr>
      </w:pPr>
    </w:p>
    <w:p w14:paraId="1582F10E" w14:textId="4024A990" w:rsidR="00BE2736" w:rsidRDefault="00607747" w:rsidP="00390B16">
      <w:pPr>
        <w:pStyle w:val="Heading1"/>
        <w:spacing w:before="85"/>
        <w:ind w:right="323"/>
        <w:rPr>
          <w:b w:val="0"/>
          <w:sz w:val="20"/>
        </w:rPr>
      </w:pPr>
      <w:r>
        <w:rPr>
          <w:rFonts w:ascii="Times New Roman" w:hAnsi="Times New Roman"/>
          <w:b w:val="0"/>
          <w:spacing w:val="-60"/>
          <w:u w:val="single"/>
        </w:rPr>
        <w:t xml:space="preserve"> </w:t>
      </w:r>
      <w:r>
        <w:rPr>
          <w:u w:val="single"/>
        </w:rPr>
        <w:t xml:space="preserve">Chief Executive’s Report on Public Consultation in relation to </w:t>
      </w:r>
      <w:r w:rsidR="00390B16" w:rsidRPr="00390B16">
        <w:rPr>
          <w:u w:val="single"/>
        </w:rPr>
        <w:t xml:space="preserve">the construction of a new “Innovation Centre” for Tallaght which extends to c 2,980msq in a bespoke standalone building. </w:t>
      </w:r>
    </w:p>
    <w:p w14:paraId="1582F10F" w14:textId="77777777" w:rsidR="00BE2736" w:rsidRDefault="00BE2736">
      <w:pPr>
        <w:pStyle w:val="BodyText"/>
        <w:spacing w:before="1"/>
        <w:ind w:left="0"/>
        <w:rPr>
          <w:b/>
          <w:sz w:val="27"/>
        </w:rPr>
      </w:pPr>
    </w:p>
    <w:p w14:paraId="1582F110" w14:textId="77777777" w:rsidR="00BE2736" w:rsidRDefault="00607747">
      <w:pPr>
        <w:pStyle w:val="ListParagraph"/>
        <w:numPr>
          <w:ilvl w:val="0"/>
          <w:numId w:val="4"/>
        </w:numPr>
        <w:tabs>
          <w:tab w:val="left" w:pos="748"/>
        </w:tabs>
        <w:spacing w:before="51"/>
        <w:jc w:val="both"/>
        <w:rPr>
          <w:b/>
          <w:sz w:val="24"/>
        </w:rPr>
      </w:pPr>
      <w:r>
        <w:rPr>
          <w:b/>
          <w:sz w:val="24"/>
        </w:rPr>
        <w:t>Introduction</w:t>
      </w:r>
    </w:p>
    <w:p w14:paraId="305F2696" w14:textId="77777777" w:rsidR="00095630" w:rsidRDefault="00607747" w:rsidP="005D57BA">
      <w:pPr>
        <w:pStyle w:val="BodyText"/>
        <w:spacing w:before="3"/>
        <w:ind w:right="323"/>
        <w:jc w:val="both"/>
      </w:pPr>
      <w:r>
        <w:t>In accordance with the requirements of Part XI of the Planning and Development Act, 2000 (as amended) (the Act) and Part 8 of the Planning and Development Regulations, 2001 (as amended) (the Regulations), South Dublin County Council is seeking planning consent to construct</w:t>
      </w:r>
      <w:r w:rsidRPr="005D57BA">
        <w:t xml:space="preserve"> </w:t>
      </w:r>
      <w:r w:rsidR="00095630">
        <w:t>the following development on SDCC land east of the new link road connecting Fourth Avenue and Belgard Square North, Tallaght, Dublin:</w:t>
      </w:r>
    </w:p>
    <w:p w14:paraId="1582F111" w14:textId="4D581FEF" w:rsidR="00BE2736" w:rsidRDefault="00095630" w:rsidP="005D57BA">
      <w:pPr>
        <w:pStyle w:val="BodyText"/>
        <w:spacing w:before="3"/>
        <w:ind w:right="323"/>
        <w:jc w:val="both"/>
      </w:pPr>
      <w:r>
        <w:t>The development will consist of the construction of a new “Innovation Centre” for Tallaght which extends to c 2,980msq in a bespoke standalone building. The scheme comprises;</w:t>
      </w:r>
    </w:p>
    <w:p w14:paraId="447E56C8" w14:textId="77777777" w:rsidR="004C4BAD" w:rsidRDefault="004C4BAD" w:rsidP="005D57BA">
      <w:pPr>
        <w:pStyle w:val="BodyText"/>
        <w:spacing w:before="3"/>
        <w:ind w:right="323"/>
        <w:jc w:val="both"/>
      </w:pPr>
      <w:r>
        <w:t>New four storey structure, which will accommodate;</w:t>
      </w:r>
    </w:p>
    <w:p w14:paraId="150D8244" w14:textId="77777777" w:rsidR="005D57BA" w:rsidRDefault="004C4BAD" w:rsidP="005D57BA">
      <w:pPr>
        <w:pStyle w:val="BodyText"/>
        <w:numPr>
          <w:ilvl w:val="0"/>
          <w:numId w:val="6"/>
        </w:numPr>
        <w:spacing w:before="3"/>
        <w:ind w:right="323"/>
        <w:jc w:val="both"/>
      </w:pPr>
      <w:r>
        <w:t>Town hall, reception and café at street level engaging with new</w:t>
      </w:r>
      <w:r w:rsidR="005D57BA">
        <w:t xml:space="preserve"> </w:t>
      </w:r>
      <w:r>
        <w:t>Public Square (which forms separate Part 8 application)</w:t>
      </w:r>
    </w:p>
    <w:p w14:paraId="4C7756FD" w14:textId="77777777" w:rsidR="005D57BA" w:rsidRDefault="004C4BAD" w:rsidP="005D57BA">
      <w:pPr>
        <w:pStyle w:val="BodyText"/>
        <w:numPr>
          <w:ilvl w:val="0"/>
          <w:numId w:val="6"/>
        </w:numPr>
        <w:spacing w:before="3"/>
        <w:ind w:right="323"/>
        <w:jc w:val="both"/>
      </w:pPr>
      <w:r>
        <w:t>Three levels of flexible office accommodation - to support start up enterprise.</w:t>
      </w:r>
    </w:p>
    <w:p w14:paraId="332B53CF" w14:textId="77777777" w:rsidR="005D57BA" w:rsidRDefault="004C4BAD" w:rsidP="005D57BA">
      <w:pPr>
        <w:pStyle w:val="BodyText"/>
        <w:numPr>
          <w:ilvl w:val="0"/>
          <w:numId w:val="6"/>
        </w:numPr>
        <w:spacing w:before="3"/>
        <w:ind w:right="323"/>
        <w:jc w:val="both"/>
      </w:pPr>
      <w:r>
        <w:t>New access road to the north of the site, to include the provision of 11 no. new car parking spaces.</w:t>
      </w:r>
    </w:p>
    <w:p w14:paraId="1582F112" w14:textId="567A76C5" w:rsidR="00BE2736" w:rsidRDefault="004C4BAD" w:rsidP="005D57BA">
      <w:pPr>
        <w:pStyle w:val="BodyText"/>
        <w:numPr>
          <w:ilvl w:val="0"/>
          <w:numId w:val="6"/>
        </w:numPr>
        <w:spacing w:before="3"/>
        <w:ind w:right="323"/>
        <w:jc w:val="both"/>
      </w:pPr>
      <w:r>
        <w:t>Associated site works to include secure bicycle parking, an integrated ESB sub station, plant, landscaping, lighting and signage and other support facilities.</w:t>
      </w:r>
    </w:p>
    <w:p w14:paraId="2F1EA25B" w14:textId="77777777" w:rsidR="004C4BAD" w:rsidRDefault="004C4BAD" w:rsidP="005D57BA">
      <w:pPr>
        <w:pStyle w:val="BodyText"/>
        <w:spacing w:before="3"/>
        <w:ind w:right="323"/>
        <w:jc w:val="both"/>
      </w:pPr>
    </w:p>
    <w:p w14:paraId="1582F113" w14:textId="3F7EA1E3" w:rsidR="00BE2736" w:rsidRDefault="00607747" w:rsidP="005D57BA">
      <w:pPr>
        <w:pStyle w:val="BodyText"/>
        <w:spacing w:before="3"/>
        <w:ind w:right="323"/>
        <w:jc w:val="both"/>
      </w:pPr>
      <w:r>
        <w:t>The</w:t>
      </w:r>
      <w:r w:rsidRPr="005D57BA">
        <w:t xml:space="preserve"> </w:t>
      </w:r>
      <w:r>
        <w:t>purpose</w:t>
      </w:r>
      <w:r w:rsidRPr="005D57BA">
        <w:t xml:space="preserve"> </w:t>
      </w:r>
      <w:r>
        <w:t>of</w:t>
      </w:r>
      <w:r w:rsidRPr="005D57BA">
        <w:t xml:space="preserve"> </w:t>
      </w:r>
      <w:r>
        <w:t>this</w:t>
      </w:r>
      <w:r w:rsidRPr="005D57BA">
        <w:t xml:space="preserve"> </w:t>
      </w:r>
      <w:r>
        <w:t>Chief</w:t>
      </w:r>
      <w:r w:rsidRPr="005D57BA">
        <w:t xml:space="preserve"> </w:t>
      </w:r>
      <w:r>
        <w:t>Executive’s</w:t>
      </w:r>
      <w:r w:rsidRPr="005D57BA">
        <w:t xml:space="preserve"> </w:t>
      </w:r>
      <w:r>
        <w:t>Report</w:t>
      </w:r>
      <w:r w:rsidRPr="005D57BA">
        <w:t xml:space="preserve"> </w:t>
      </w:r>
      <w:r>
        <w:t>is</w:t>
      </w:r>
      <w:r w:rsidRPr="005D57BA">
        <w:t xml:space="preserve"> </w:t>
      </w:r>
      <w:r>
        <w:t>to</w:t>
      </w:r>
      <w:r w:rsidRPr="005D57BA">
        <w:t xml:space="preserve"> </w:t>
      </w:r>
      <w:r>
        <w:t>present</w:t>
      </w:r>
      <w:r w:rsidRPr="005D57BA">
        <w:t xml:space="preserve"> </w:t>
      </w:r>
      <w:r>
        <w:t>the</w:t>
      </w:r>
      <w:r w:rsidRPr="005D57BA">
        <w:t xml:space="preserve"> </w:t>
      </w:r>
      <w:r>
        <w:t>outcome</w:t>
      </w:r>
      <w:r w:rsidRPr="005D57BA">
        <w:t xml:space="preserve"> </w:t>
      </w:r>
      <w:r>
        <w:t>of</w:t>
      </w:r>
      <w:r w:rsidRPr="005D57BA">
        <w:t xml:space="preserve"> </w:t>
      </w:r>
      <w:r>
        <w:t>the</w:t>
      </w:r>
      <w:r w:rsidRPr="005D57BA">
        <w:t xml:space="preserve"> </w:t>
      </w:r>
      <w:r>
        <w:t>consultation,</w:t>
      </w:r>
      <w:r w:rsidRPr="005D57BA">
        <w:t xml:space="preserve"> </w:t>
      </w:r>
      <w:r>
        <w:t>to respond to submissions made during the consultation period and to make recommendations in relation to the proposed development where</w:t>
      </w:r>
      <w:r w:rsidRPr="005D57BA">
        <w:t xml:space="preserve"> </w:t>
      </w:r>
      <w:r>
        <w:t>appropriate.</w:t>
      </w:r>
    </w:p>
    <w:p w14:paraId="1582F114" w14:textId="77777777" w:rsidR="00BE2736" w:rsidRPr="005D57BA" w:rsidRDefault="00BE2736" w:rsidP="005D57BA">
      <w:pPr>
        <w:pStyle w:val="BodyText"/>
        <w:spacing w:before="3"/>
        <w:ind w:right="323"/>
        <w:jc w:val="both"/>
      </w:pPr>
    </w:p>
    <w:p w14:paraId="2CF19DF1" w14:textId="77777777" w:rsidR="00F13DE0" w:rsidRDefault="00F13DE0" w:rsidP="005D57BA">
      <w:pPr>
        <w:pStyle w:val="BodyText"/>
        <w:numPr>
          <w:ilvl w:val="0"/>
          <w:numId w:val="4"/>
        </w:numPr>
        <w:spacing w:before="3"/>
        <w:ind w:right="323"/>
        <w:jc w:val="both"/>
        <w:rPr>
          <w:b/>
          <w:bCs/>
        </w:rPr>
      </w:pPr>
      <w:r>
        <w:rPr>
          <w:b/>
          <w:bCs/>
        </w:rPr>
        <w:br w:type="page"/>
      </w:r>
    </w:p>
    <w:p w14:paraId="1582F115" w14:textId="0C52AB45" w:rsidR="00BE2736" w:rsidRPr="005D57BA" w:rsidRDefault="00607747" w:rsidP="00F13DE0">
      <w:pPr>
        <w:pStyle w:val="BodyText"/>
        <w:numPr>
          <w:ilvl w:val="0"/>
          <w:numId w:val="7"/>
        </w:numPr>
        <w:spacing w:before="3"/>
        <w:ind w:right="323"/>
        <w:jc w:val="both"/>
        <w:rPr>
          <w:b/>
          <w:bCs/>
        </w:rPr>
      </w:pPr>
      <w:r w:rsidRPr="005D57BA">
        <w:rPr>
          <w:b/>
          <w:bCs/>
        </w:rPr>
        <w:lastRenderedPageBreak/>
        <w:t>Site Description</w:t>
      </w:r>
    </w:p>
    <w:p w14:paraId="772EC457" w14:textId="4B1EAC0E" w:rsidR="00E949A7" w:rsidRDefault="00E949A7" w:rsidP="002501C0">
      <w:pPr>
        <w:pStyle w:val="BodyText"/>
        <w:spacing w:before="3"/>
        <w:ind w:right="323"/>
      </w:pPr>
      <w:r w:rsidRPr="005D57BA">
        <w:t>The site for the new building is located to the North of the South Dublin County Council offices on Belgard Rd North, at the head of currently unoccupied lands allocated to a park project which is subject to a separate Part 8 planning application. The site comprises a 0.2 hectare, lot of ground (a brownfield site). It shares the south and west boundaries with the public park. The east boundary has a service road to access the Innovation centre. The North boundary is formed by the inclusion of a new link Rd linking the Innovation Centre to Cookstown and Fourth Avenue.</w:t>
      </w:r>
    </w:p>
    <w:p w14:paraId="582F479F" w14:textId="76AEE2CE" w:rsidR="00E949A7" w:rsidRDefault="002501C0" w:rsidP="00E949A7">
      <w:pPr>
        <w:pStyle w:val="BodyText"/>
        <w:spacing w:before="7"/>
        <w:rPr>
          <w:sz w:val="28"/>
        </w:rPr>
      </w:pPr>
      <w:r>
        <w:rPr>
          <w:noProof/>
        </w:rPr>
        <w:drawing>
          <wp:anchor distT="0" distB="0" distL="0" distR="0" simplePos="0" relativeHeight="251625984" behindDoc="0" locked="0" layoutInCell="1" allowOverlap="1" wp14:anchorId="7DCD7F57" wp14:editId="33E465D1">
            <wp:simplePos x="0" y="0"/>
            <wp:positionH relativeFrom="page">
              <wp:posOffset>1193938</wp:posOffset>
            </wp:positionH>
            <wp:positionV relativeFrom="paragraph">
              <wp:posOffset>291548</wp:posOffset>
            </wp:positionV>
            <wp:extent cx="5471619" cy="3020282"/>
            <wp:effectExtent l="0" t="0" r="0" b="0"/>
            <wp:wrapTopAndBottom/>
            <wp:docPr id="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jpeg"/>
                    <pic:cNvPicPr/>
                  </pic:nvPicPr>
                  <pic:blipFill>
                    <a:blip r:embed="rId8" cstate="print"/>
                    <a:stretch>
                      <a:fillRect/>
                    </a:stretch>
                  </pic:blipFill>
                  <pic:spPr>
                    <a:xfrm>
                      <a:off x="0" y="0"/>
                      <a:ext cx="5471619" cy="3020282"/>
                    </a:xfrm>
                    <a:prstGeom prst="rect">
                      <a:avLst/>
                    </a:prstGeom>
                  </pic:spPr>
                </pic:pic>
              </a:graphicData>
            </a:graphic>
          </wp:anchor>
        </w:drawing>
      </w:r>
    </w:p>
    <w:p w14:paraId="28DB8F15" w14:textId="77777777" w:rsidR="00E949A7" w:rsidRPr="002501C0" w:rsidRDefault="00E949A7" w:rsidP="002501C0">
      <w:pPr>
        <w:pStyle w:val="BodyText"/>
        <w:spacing w:before="3"/>
        <w:ind w:right="323"/>
        <w:rPr>
          <w:i/>
          <w:iCs/>
        </w:rPr>
      </w:pPr>
      <w:r w:rsidRPr="002501C0">
        <w:rPr>
          <w:i/>
          <w:iCs/>
        </w:rPr>
        <w:t>Site : Aerial View</w:t>
      </w:r>
    </w:p>
    <w:p w14:paraId="5B873CF8" w14:textId="77777777" w:rsidR="00E949A7" w:rsidRDefault="00E949A7" w:rsidP="00E949A7">
      <w:pPr>
        <w:pStyle w:val="BodyText"/>
        <w:rPr>
          <w:rFonts w:ascii="Lucida Sans"/>
        </w:rPr>
      </w:pPr>
    </w:p>
    <w:p w14:paraId="6295467E" w14:textId="77777777" w:rsidR="00E949A7" w:rsidRPr="002501C0" w:rsidRDefault="00E949A7" w:rsidP="002501C0">
      <w:pPr>
        <w:pStyle w:val="BodyText"/>
        <w:spacing w:before="3"/>
        <w:ind w:right="323"/>
      </w:pPr>
      <w:r w:rsidRPr="002501C0">
        <w:t>The application site is L shaped, and is flat. The site for the building is located to the North of the South Dublin County Council offices, on Belgard Rd North, at the head of lands (currently not occupied) allocated to a park project which is subject to a separate Part 8 planning application and a school project that has not yet been commenced; these will be developed by SDCC in various lots with a view to enhancing Tallaght Town Centre.</w:t>
      </w:r>
    </w:p>
    <w:p w14:paraId="13BE3DFF" w14:textId="77777777" w:rsidR="00E949A7" w:rsidRPr="005D57BA" w:rsidRDefault="00E949A7" w:rsidP="005D57BA">
      <w:pPr>
        <w:pStyle w:val="BodyText"/>
        <w:spacing w:before="3"/>
        <w:ind w:right="323"/>
        <w:jc w:val="both"/>
      </w:pPr>
    </w:p>
    <w:p w14:paraId="045D1A89" w14:textId="77777777" w:rsidR="00E949A7" w:rsidRDefault="00E949A7" w:rsidP="005D57BA">
      <w:pPr>
        <w:pStyle w:val="BodyText"/>
        <w:spacing w:before="3"/>
        <w:ind w:right="323"/>
        <w:jc w:val="both"/>
      </w:pPr>
      <w:r w:rsidRPr="005D57BA">
        <w:t>The site to the West is proposed to be developed as residential; the sites to the East will be developed as residential; the larger site will be developed for a school and a landscaping proposal in conjunction with the Tallaght Innovation Centre forming a new public park. This is subject to a current Part 8 reg ref no: SD20A/0047</w:t>
      </w:r>
    </w:p>
    <w:p w14:paraId="02CFA468" w14:textId="77777777" w:rsidR="00E949A7" w:rsidRPr="005D57BA" w:rsidRDefault="00E949A7" w:rsidP="005D57BA">
      <w:pPr>
        <w:pStyle w:val="BodyText"/>
        <w:spacing w:before="3"/>
        <w:ind w:right="323"/>
        <w:jc w:val="both"/>
      </w:pPr>
    </w:p>
    <w:p w14:paraId="411E5F47" w14:textId="77777777" w:rsidR="00562AF9" w:rsidRDefault="00562AF9" w:rsidP="002501C0">
      <w:pPr>
        <w:pStyle w:val="BodyText"/>
        <w:spacing w:before="3"/>
        <w:ind w:right="323"/>
        <w:jc w:val="both"/>
      </w:pPr>
      <w:r>
        <w:br w:type="page"/>
      </w:r>
    </w:p>
    <w:p w14:paraId="0657473F" w14:textId="3CA2803C" w:rsidR="00E949A7" w:rsidRDefault="00E949A7" w:rsidP="002501C0">
      <w:pPr>
        <w:pStyle w:val="BodyText"/>
        <w:spacing w:before="3"/>
        <w:ind w:right="323"/>
        <w:jc w:val="both"/>
      </w:pPr>
      <w:r w:rsidRPr="005D57BA">
        <w:lastRenderedPageBreak/>
        <w:t>The site is currently subject to some infrastructural works involving road building and services/ drainage placement to facilitate future development. This has comprised a new Link Road running from North to South along the western boundary of the park site. It is proposed that a new East / West link road be included as part of this application as indicated by the red line on the plan.</w:t>
      </w:r>
    </w:p>
    <w:p w14:paraId="5D54F4E8" w14:textId="77777777" w:rsidR="00E949A7" w:rsidRPr="005D57BA" w:rsidRDefault="00E949A7" w:rsidP="005D57BA">
      <w:pPr>
        <w:pStyle w:val="BodyText"/>
        <w:spacing w:before="3"/>
        <w:ind w:right="323"/>
        <w:jc w:val="both"/>
      </w:pPr>
    </w:p>
    <w:p w14:paraId="1F444AE4" w14:textId="04573186" w:rsidR="00E949A7" w:rsidRDefault="00E949A7" w:rsidP="005D57BA">
      <w:pPr>
        <w:pStyle w:val="BodyText"/>
        <w:spacing w:before="3"/>
        <w:ind w:right="323"/>
        <w:jc w:val="both"/>
      </w:pPr>
      <w:r w:rsidRPr="005D57BA">
        <w:t xml:space="preserve">The site is strategically located close to both the hospital and the university campus. </w:t>
      </w:r>
      <w:r w:rsidR="002501C0">
        <w:rPr>
          <w:noProof/>
        </w:rPr>
        <w:drawing>
          <wp:anchor distT="0" distB="0" distL="0" distR="0" simplePos="0" relativeHeight="251682304" behindDoc="0" locked="0" layoutInCell="1" allowOverlap="1" wp14:anchorId="4000BA57" wp14:editId="40BC8038">
            <wp:simplePos x="0" y="0"/>
            <wp:positionH relativeFrom="page">
              <wp:posOffset>1095679</wp:posOffset>
            </wp:positionH>
            <wp:positionV relativeFrom="paragraph">
              <wp:posOffset>2158365</wp:posOffset>
            </wp:positionV>
            <wp:extent cx="2710815" cy="1795145"/>
            <wp:effectExtent l="0" t="0" r="0" b="0"/>
            <wp:wrapTopAndBottom/>
            <wp:docPr id="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jpeg"/>
                    <pic:cNvPicPr/>
                  </pic:nvPicPr>
                  <pic:blipFill>
                    <a:blip r:embed="rId9" cstate="print"/>
                    <a:stretch>
                      <a:fillRect/>
                    </a:stretch>
                  </pic:blipFill>
                  <pic:spPr>
                    <a:xfrm>
                      <a:off x="0" y="0"/>
                      <a:ext cx="2710815" cy="1795145"/>
                    </a:xfrm>
                    <a:prstGeom prst="rect">
                      <a:avLst/>
                    </a:prstGeom>
                  </pic:spPr>
                </pic:pic>
              </a:graphicData>
            </a:graphic>
            <wp14:sizeRelH relativeFrom="margin">
              <wp14:pctWidth>0</wp14:pctWidth>
            </wp14:sizeRelH>
            <wp14:sizeRelV relativeFrom="margin">
              <wp14:pctHeight>0</wp14:pctHeight>
            </wp14:sizeRelV>
          </wp:anchor>
        </w:drawing>
      </w:r>
      <w:r w:rsidR="002501C0">
        <w:rPr>
          <w:noProof/>
        </w:rPr>
        <w:drawing>
          <wp:anchor distT="0" distB="0" distL="0" distR="0" simplePos="0" relativeHeight="251697664" behindDoc="0" locked="0" layoutInCell="1" allowOverlap="1" wp14:anchorId="5918DF3C" wp14:editId="48530392">
            <wp:simplePos x="0" y="0"/>
            <wp:positionH relativeFrom="page">
              <wp:posOffset>3903980</wp:posOffset>
            </wp:positionH>
            <wp:positionV relativeFrom="paragraph">
              <wp:posOffset>2130425</wp:posOffset>
            </wp:positionV>
            <wp:extent cx="2748915" cy="1820545"/>
            <wp:effectExtent l="0" t="0" r="0" b="0"/>
            <wp:wrapTopAndBottom/>
            <wp:docPr id="1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jpeg"/>
                    <pic:cNvPicPr/>
                  </pic:nvPicPr>
                  <pic:blipFill>
                    <a:blip r:embed="rId10" cstate="print"/>
                    <a:stretch>
                      <a:fillRect/>
                    </a:stretch>
                  </pic:blipFill>
                  <pic:spPr>
                    <a:xfrm>
                      <a:off x="0" y="0"/>
                      <a:ext cx="2748915" cy="1820545"/>
                    </a:xfrm>
                    <a:prstGeom prst="rect">
                      <a:avLst/>
                    </a:prstGeom>
                  </pic:spPr>
                </pic:pic>
              </a:graphicData>
            </a:graphic>
            <wp14:sizeRelH relativeFrom="margin">
              <wp14:pctWidth>0</wp14:pctWidth>
            </wp14:sizeRelH>
            <wp14:sizeRelV relativeFrom="margin">
              <wp14:pctHeight>0</wp14:pctHeight>
            </wp14:sizeRelV>
          </wp:anchor>
        </w:drawing>
      </w:r>
      <w:r w:rsidR="002501C0">
        <w:rPr>
          <w:noProof/>
        </w:rPr>
        <w:drawing>
          <wp:anchor distT="0" distB="0" distL="0" distR="0" simplePos="0" relativeHeight="251646464" behindDoc="0" locked="0" layoutInCell="1" allowOverlap="1" wp14:anchorId="0FFE8858" wp14:editId="10EE0177">
            <wp:simplePos x="0" y="0"/>
            <wp:positionH relativeFrom="page">
              <wp:posOffset>1064729</wp:posOffset>
            </wp:positionH>
            <wp:positionV relativeFrom="paragraph">
              <wp:posOffset>265458</wp:posOffset>
            </wp:positionV>
            <wp:extent cx="2774950" cy="1837690"/>
            <wp:effectExtent l="0" t="0" r="0" b="0"/>
            <wp:wrapTopAndBottom/>
            <wp:docPr id="4"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jpeg"/>
                    <pic:cNvPicPr/>
                  </pic:nvPicPr>
                  <pic:blipFill>
                    <a:blip r:embed="rId11" cstate="print"/>
                    <a:stretch>
                      <a:fillRect/>
                    </a:stretch>
                  </pic:blipFill>
                  <pic:spPr>
                    <a:xfrm>
                      <a:off x="0" y="0"/>
                      <a:ext cx="2774950" cy="1837690"/>
                    </a:xfrm>
                    <a:prstGeom prst="rect">
                      <a:avLst/>
                    </a:prstGeom>
                  </pic:spPr>
                </pic:pic>
              </a:graphicData>
            </a:graphic>
            <wp14:sizeRelH relativeFrom="margin">
              <wp14:pctWidth>0</wp14:pctWidth>
            </wp14:sizeRelH>
            <wp14:sizeRelV relativeFrom="margin">
              <wp14:pctHeight>0</wp14:pctHeight>
            </wp14:sizeRelV>
          </wp:anchor>
        </w:drawing>
      </w:r>
      <w:r w:rsidR="002501C0">
        <w:rPr>
          <w:noProof/>
        </w:rPr>
        <w:drawing>
          <wp:anchor distT="0" distB="0" distL="0" distR="0" simplePos="0" relativeHeight="251666944" behindDoc="0" locked="0" layoutInCell="1" allowOverlap="1" wp14:anchorId="3E8BEE29" wp14:editId="45FB92B0">
            <wp:simplePos x="0" y="0"/>
            <wp:positionH relativeFrom="page">
              <wp:posOffset>3887470</wp:posOffset>
            </wp:positionH>
            <wp:positionV relativeFrom="paragraph">
              <wp:posOffset>250825</wp:posOffset>
            </wp:positionV>
            <wp:extent cx="2773045" cy="1836420"/>
            <wp:effectExtent l="0" t="0" r="0" b="0"/>
            <wp:wrapTopAndBottom/>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jpeg"/>
                    <pic:cNvPicPr/>
                  </pic:nvPicPr>
                  <pic:blipFill>
                    <a:blip r:embed="rId12" cstate="print"/>
                    <a:stretch>
                      <a:fillRect/>
                    </a:stretch>
                  </pic:blipFill>
                  <pic:spPr>
                    <a:xfrm>
                      <a:off x="0" y="0"/>
                      <a:ext cx="2773045" cy="1836420"/>
                    </a:xfrm>
                    <a:prstGeom prst="rect">
                      <a:avLst/>
                    </a:prstGeom>
                  </pic:spPr>
                </pic:pic>
              </a:graphicData>
            </a:graphic>
            <wp14:sizeRelH relativeFrom="margin">
              <wp14:pctWidth>0</wp14:pctWidth>
            </wp14:sizeRelH>
            <wp14:sizeRelV relativeFrom="margin">
              <wp14:pctHeight>0</wp14:pctHeight>
            </wp14:sizeRelV>
          </wp:anchor>
        </w:drawing>
      </w:r>
    </w:p>
    <w:p w14:paraId="56EA83C2" w14:textId="77777777" w:rsidR="00E949A7" w:rsidRPr="002501C0" w:rsidRDefault="00E949A7" w:rsidP="002501C0">
      <w:pPr>
        <w:pStyle w:val="BodyText"/>
        <w:spacing w:before="3"/>
        <w:ind w:left="0" w:right="323" w:firstLine="319"/>
        <w:rPr>
          <w:i/>
          <w:iCs/>
        </w:rPr>
      </w:pPr>
      <w:r w:rsidRPr="002501C0">
        <w:rPr>
          <w:i/>
          <w:iCs/>
        </w:rPr>
        <w:t>Existing site boundaries</w:t>
      </w:r>
    </w:p>
    <w:p w14:paraId="1582F117" w14:textId="77777777" w:rsidR="00BE2736" w:rsidRDefault="00BE2736">
      <w:pPr>
        <w:pStyle w:val="BodyText"/>
        <w:spacing w:before="5"/>
        <w:ind w:left="0"/>
        <w:rPr>
          <w:sz w:val="27"/>
        </w:rPr>
      </w:pPr>
    </w:p>
    <w:p w14:paraId="79AFC600" w14:textId="77777777" w:rsidR="00894D3C" w:rsidRDefault="00607747" w:rsidP="00894D3C">
      <w:pPr>
        <w:pStyle w:val="Heading1"/>
        <w:numPr>
          <w:ilvl w:val="0"/>
          <w:numId w:val="7"/>
        </w:numPr>
        <w:tabs>
          <w:tab w:val="left" w:pos="747"/>
          <w:tab w:val="left" w:pos="748"/>
        </w:tabs>
        <w:spacing w:before="1" w:line="293" w:lineRule="exact"/>
        <w:jc w:val="left"/>
      </w:pPr>
      <w:r>
        <w:t>Scheme</w:t>
      </w:r>
      <w:r>
        <w:rPr>
          <w:spacing w:val="-2"/>
        </w:rPr>
        <w:t xml:space="preserve"> </w:t>
      </w:r>
      <w:r>
        <w:t>Description</w:t>
      </w:r>
    </w:p>
    <w:p w14:paraId="3F53379E" w14:textId="77FFF676" w:rsidR="00ED735E" w:rsidRPr="00894D3C" w:rsidRDefault="00ED735E" w:rsidP="00894D3C">
      <w:pPr>
        <w:pStyle w:val="Heading1"/>
        <w:tabs>
          <w:tab w:val="left" w:pos="747"/>
          <w:tab w:val="left" w:pos="748"/>
        </w:tabs>
        <w:spacing w:before="1" w:line="293" w:lineRule="exact"/>
        <w:ind w:left="319"/>
        <w:jc w:val="left"/>
        <w:rPr>
          <w:b w:val="0"/>
          <w:bCs w:val="0"/>
        </w:rPr>
      </w:pPr>
      <w:r w:rsidRPr="00894D3C">
        <w:rPr>
          <w:b w:val="0"/>
          <w:bCs w:val="0"/>
        </w:rPr>
        <w:t xml:space="preserve">The Tallaght Innovation Centre is a landmark building for Tallaght Town Centre, under the procurement of South Dublin County Council. It will sit at the head of a new park / urban plaza on lands north of Belgard Road North and provide a civic focus for this area, that will be developed in other lots to include housing and a school. The Tallaght Innovation Centre is an exciting new </w:t>
      </w:r>
      <w:r w:rsidR="005D57BA" w:rsidRPr="00894D3C">
        <w:rPr>
          <w:b w:val="0"/>
          <w:bCs w:val="0"/>
        </w:rPr>
        <w:t>initiative</w:t>
      </w:r>
      <w:r w:rsidRPr="00894D3C">
        <w:rPr>
          <w:b w:val="0"/>
          <w:bCs w:val="0"/>
        </w:rPr>
        <w:t xml:space="preserve"> aimed at bringing </w:t>
      </w:r>
      <w:r w:rsidR="005D57BA" w:rsidRPr="00894D3C">
        <w:rPr>
          <w:b w:val="0"/>
          <w:bCs w:val="0"/>
        </w:rPr>
        <w:t>start-up</w:t>
      </w:r>
      <w:r w:rsidRPr="00894D3C">
        <w:rPr>
          <w:b w:val="0"/>
          <w:bCs w:val="0"/>
        </w:rPr>
        <w:t xml:space="preserve"> companies to the area by providing office space of differing scales that can be rented for a fixed period of time. The building is a taut metal and glass-clad box that commands the northern end of the site and will be highly visible, with a night and day presence. 4 storeys high, the ground floor is open and inviting, with public interface: you can see through the building from side to side. Above this there are three floors of lettable units that vary in size and look out over Tallaght Town Centre and to the mountains beyond. A void over the </w:t>
      </w:r>
      <w:r w:rsidR="005D57BA" w:rsidRPr="00894D3C">
        <w:rPr>
          <w:b w:val="0"/>
          <w:bCs w:val="0"/>
        </w:rPr>
        <w:t>Townhall</w:t>
      </w:r>
      <w:r w:rsidRPr="00894D3C">
        <w:rPr>
          <w:b w:val="0"/>
          <w:bCs w:val="0"/>
        </w:rPr>
        <w:t xml:space="preserve"> area, flooded with natural light, allows for visual connections between the levels. A south facing outdoor terrace opens out from the café, availing of the amenity of the park. A small amount of parking will be provided to the north and east of the site. The building is 4 storeys high – 3 floors of lettable office space over a publicly-oriented ground floor. The concept is that of a transparent and open building that looks in 4 directions. The ground floor is designed to be viewed through from all sides. The central </w:t>
      </w:r>
      <w:r w:rsidRPr="00894D3C">
        <w:rPr>
          <w:b w:val="0"/>
          <w:bCs w:val="0"/>
        </w:rPr>
        <w:lastRenderedPageBreak/>
        <w:t xml:space="preserve">space is top lit with a lightwell that brings light down into the centre of the plan. </w:t>
      </w:r>
      <w:r w:rsidR="002501C0" w:rsidRPr="00894D3C">
        <w:rPr>
          <w:b w:val="0"/>
          <w:bCs w:val="0"/>
        </w:rPr>
        <w:t>Thus,</w:t>
      </w:r>
      <w:r w:rsidRPr="00894D3C">
        <w:rPr>
          <w:b w:val="0"/>
          <w:bCs w:val="0"/>
        </w:rPr>
        <w:t xml:space="preserve"> you are drawn into the building from outside. The building will provide a focus for the </w:t>
      </w:r>
      <w:r w:rsidR="00894D3C">
        <w:rPr>
          <w:noProof/>
        </w:rPr>
        <w:drawing>
          <wp:anchor distT="0" distB="0" distL="0" distR="0" simplePos="0" relativeHeight="251699712" behindDoc="0" locked="0" layoutInCell="1" allowOverlap="1" wp14:anchorId="4B4C8681" wp14:editId="4FBC0D4B">
            <wp:simplePos x="0" y="0"/>
            <wp:positionH relativeFrom="page">
              <wp:posOffset>1065475</wp:posOffset>
            </wp:positionH>
            <wp:positionV relativeFrom="paragraph">
              <wp:posOffset>688202</wp:posOffset>
            </wp:positionV>
            <wp:extent cx="5434992" cy="2404872"/>
            <wp:effectExtent l="0" t="0" r="0" b="0"/>
            <wp:wrapTopAndBottom/>
            <wp:docPr id="3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jpeg"/>
                    <pic:cNvPicPr/>
                  </pic:nvPicPr>
                  <pic:blipFill>
                    <a:blip r:embed="rId13" cstate="print"/>
                    <a:stretch>
                      <a:fillRect/>
                    </a:stretch>
                  </pic:blipFill>
                  <pic:spPr>
                    <a:xfrm>
                      <a:off x="0" y="0"/>
                      <a:ext cx="5434992" cy="2404872"/>
                    </a:xfrm>
                    <a:prstGeom prst="rect">
                      <a:avLst/>
                    </a:prstGeom>
                  </pic:spPr>
                </pic:pic>
              </a:graphicData>
            </a:graphic>
          </wp:anchor>
        </w:drawing>
      </w:r>
      <w:r w:rsidRPr="00894D3C">
        <w:rPr>
          <w:b w:val="0"/>
          <w:bCs w:val="0"/>
        </w:rPr>
        <w:t>public park that sits between the building and the front plaza of the Civic Offices.</w:t>
      </w:r>
    </w:p>
    <w:p w14:paraId="73158E4D" w14:textId="6E01D262" w:rsidR="004A02FF" w:rsidRDefault="004A02FF" w:rsidP="00ED735E">
      <w:pPr>
        <w:pStyle w:val="BodyText"/>
        <w:spacing w:before="10" w:line="244" w:lineRule="auto"/>
        <w:ind w:left="747" w:right="110"/>
        <w:jc w:val="both"/>
        <w:rPr>
          <w:rFonts w:ascii="Tahoma" w:hAnsi="Tahoma"/>
          <w:color w:val="231F20"/>
          <w:w w:val="105"/>
        </w:rPr>
      </w:pPr>
    </w:p>
    <w:p w14:paraId="4BB598B4" w14:textId="3B02DDB3" w:rsidR="004A02FF" w:rsidRDefault="004A02FF" w:rsidP="00562AF9">
      <w:pPr>
        <w:pStyle w:val="BodyText"/>
        <w:spacing w:before="10" w:line="244" w:lineRule="auto"/>
        <w:ind w:right="110"/>
        <w:jc w:val="both"/>
        <w:rPr>
          <w:rFonts w:ascii="Tahoma" w:hAnsi="Tahoma"/>
        </w:rPr>
      </w:pPr>
    </w:p>
    <w:p w14:paraId="1582F138" w14:textId="77777777" w:rsidR="00BE2736" w:rsidRDefault="00BE2736">
      <w:pPr>
        <w:pStyle w:val="BodyText"/>
        <w:spacing w:before="2"/>
        <w:ind w:left="0"/>
        <w:rPr>
          <w:sz w:val="23"/>
        </w:rPr>
      </w:pPr>
    </w:p>
    <w:p w14:paraId="1582F139" w14:textId="77777777" w:rsidR="00BE2736" w:rsidRDefault="00607747" w:rsidP="00F13DE0">
      <w:pPr>
        <w:pStyle w:val="Heading1"/>
        <w:numPr>
          <w:ilvl w:val="0"/>
          <w:numId w:val="7"/>
        </w:numPr>
        <w:tabs>
          <w:tab w:val="left" w:pos="748"/>
        </w:tabs>
        <w:spacing w:before="51"/>
      </w:pPr>
      <w:r>
        <w:t>Public</w:t>
      </w:r>
      <w:r>
        <w:rPr>
          <w:spacing w:val="-2"/>
        </w:rPr>
        <w:t xml:space="preserve"> </w:t>
      </w:r>
      <w:r>
        <w:t>Consultation</w:t>
      </w:r>
    </w:p>
    <w:p w14:paraId="1582F13A" w14:textId="48AA70CF" w:rsidR="00BE2736" w:rsidRDefault="00607747">
      <w:pPr>
        <w:pStyle w:val="BodyText"/>
        <w:spacing w:before="3"/>
        <w:ind w:right="323"/>
        <w:jc w:val="both"/>
      </w:pPr>
      <w:r>
        <w:t xml:space="preserve">Plans and particulars of the proposed development were on public display for over six weeks from </w:t>
      </w:r>
      <w:r w:rsidR="00276C0C">
        <w:t>1</w:t>
      </w:r>
      <w:r w:rsidR="00276C0C" w:rsidRPr="00276C0C">
        <w:rPr>
          <w:vertAlign w:val="superscript"/>
        </w:rPr>
        <w:t>st</w:t>
      </w:r>
      <w:r w:rsidR="00276C0C">
        <w:t xml:space="preserve"> of October</w:t>
      </w:r>
      <w:r>
        <w:t xml:space="preserve"> 2020 to </w:t>
      </w:r>
      <w:r w:rsidR="00276C0C">
        <w:t>12</w:t>
      </w:r>
      <w:r w:rsidR="00276C0C" w:rsidRPr="00276C0C">
        <w:rPr>
          <w:vertAlign w:val="superscript"/>
        </w:rPr>
        <w:t>th</w:t>
      </w:r>
      <w:r w:rsidR="00276C0C">
        <w:t xml:space="preserve"> November</w:t>
      </w:r>
      <w:r>
        <w:t xml:space="preserve"> 2020 (inclusive). During the public consultation, information</w:t>
      </w:r>
      <w:r>
        <w:rPr>
          <w:spacing w:val="-14"/>
        </w:rPr>
        <w:t xml:space="preserve"> </w:t>
      </w:r>
      <w:r>
        <w:t>on</w:t>
      </w:r>
      <w:r>
        <w:rPr>
          <w:spacing w:val="-13"/>
        </w:rPr>
        <w:t xml:space="preserve"> </w:t>
      </w:r>
      <w:r>
        <w:t>the</w:t>
      </w:r>
      <w:r>
        <w:rPr>
          <w:spacing w:val="-10"/>
        </w:rPr>
        <w:t xml:space="preserve"> </w:t>
      </w:r>
      <w:r>
        <w:t>proposed</w:t>
      </w:r>
      <w:r>
        <w:rPr>
          <w:spacing w:val="-10"/>
        </w:rPr>
        <w:t xml:space="preserve"> </w:t>
      </w:r>
      <w:r>
        <w:t>affordable</w:t>
      </w:r>
      <w:r>
        <w:rPr>
          <w:spacing w:val="-14"/>
        </w:rPr>
        <w:t xml:space="preserve"> </w:t>
      </w:r>
      <w:r>
        <w:t>rental</w:t>
      </w:r>
      <w:r>
        <w:rPr>
          <w:spacing w:val="-13"/>
        </w:rPr>
        <w:t xml:space="preserve"> </w:t>
      </w:r>
      <w:r>
        <w:t>housing</w:t>
      </w:r>
      <w:r>
        <w:rPr>
          <w:spacing w:val="-15"/>
        </w:rPr>
        <w:t xml:space="preserve"> </w:t>
      </w:r>
      <w:r>
        <w:t>development</w:t>
      </w:r>
      <w:r>
        <w:rPr>
          <w:spacing w:val="-12"/>
        </w:rPr>
        <w:t xml:space="preserve"> </w:t>
      </w:r>
      <w:r>
        <w:t>was</w:t>
      </w:r>
      <w:r>
        <w:rPr>
          <w:spacing w:val="-14"/>
        </w:rPr>
        <w:t xml:space="preserve"> </w:t>
      </w:r>
      <w:r>
        <w:t>disseminated</w:t>
      </w:r>
      <w:r>
        <w:rPr>
          <w:spacing w:val="-13"/>
        </w:rPr>
        <w:t xml:space="preserve"> </w:t>
      </w:r>
      <w:r>
        <w:t>to</w:t>
      </w:r>
      <w:r>
        <w:rPr>
          <w:spacing w:val="-14"/>
        </w:rPr>
        <w:t xml:space="preserve"> </w:t>
      </w:r>
      <w:r>
        <w:t>the public and submissions were</w:t>
      </w:r>
      <w:r>
        <w:rPr>
          <w:spacing w:val="-10"/>
        </w:rPr>
        <w:t xml:space="preserve"> </w:t>
      </w:r>
      <w:r>
        <w:t>invited.</w:t>
      </w:r>
    </w:p>
    <w:p w14:paraId="1582F13B" w14:textId="06FD9EA0" w:rsidR="00BE2736" w:rsidRDefault="00607747">
      <w:pPr>
        <w:pStyle w:val="BodyText"/>
        <w:spacing w:line="242" w:lineRule="auto"/>
        <w:ind w:right="324"/>
        <w:jc w:val="both"/>
      </w:pPr>
      <w:r>
        <w:t xml:space="preserve">The public consultation on the proposed </w:t>
      </w:r>
      <w:r w:rsidR="00276C0C">
        <w:t>Innovation Centre</w:t>
      </w:r>
      <w:r>
        <w:t xml:space="preserve"> development included the following statutory and non-statutory elements:</w:t>
      </w:r>
    </w:p>
    <w:p w14:paraId="1582F13C" w14:textId="401995C6" w:rsidR="00BE2736" w:rsidRDefault="00607747">
      <w:pPr>
        <w:pStyle w:val="ListParagraph"/>
        <w:numPr>
          <w:ilvl w:val="0"/>
          <w:numId w:val="3"/>
        </w:numPr>
        <w:tabs>
          <w:tab w:val="left" w:pos="1261"/>
          <w:tab w:val="left" w:pos="1262"/>
        </w:tabs>
        <w:spacing w:line="279" w:lineRule="exact"/>
        <w:ind w:hanging="361"/>
        <w:jc w:val="left"/>
        <w:rPr>
          <w:sz w:val="24"/>
        </w:rPr>
      </w:pPr>
      <w:r>
        <w:rPr>
          <w:sz w:val="24"/>
        </w:rPr>
        <w:t>Notices in the Echo newspaper.</w:t>
      </w:r>
    </w:p>
    <w:p w14:paraId="1582F13D" w14:textId="77777777" w:rsidR="00BE2736" w:rsidRDefault="00607747">
      <w:pPr>
        <w:pStyle w:val="ListParagraph"/>
        <w:numPr>
          <w:ilvl w:val="0"/>
          <w:numId w:val="3"/>
        </w:numPr>
        <w:tabs>
          <w:tab w:val="left" w:pos="1261"/>
          <w:tab w:val="left" w:pos="1262"/>
        </w:tabs>
        <w:ind w:right="536"/>
        <w:jc w:val="left"/>
        <w:rPr>
          <w:sz w:val="24"/>
        </w:rPr>
      </w:pPr>
      <w:r>
        <w:rPr>
          <w:sz w:val="24"/>
        </w:rPr>
        <w:t>Public consultation displays in South Dublin County Council offices at County Hall in</w:t>
      </w:r>
      <w:r>
        <w:rPr>
          <w:spacing w:val="1"/>
          <w:sz w:val="24"/>
        </w:rPr>
        <w:t xml:space="preserve"> </w:t>
      </w:r>
      <w:r>
        <w:rPr>
          <w:sz w:val="24"/>
        </w:rPr>
        <w:t>Tallaght.</w:t>
      </w:r>
    </w:p>
    <w:p w14:paraId="1582F13E" w14:textId="77777777" w:rsidR="00BE2736" w:rsidRDefault="00607747">
      <w:pPr>
        <w:pStyle w:val="ListParagraph"/>
        <w:numPr>
          <w:ilvl w:val="0"/>
          <w:numId w:val="3"/>
        </w:numPr>
        <w:tabs>
          <w:tab w:val="left" w:pos="1261"/>
          <w:tab w:val="left" w:pos="1262"/>
        </w:tabs>
        <w:spacing w:line="293" w:lineRule="exact"/>
        <w:ind w:hanging="361"/>
        <w:jc w:val="left"/>
        <w:rPr>
          <w:sz w:val="24"/>
        </w:rPr>
      </w:pPr>
      <w:r>
        <w:rPr>
          <w:sz w:val="24"/>
        </w:rPr>
        <w:t>Information on social media (Facebook and</w:t>
      </w:r>
      <w:r>
        <w:rPr>
          <w:spacing w:val="-6"/>
          <w:sz w:val="24"/>
        </w:rPr>
        <w:t xml:space="preserve"> </w:t>
      </w:r>
      <w:r>
        <w:rPr>
          <w:sz w:val="24"/>
        </w:rPr>
        <w:t>Twitter).</w:t>
      </w:r>
    </w:p>
    <w:p w14:paraId="1582F13F" w14:textId="0A27CE95" w:rsidR="00BE2736" w:rsidRDefault="00607747">
      <w:pPr>
        <w:pStyle w:val="BodyText"/>
        <w:ind w:right="323"/>
        <w:jc w:val="both"/>
      </w:pPr>
      <w:r>
        <w:t xml:space="preserve">Submissions and observations on the </w:t>
      </w:r>
      <w:r w:rsidR="00CE4FE8">
        <w:t>Innovation Centre</w:t>
      </w:r>
      <w:r>
        <w:t xml:space="preserve"> development could be made online and in writing for a period of over six weeks from </w:t>
      </w:r>
      <w:r w:rsidR="00CE4FE8">
        <w:t>1</w:t>
      </w:r>
      <w:r w:rsidR="00CE4FE8" w:rsidRPr="00CE4FE8">
        <w:rPr>
          <w:vertAlign w:val="superscript"/>
        </w:rPr>
        <w:t>st</w:t>
      </w:r>
      <w:r w:rsidR="00CE4FE8">
        <w:t xml:space="preserve"> of October</w:t>
      </w:r>
      <w:r>
        <w:t xml:space="preserve"> to </w:t>
      </w:r>
      <w:r w:rsidR="00CE4FE8">
        <w:t>12</w:t>
      </w:r>
      <w:r w:rsidR="00CE4FE8" w:rsidRPr="00CE4FE8">
        <w:rPr>
          <w:vertAlign w:val="superscript"/>
        </w:rPr>
        <w:t>th</w:t>
      </w:r>
      <w:r w:rsidR="00CE4FE8">
        <w:t xml:space="preserve"> of November</w:t>
      </w:r>
      <w:r>
        <w:t xml:space="preserve"> 2020 (inclusive).</w:t>
      </w:r>
    </w:p>
    <w:p w14:paraId="1582F140" w14:textId="77777777" w:rsidR="00BE2736" w:rsidRDefault="00BE2736">
      <w:pPr>
        <w:pStyle w:val="BodyText"/>
        <w:spacing w:before="3"/>
        <w:ind w:left="0"/>
        <w:rPr>
          <w:sz w:val="27"/>
        </w:rPr>
      </w:pPr>
    </w:p>
    <w:p w14:paraId="1582F141" w14:textId="77777777" w:rsidR="00BE2736" w:rsidRDefault="00607747" w:rsidP="00F13DE0">
      <w:pPr>
        <w:pStyle w:val="Heading1"/>
        <w:numPr>
          <w:ilvl w:val="0"/>
          <w:numId w:val="7"/>
        </w:numPr>
        <w:tabs>
          <w:tab w:val="left" w:pos="748"/>
        </w:tabs>
      </w:pPr>
      <w:r>
        <w:t>Legislative</w:t>
      </w:r>
      <w:r>
        <w:rPr>
          <w:spacing w:val="-1"/>
        </w:rPr>
        <w:t xml:space="preserve"> </w:t>
      </w:r>
      <w:r>
        <w:t>Background</w:t>
      </w:r>
    </w:p>
    <w:p w14:paraId="1582F142" w14:textId="77777777" w:rsidR="00BE2736" w:rsidRDefault="00607747">
      <w:pPr>
        <w:pStyle w:val="BodyText"/>
        <w:ind w:right="324"/>
        <w:jc w:val="both"/>
      </w:pPr>
      <w:r>
        <w:t>Section</w:t>
      </w:r>
      <w:r>
        <w:rPr>
          <w:spacing w:val="-15"/>
        </w:rPr>
        <w:t xml:space="preserve"> </w:t>
      </w:r>
      <w:r>
        <w:t>179</w:t>
      </w:r>
      <w:r>
        <w:rPr>
          <w:spacing w:val="-13"/>
        </w:rPr>
        <w:t xml:space="preserve"> </w:t>
      </w:r>
      <w:r>
        <w:t>(3)</w:t>
      </w:r>
      <w:r>
        <w:rPr>
          <w:spacing w:val="-14"/>
        </w:rPr>
        <w:t xml:space="preserve"> </w:t>
      </w:r>
      <w:r>
        <w:t>(a)</w:t>
      </w:r>
      <w:r>
        <w:rPr>
          <w:spacing w:val="-16"/>
        </w:rPr>
        <w:t xml:space="preserve"> </w:t>
      </w:r>
      <w:r>
        <w:t>of</w:t>
      </w:r>
      <w:r>
        <w:rPr>
          <w:spacing w:val="-14"/>
        </w:rPr>
        <w:t xml:space="preserve"> </w:t>
      </w:r>
      <w:r>
        <w:t>the</w:t>
      </w:r>
      <w:r>
        <w:rPr>
          <w:spacing w:val="-15"/>
        </w:rPr>
        <w:t xml:space="preserve"> </w:t>
      </w:r>
      <w:r>
        <w:t>Act,</w:t>
      </w:r>
      <w:r>
        <w:rPr>
          <w:spacing w:val="-13"/>
        </w:rPr>
        <w:t xml:space="preserve"> </w:t>
      </w:r>
      <w:r>
        <w:t>requires</w:t>
      </w:r>
      <w:r>
        <w:rPr>
          <w:spacing w:val="-15"/>
        </w:rPr>
        <w:t xml:space="preserve"> </w:t>
      </w:r>
      <w:r>
        <w:t>that</w:t>
      </w:r>
      <w:r>
        <w:rPr>
          <w:spacing w:val="-15"/>
        </w:rPr>
        <w:t xml:space="preserve"> </w:t>
      </w:r>
      <w:r>
        <w:t>the</w:t>
      </w:r>
      <w:r>
        <w:rPr>
          <w:spacing w:val="-15"/>
        </w:rPr>
        <w:t xml:space="preserve"> </w:t>
      </w:r>
      <w:r>
        <w:t>Chief</w:t>
      </w:r>
      <w:r>
        <w:rPr>
          <w:spacing w:val="-12"/>
        </w:rPr>
        <w:t xml:space="preserve"> </w:t>
      </w:r>
      <w:r>
        <w:t>Executive</w:t>
      </w:r>
      <w:r>
        <w:rPr>
          <w:spacing w:val="-16"/>
        </w:rPr>
        <w:t xml:space="preserve"> </w:t>
      </w:r>
      <w:r>
        <w:t>shall,</w:t>
      </w:r>
      <w:r>
        <w:rPr>
          <w:spacing w:val="-16"/>
        </w:rPr>
        <w:t xml:space="preserve"> </w:t>
      </w:r>
      <w:r>
        <w:t>after</w:t>
      </w:r>
      <w:r>
        <w:rPr>
          <w:spacing w:val="-15"/>
        </w:rPr>
        <w:t xml:space="preserve"> </w:t>
      </w:r>
      <w:r>
        <w:t>the</w:t>
      </w:r>
      <w:r>
        <w:rPr>
          <w:spacing w:val="-14"/>
        </w:rPr>
        <w:t xml:space="preserve"> </w:t>
      </w:r>
      <w:r>
        <w:t>end</w:t>
      </w:r>
      <w:r>
        <w:rPr>
          <w:spacing w:val="-15"/>
        </w:rPr>
        <w:t xml:space="preserve"> </w:t>
      </w:r>
      <w:r>
        <w:t>of</w:t>
      </w:r>
      <w:r>
        <w:rPr>
          <w:spacing w:val="-15"/>
        </w:rPr>
        <w:t xml:space="preserve"> </w:t>
      </w:r>
      <w:r>
        <w:t>the</w:t>
      </w:r>
      <w:r>
        <w:rPr>
          <w:spacing w:val="-15"/>
        </w:rPr>
        <w:t xml:space="preserve"> </w:t>
      </w:r>
      <w:r>
        <w:t>public consultation period, prepare a written report in relation to the proposed development and submit the report to the</w:t>
      </w:r>
      <w:r>
        <w:rPr>
          <w:spacing w:val="-5"/>
        </w:rPr>
        <w:t xml:space="preserve"> </w:t>
      </w:r>
      <w:r>
        <w:t>members.</w:t>
      </w:r>
    </w:p>
    <w:p w14:paraId="1582F143" w14:textId="77777777" w:rsidR="00BE2736" w:rsidRDefault="00BE2736">
      <w:pPr>
        <w:pStyle w:val="BodyText"/>
        <w:spacing w:before="1"/>
        <w:ind w:left="0"/>
      </w:pPr>
    </w:p>
    <w:p w14:paraId="1582F144" w14:textId="77777777" w:rsidR="00BE2736" w:rsidRDefault="00607747">
      <w:pPr>
        <w:pStyle w:val="BodyText"/>
        <w:spacing w:before="1"/>
        <w:jc w:val="both"/>
      </w:pPr>
      <w:r>
        <w:t>Section 179 (3) (b) of the Act outlines that a report shall—</w:t>
      </w:r>
    </w:p>
    <w:p w14:paraId="1582F145" w14:textId="49B5BD08" w:rsidR="00BE2736" w:rsidRDefault="00607747">
      <w:pPr>
        <w:pStyle w:val="ListParagraph"/>
        <w:numPr>
          <w:ilvl w:val="0"/>
          <w:numId w:val="2"/>
        </w:numPr>
        <w:tabs>
          <w:tab w:val="left" w:pos="887"/>
        </w:tabs>
        <w:spacing w:before="2"/>
        <w:ind w:right="540"/>
        <w:jc w:val="both"/>
        <w:rPr>
          <w:sz w:val="24"/>
        </w:rPr>
      </w:pPr>
      <w:r>
        <w:rPr>
          <w:sz w:val="24"/>
        </w:rPr>
        <w:t xml:space="preserve">Describe the nature and extent of the proposed development and the principal features </w:t>
      </w:r>
      <w:r w:rsidR="00894D3C">
        <w:rPr>
          <w:sz w:val="24"/>
        </w:rPr>
        <w:t>thereof and</w:t>
      </w:r>
      <w:r>
        <w:rPr>
          <w:sz w:val="24"/>
        </w:rPr>
        <w:t xml:space="preserve"> shall include an appropriate plan of the development and appropriate map of the relevant</w:t>
      </w:r>
      <w:r>
        <w:rPr>
          <w:spacing w:val="-1"/>
          <w:sz w:val="24"/>
        </w:rPr>
        <w:t xml:space="preserve"> </w:t>
      </w:r>
      <w:r>
        <w:rPr>
          <w:sz w:val="24"/>
        </w:rPr>
        <w:t>area.</w:t>
      </w:r>
    </w:p>
    <w:p w14:paraId="1582F147" w14:textId="77777777" w:rsidR="00BE2736" w:rsidRDefault="00607747">
      <w:pPr>
        <w:pStyle w:val="ListParagraph"/>
        <w:numPr>
          <w:ilvl w:val="0"/>
          <w:numId w:val="2"/>
        </w:numPr>
        <w:tabs>
          <w:tab w:val="left" w:pos="887"/>
        </w:tabs>
        <w:spacing w:before="38"/>
        <w:ind w:right="536" w:hanging="516"/>
        <w:jc w:val="both"/>
        <w:rPr>
          <w:sz w:val="24"/>
        </w:rPr>
      </w:pPr>
      <w:r>
        <w:rPr>
          <w:sz w:val="24"/>
        </w:rPr>
        <w:t xml:space="preserve">Evaluate whether or not the proposed development would be consistent with the proper planning and sustainable development of the area to which the development relates, having regard to the provisions of the Development </w:t>
      </w:r>
      <w:r>
        <w:rPr>
          <w:sz w:val="24"/>
        </w:rPr>
        <w:lastRenderedPageBreak/>
        <w:t>Plan and giving the reasons and the considerations for the</w:t>
      </w:r>
      <w:r>
        <w:rPr>
          <w:spacing w:val="-6"/>
          <w:sz w:val="24"/>
        </w:rPr>
        <w:t xml:space="preserve"> </w:t>
      </w:r>
      <w:r>
        <w:rPr>
          <w:sz w:val="24"/>
        </w:rPr>
        <w:t>evaluation.</w:t>
      </w:r>
    </w:p>
    <w:p w14:paraId="1582F148" w14:textId="77777777" w:rsidR="00BE2736" w:rsidRDefault="00607747">
      <w:pPr>
        <w:pStyle w:val="ListParagraph"/>
        <w:numPr>
          <w:ilvl w:val="0"/>
          <w:numId w:val="2"/>
        </w:numPr>
        <w:tabs>
          <w:tab w:val="left" w:pos="887"/>
        </w:tabs>
        <w:ind w:right="549" w:hanging="567"/>
        <w:jc w:val="both"/>
        <w:rPr>
          <w:sz w:val="24"/>
        </w:rPr>
      </w:pPr>
      <w:r>
        <w:rPr>
          <w:sz w:val="24"/>
        </w:rPr>
        <w:t>List</w:t>
      </w:r>
      <w:r>
        <w:rPr>
          <w:spacing w:val="-6"/>
          <w:sz w:val="24"/>
        </w:rPr>
        <w:t xml:space="preserve"> </w:t>
      </w:r>
      <w:r>
        <w:rPr>
          <w:sz w:val="24"/>
        </w:rPr>
        <w:t>the</w:t>
      </w:r>
      <w:r>
        <w:rPr>
          <w:spacing w:val="-6"/>
          <w:sz w:val="24"/>
        </w:rPr>
        <w:t xml:space="preserve"> </w:t>
      </w:r>
      <w:r>
        <w:rPr>
          <w:sz w:val="24"/>
        </w:rPr>
        <w:t>persons</w:t>
      </w:r>
      <w:r>
        <w:rPr>
          <w:spacing w:val="-9"/>
          <w:sz w:val="24"/>
        </w:rPr>
        <w:t xml:space="preserve"> </w:t>
      </w:r>
      <w:r>
        <w:rPr>
          <w:sz w:val="24"/>
        </w:rPr>
        <w:t>or</w:t>
      </w:r>
      <w:r>
        <w:rPr>
          <w:spacing w:val="-8"/>
          <w:sz w:val="24"/>
        </w:rPr>
        <w:t xml:space="preserve"> </w:t>
      </w:r>
      <w:r>
        <w:rPr>
          <w:sz w:val="24"/>
        </w:rPr>
        <w:t>bodies</w:t>
      </w:r>
      <w:r>
        <w:rPr>
          <w:spacing w:val="-6"/>
          <w:sz w:val="24"/>
        </w:rPr>
        <w:t xml:space="preserve"> </w:t>
      </w:r>
      <w:r>
        <w:rPr>
          <w:sz w:val="24"/>
        </w:rPr>
        <w:t>who</w:t>
      </w:r>
      <w:r>
        <w:rPr>
          <w:spacing w:val="-8"/>
          <w:sz w:val="24"/>
        </w:rPr>
        <w:t xml:space="preserve"> </w:t>
      </w:r>
      <w:r>
        <w:rPr>
          <w:sz w:val="24"/>
        </w:rPr>
        <w:t>made</w:t>
      </w:r>
      <w:r>
        <w:rPr>
          <w:spacing w:val="-8"/>
          <w:sz w:val="24"/>
        </w:rPr>
        <w:t xml:space="preserve"> </w:t>
      </w:r>
      <w:r>
        <w:rPr>
          <w:sz w:val="24"/>
        </w:rPr>
        <w:t>submissions</w:t>
      </w:r>
      <w:r>
        <w:rPr>
          <w:spacing w:val="-9"/>
          <w:sz w:val="24"/>
        </w:rPr>
        <w:t xml:space="preserve"> </w:t>
      </w:r>
      <w:r>
        <w:rPr>
          <w:sz w:val="24"/>
        </w:rPr>
        <w:t>or</w:t>
      </w:r>
      <w:r>
        <w:rPr>
          <w:spacing w:val="-6"/>
          <w:sz w:val="24"/>
        </w:rPr>
        <w:t xml:space="preserve"> </w:t>
      </w:r>
      <w:r>
        <w:rPr>
          <w:sz w:val="24"/>
        </w:rPr>
        <w:t>observations</w:t>
      </w:r>
      <w:r>
        <w:rPr>
          <w:spacing w:val="-6"/>
          <w:sz w:val="24"/>
        </w:rPr>
        <w:t xml:space="preserve"> </w:t>
      </w:r>
      <w:r>
        <w:rPr>
          <w:sz w:val="24"/>
        </w:rPr>
        <w:t>with</w:t>
      </w:r>
      <w:r>
        <w:rPr>
          <w:spacing w:val="-8"/>
          <w:sz w:val="24"/>
        </w:rPr>
        <w:t xml:space="preserve"> </w:t>
      </w:r>
      <w:r>
        <w:rPr>
          <w:sz w:val="24"/>
        </w:rPr>
        <w:t>respect</w:t>
      </w:r>
      <w:r>
        <w:rPr>
          <w:spacing w:val="-8"/>
          <w:sz w:val="24"/>
        </w:rPr>
        <w:t xml:space="preserve"> </w:t>
      </w:r>
      <w:r>
        <w:rPr>
          <w:sz w:val="24"/>
        </w:rPr>
        <w:t>to</w:t>
      </w:r>
      <w:r>
        <w:rPr>
          <w:spacing w:val="-8"/>
          <w:sz w:val="24"/>
        </w:rPr>
        <w:t xml:space="preserve"> </w:t>
      </w:r>
      <w:r>
        <w:rPr>
          <w:sz w:val="24"/>
        </w:rPr>
        <w:t>the proposed</w:t>
      </w:r>
      <w:r>
        <w:rPr>
          <w:spacing w:val="-1"/>
          <w:sz w:val="24"/>
        </w:rPr>
        <w:t xml:space="preserve"> </w:t>
      </w:r>
      <w:r>
        <w:rPr>
          <w:sz w:val="24"/>
        </w:rPr>
        <w:t>development.</w:t>
      </w:r>
    </w:p>
    <w:p w14:paraId="1582F149" w14:textId="77777777" w:rsidR="00BE2736" w:rsidRDefault="00607747">
      <w:pPr>
        <w:pStyle w:val="ListParagraph"/>
        <w:numPr>
          <w:ilvl w:val="0"/>
          <w:numId w:val="2"/>
        </w:numPr>
        <w:tabs>
          <w:tab w:val="left" w:pos="887"/>
        </w:tabs>
        <w:ind w:right="544" w:hanging="567"/>
        <w:jc w:val="both"/>
        <w:rPr>
          <w:sz w:val="24"/>
        </w:rPr>
      </w:pPr>
      <w:r>
        <w:rPr>
          <w:sz w:val="24"/>
        </w:rPr>
        <w:t>Summarise the issues, with respect to the proper planning and sustainable development of the area in which the proposed development would be situated, raised in any such submissions or observations, and give the response of the Chief Executive thereto.</w:t>
      </w:r>
      <w:r>
        <w:rPr>
          <w:spacing w:val="-22"/>
          <w:sz w:val="24"/>
        </w:rPr>
        <w:t xml:space="preserve"> </w:t>
      </w:r>
      <w:r>
        <w:rPr>
          <w:sz w:val="24"/>
        </w:rPr>
        <w:t>and,</w:t>
      </w:r>
    </w:p>
    <w:p w14:paraId="1582F14A" w14:textId="77777777" w:rsidR="00BE2736" w:rsidRDefault="00607747">
      <w:pPr>
        <w:pStyle w:val="ListParagraph"/>
        <w:numPr>
          <w:ilvl w:val="0"/>
          <w:numId w:val="2"/>
        </w:numPr>
        <w:tabs>
          <w:tab w:val="left" w:pos="887"/>
        </w:tabs>
        <w:spacing w:before="1"/>
        <w:ind w:right="536" w:hanging="516"/>
        <w:jc w:val="both"/>
        <w:rPr>
          <w:sz w:val="24"/>
        </w:rPr>
      </w:pPr>
      <w:r>
        <w:rPr>
          <w:sz w:val="24"/>
        </w:rPr>
        <w:t>Recommend</w:t>
      </w:r>
      <w:r>
        <w:rPr>
          <w:spacing w:val="-12"/>
          <w:sz w:val="24"/>
        </w:rPr>
        <w:t xml:space="preserve"> </w:t>
      </w:r>
      <w:r>
        <w:rPr>
          <w:sz w:val="24"/>
        </w:rPr>
        <w:t>whether</w:t>
      </w:r>
      <w:r>
        <w:rPr>
          <w:spacing w:val="-10"/>
          <w:sz w:val="24"/>
        </w:rPr>
        <w:t xml:space="preserve"> </w:t>
      </w:r>
      <w:r>
        <w:rPr>
          <w:sz w:val="24"/>
        </w:rPr>
        <w:t>or</w:t>
      </w:r>
      <w:r>
        <w:rPr>
          <w:spacing w:val="-13"/>
          <w:sz w:val="24"/>
        </w:rPr>
        <w:t xml:space="preserve"> </w:t>
      </w:r>
      <w:r>
        <w:rPr>
          <w:sz w:val="24"/>
        </w:rPr>
        <w:t>not</w:t>
      </w:r>
      <w:r>
        <w:rPr>
          <w:spacing w:val="-12"/>
          <w:sz w:val="24"/>
        </w:rPr>
        <w:t xml:space="preserve"> </w:t>
      </w:r>
      <w:r>
        <w:rPr>
          <w:sz w:val="24"/>
        </w:rPr>
        <w:t>the</w:t>
      </w:r>
      <w:r>
        <w:rPr>
          <w:spacing w:val="-11"/>
          <w:sz w:val="24"/>
        </w:rPr>
        <w:t xml:space="preserve"> </w:t>
      </w:r>
      <w:r>
        <w:rPr>
          <w:sz w:val="24"/>
        </w:rPr>
        <w:t>proposed</w:t>
      </w:r>
      <w:r>
        <w:rPr>
          <w:spacing w:val="-10"/>
          <w:sz w:val="24"/>
        </w:rPr>
        <w:t xml:space="preserve"> </w:t>
      </w:r>
      <w:r>
        <w:rPr>
          <w:sz w:val="24"/>
        </w:rPr>
        <w:t>development</w:t>
      </w:r>
      <w:r>
        <w:rPr>
          <w:spacing w:val="-10"/>
          <w:sz w:val="24"/>
        </w:rPr>
        <w:t xml:space="preserve"> </w:t>
      </w:r>
      <w:r>
        <w:rPr>
          <w:sz w:val="24"/>
        </w:rPr>
        <w:t>should</w:t>
      </w:r>
      <w:r>
        <w:rPr>
          <w:spacing w:val="-10"/>
          <w:sz w:val="24"/>
        </w:rPr>
        <w:t xml:space="preserve"> </w:t>
      </w:r>
      <w:r>
        <w:rPr>
          <w:sz w:val="24"/>
        </w:rPr>
        <w:t>be</w:t>
      </w:r>
      <w:r>
        <w:rPr>
          <w:spacing w:val="-10"/>
          <w:sz w:val="24"/>
        </w:rPr>
        <w:t xml:space="preserve"> </w:t>
      </w:r>
      <w:r>
        <w:rPr>
          <w:sz w:val="24"/>
        </w:rPr>
        <w:t>proceeded</w:t>
      </w:r>
      <w:r>
        <w:rPr>
          <w:spacing w:val="-9"/>
          <w:sz w:val="24"/>
        </w:rPr>
        <w:t xml:space="preserve"> </w:t>
      </w:r>
      <w:r>
        <w:rPr>
          <w:sz w:val="24"/>
        </w:rPr>
        <w:t>with</w:t>
      </w:r>
      <w:r>
        <w:rPr>
          <w:spacing w:val="-10"/>
          <w:sz w:val="24"/>
        </w:rPr>
        <w:t xml:space="preserve"> </w:t>
      </w:r>
      <w:r>
        <w:rPr>
          <w:sz w:val="24"/>
        </w:rPr>
        <w:t>as proposed, or as varied or modified as recommended in the report, or should not be proceeded with, as the case may</w:t>
      </w:r>
      <w:r>
        <w:rPr>
          <w:spacing w:val="-5"/>
          <w:sz w:val="24"/>
        </w:rPr>
        <w:t xml:space="preserve"> </w:t>
      </w:r>
      <w:r>
        <w:rPr>
          <w:sz w:val="24"/>
        </w:rPr>
        <w:t>be.</w:t>
      </w:r>
    </w:p>
    <w:p w14:paraId="1582F14B" w14:textId="77777777" w:rsidR="00BE2736" w:rsidRDefault="00BE2736">
      <w:pPr>
        <w:pStyle w:val="BodyText"/>
        <w:ind w:left="0"/>
      </w:pPr>
    </w:p>
    <w:p w14:paraId="1582F14C" w14:textId="77777777" w:rsidR="00BE2736" w:rsidRDefault="00607747">
      <w:pPr>
        <w:pStyle w:val="BodyText"/>
        <w:ind w:right="324"/>
        <w:jc w:val="both"/>
      </w:pPr>
      <w:r>
        <w:t>Under Section 179(4) of the Act, the elected members shall, as soon as practicable, consider the</w:t>
      </w:r>
      <w:r>
        <w:rPr>
          <w:spacing w:val="-16"/>
        </w:rPr>
        <w:t xml:space="preserve"> </w:t>
      </w:r>
      <w:r>
        <w:t>proposed</w:t>
      </w:r>
      <w:r>
        <w:rPr>
          <w:spacing w:val="-15"/>
        </w:rPr>
        <w:t xml:space="preserve"> </w:t>
      </w:r>
      <w:r>
        <w:t>development</w:t>
      </w:r>
      <w:r>
        <w:rPr>
          <w:spacing w:val="-14"/>
        </w:rPr>
        <w:t xml:space="preserve"> </w:t>
      </w:r>
      <w:r>
        <w:t>and</w:t>
      </w:r>
      <w:r>
        <w:rPr>
          <w:spacing w:val="-18"/>
        </w:rPr>
        <w:t xml:space="preserve"> </w:t>
      </w:r>
      <w:r>
        <w:t>the</w:t>
      </w:r>
      <w:r>
        <w:rPr>
          <w:spacing w:val="-15"/>
        </w:rPr>
        <w:t xml:space="preserve"> </w:t>
      </w:r>
      <w:r>
        <w:t>report</w:t>
      </w:r>
      <w:r>
        <w:rPr>
          <w:spacing w:val="-15"/>
        </w:rPr>
        <w:t xml:space="preserve"> </w:t>
      </w:r>
      <w:r>
        <w:t>of</w:t>
      </w:r>
      <w:r>
        <w:rPr>
          <w:spacing w:val="-15"/>
        </w:rPr>
        <w:t xml:space="preserve"> </w:t>
      </w:r>
      <w:r>
        <w:t>the</w:t>
      </w:r>
      <w:r>
        <w:rPr>
          <w:spacing w:val="-16"/>
        </w:rPr>
        <w:t xml:space="preserve"> </w:t>
      </w:r>
      <w:r>
        <w:t>Chief</w:t>
      </w:r>
      <w:r>
        <w:rPr>
          <w:spacing w:val="-15"/>
        </w:rPr>
        <w:t xml:space="preserve"> </w:t>
      </w:r>
      <w:r>
        <w:t>Executive.</w:t>
      </w:r>
      <w:r>
        <w:rPr>
          <w:spacing w:val="26"/>
        </w:rPr>
        <w:t xml:space="preserve"> </w:t>
      </w:r>
      <w:r>
        <w:t>Following</w:t>
      </w:r>
      <w:r>
        <w:rPr>
          <w:spacing w:val="-15"/>
        </w:rPr>
        <w:t xml:space="preserve"> </w:t>
      </w:r>
      <w:r>
        <w:t>the</w:t>
      </w:r>
      <w:r>
        <w:rPr>
          <w:spacing w:val="-13"/>
        </w:rPr>
        <w:t xml:space="preserve"> </w:t>
      </w:r>
      <w:r>
        <w:t>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Pr>
          <w:spacing w:val="-10"/>
        </w:rPr>
        <w:t xml:space="preserve"> </w:t>
      </w:r>
      <w:r>
        <w:t>report.</w:t>
      </w:r>
    </w:p>
    <w:p w14:paraId="1582F14D" w14:textId="77777777" w:rsidR="00BE2736" w:rsidRDefault="00BE2736">
      <w:pPr>
        <w:pStyle w:val="BodyText"/>
        <w:spacing w:before="8"/>
        <w:ind w:left="0"/>
        <w:rPr>
          <w:sz w:val="27"/>
        </w:rPr>
      </w:pPr>
    </w:p>
    <w:p w14:paraId="1582F14E" w14:textId="77777777" w:rsidR="00BE2736" w:rsidRDefault="00607747" w:rsidP="00F13DE0">
      <w:pPr>
        <w:pStyle w:val="Heading1"/>
        <w:numPr>
          <w:ilvl w:val="0"/>
          <w:numId w:val="7"/>
        </w:numPr>
        <w:tabs>
          <w:tab w:val="left" w:pos="748"/>
        </w:tabs>
      </w:pPr>
      <w:r>
        <w:t>Environmental Impact Assessment and Appropriate</w:t>
      </w:r>
      <w:r>
        <w:rPr>
          <w:spacing w:val="1"/>
        </w:rPr>
        <w:t xml:space="preserve"> </w:t>
      </w:r>
      <w:r>
        <w:t>Assessment</w:t>
      </w:r>
    </w:p>
    <w:p w14:paraId="1582F14F" w14:textId="77777777" w:rsidR="00BE2736" w:rsidRDefault="00607747">
      <w:pPr>
        <w:pStyle w:val="BodyText"/>
        <w:ind w:right="327"/>
        <w:jc w:val="both"/>
      </w:pPr>
      <w:r>
        <w:t>The proposal has undergone an Appropriate Assessment Screening under the Habitats Directive</w:t>
      </w:r>
      <w:r>
        <w:rPr>
          <w:spacing w:val="-6"/>
        </w:rPr>
        <w:t xml:space="preserve"> </w:t>
      </w:r>
      <w:r>
        <w:t>(92/43/EEC).</w:t>
      </w:r>
      <w:r>
        <w:rPr>
          <w:spacing w:val="-6"/>
        </w:rPr>
        <w:t xml:space="preserve"> </w:t>
      </w:r>
      <w:r>
        <w:t>This</w:t>
      </w:r>
      <w:r>
        <w:rPr>
          <w:spacing w:val="-5"/>
        </w:rPr>
        <w:t xml:space="preserve"> </w:t>
      </w:r>
      <w:r>
        <w:t>Council</w:t>
      </w:r>
      <w:r>
        <w:rPr>
          <w:spacing w:val="-6"/>
        </w:rPr>
        <w:t xml:space="preserve"> </w:t>
      </w:r>
      <w:r>
        <w:t>has</w:t>
      </w:r>
      <w:r>
        <w:rPr>
          <w:spacing w:val="-6"/>
        </w:rPr>
        <w:t xml:space="preserve"> </w:t>
      </w:r>
      <w:r>
        <w:t>determined</w:t>
      </w:r>
      <w:r>
        <w:rPr>
          <w:spacing w:val="-3"/>
        </w:rPr>
        <w:t xml:space="preserve"> </w:t>
      </w:r>
      <w:r>
        <w:t>that</w:t>
      </w:r>
      <w:r>
        <w:rPr>
          <w:spacing w:val="-6"/>
        </w:rPr>
        <w:t xml:space="preserve"> </w:t>
      </w:r>
      <w:r>
        <w:t>the</w:t>
      </w:r>
      <w:r>
        <w:rPr>
          <w:spacing w:val="-4"/>
        </w:rPr>
        <w:t xml:space="preserve"> </w:t>
      </w:r>
      <w:r>
        <w:t>implementation</w:t>
      </w:r>
      <w:r>
        <w:rPr>
          <w:spacing w:val="-4"/>
        </w:rPr>
        <w:t xml:space="preserve"> </w:t>
      </w:r>
      <w:r>
        <w:t>of</w:t>
      </w:r>
      <w:r>
        <w:rPr>
          <w:spacing w:val="-4"/>
        </w:rPr>
        <w:t xml:space="preserve"> </w:t>
      </w:r>
      <w:r>
        <w:t>the</w:t>
      </w:r>
      <w:r>
        <w:rPr>
          <w:spacing w:val="-4"/>
        </w:rPr>
        <w:t xml:space="preserve"> </w:t>
      </w:r>
      <w:r>
        <w:t>proposed development is not likely to have significant adverse eﬀects on the integrity or conservation objectives of any Natura 2000 network of</w:t>
      </w:r>
      <w:r>
        <w:rPr>
          <w:spacing w:val="-13"/>
        </w:rPr>
        <w:t xml:space="preserve"> </w:t>
      </w:r>
      <w:r>
        <w:t>sites.</w:t>
      </w:r>
    </w:p>
    <w:p w14:paraId="1582F150" w14:textId="77777777" w:rsidR="00BE2736" w:rsidRDefault="00BE2736">
      <w:pPr>
        <w:pStyle w:val="BodyText"/>
        <w:spacing w:before="2"/>
        <w:ind w:left="0"/>
      </w:pPr>
    </w:p>
    <w:p w14:paraId="1582F151" w14:textId="77777777" w:rsidR="00BE2736" w:rsidRDefault="00607747">
      <w:pPr>
        <w:pStyle w:val="BodyText"/>
        <w:ind w:right="326"/>
        <w:jc w:val="both"/>
      </w:pPr>
      <w: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1582F152" w14:textId="77777777" w:rsidR="00BE2736" w:rsidRDefault="00BE2736">
      <w:pPr>
        <w:pStyle w:val="BodyText"/>
        <w:spacing w:before="1"/>
        <w:ind w:left="0"/>
      </w:pPr>
    </w:p>
    <w:p w14:paraId="1582F153" w14:textId="488373CA" w:rsidR="00BE2736" w:rsidRDefault="00607747">
      <w:pPr>
        <w:pStyle w:val="BodyText"/>
        <w:ind w:right="324"/>
        <w:jc w:val="both"/>
      </w:pPr>
      <w:r>
        <w:t>As a result of the above, in accordance with Part XI of the Act, the elected members of the Council</w:t>
      </w:r>
      <w:r>
        <w:rPr>
          <w:spacing w:val="-8"/>
        </w:rPr>
        <w:t xml:space="preserve"> </w:t>
      </w:r>
      <w:r>
        <w:t>can</w:t>
      </w:r>
      <w:r>
        <w:rPr>
          <w:spacing w:val="-6"/>
        </w:rPr>
        <w:t xml:space="preserve"> </w:t>
      </w:r>
      <w:r>
        <w:t>consider</w:t>
      </w:r>
      <w:r>
        <w:rPr>
          <w:spacing w:val="-8"/>
        </w:rPr>
        <w:t xml:space="preserve"> </w:t>
      </w:r>
      <w:r>
        <w:t>the</w:t>
      </w:r>
      <w:r>
        <w:rPr>
          <w:spacing w:val="-8"/>
        </w:rPr>
        <w:t xml:space="preserve"> </w:t>
      </w:r>
      <w:r>
        <w:t>proposed</w:t>
      </w:r>
      <w:r>
        <w:rPr>
          <w:spacing w:val="-7"/>
        </w:rPr>
        <w:t xml:space="preserve"> </w:t>
      </w:r>
      <w:r>
        <w:t>construction</w:t>
      </w:r>
      <w:r>
        <w:rPr>
          <w:spacing w:val="-8"/>
        </w:rPr>
        <w:t xml:space="preserve"> </w:t>
      </w:r>
      <w:r>
        <w:t>of</w:t>
      </w:r>
      <w:r>
        <w:rPr>
          <w:spacing w:val="-7"/>
        </w:rPr>
        <w:t xml:space="preserve"> </w:t>
      </w:r>
      <w:r>
        <w:t>an</w:t>
      </w:r>
      <w:r>
        <w:rPr>
          <w:spacing w:val="-6"/>
        </w:rPr>
        <w:t xml:space="preserve"> </w:t>
      </w:r>
      <w:r w:rsidR="00CE4FE8">
        <w:t xml:space="preserve">Innovation Centre </w:t>
      </w:r>
      <w:r>
        <w:t>development on</w:t>
      </w:r>
      <w:r>
        <w:rPr>
          <w:spacing w:val="-13"/>
        </w:rPr>
        <w:t xml:space="preserve"> </w:t>
      </w:r>
      <w:r>
        <w:t>SDCC</w:t>
      </w:r>
      <w:r>
        <w:rPr>
          <w:spacing w:val="-13"/>
        </w:rPr>
        <w:t xml:space="preserve"> </w:t>
      </w:r>
      <w:r>
        <w:t>lands</w:t>
      </w:r>
      <w:r>
        <w:rPr>
          <w:spacing w:val="-14"/>
        </w:rPr>
        <w:t xml:space="preserve"> </w:t>
      </w:r>
      <w:r w:rsidR="00CE4FE8">
        <w:t>eas</w:t>
      </w:r>
      <w:r>
        <w:t>t</w:t>
      </w:r>
      <w:r>
        <w:rPr>
          <w:spacing w:val="-13"/>
        </w:rPr>
        <w:t xml:space="preserve"> </w:t>
      </w:r>
      <w:r>
        <w:t>of</w:t>
      </w:r>
      <w:r>
        <w:rPr>
          <w:spacing w:val="-13"/>
        </w:rPr>
        <w:t xml:space="preserve"> </w:t>
      </w:r>
      <w:r>
        <w:t>the</w:t>
      </w:r>
      <w:r>
        <w:rPr>
          <w:spacing w:val="-14"/>
        </w:rPr>
        <w:t xml:space="preserve"> </w:t>
      </w:r>
      <w:r>
        <w:t>new</w:t>
      </w:r>
      <w:r>
        <w:rPr>
          <w:spacing w:val="-12"/>
        </w:rPr>
        <w:t xml:space="preserve"> </w:t>
      </w:r>
      <w:r>
        <w:t>link</w:t>
      </w:r>
      <w:r>
        <w:rPr>
          <w:spacing w:val="-13"/>
        </w:rPr>
        <w:t xml:space="preserve"> </w:t>
      </w:r>
      <w:r>
        <w:t>road</w:t>
      </w:r>
      <w:r>
        <w:rPr>
          <w:spacing w:val="-12"/>
        </w:rPr>
        <w:t xml:space="preserve"> </w:t>
      </w:r>
      <w:r>
        <w:t>connecting</w:t>
      </w:r>
      <w:r>
        <w:rPr>
          <w:spacing w:val="-12"/>
        </w:rPr>
        <w:t xml:space="preserve"> </w:t>
      </w:r>
      <w:r>
        <w:t>Fourth</w:t>
      </w:r>
      <w:r>
        <w:rPr>
          <w:spacing w:val="-12"/>
        </w:rPr>
        <w:t xml:space="preserve"> </w:t>
      </w:r>
      <w:r>
        <w:t>Avenue</w:t>
      </w:r>
      <w:r>
        <w:rPr>
          <w:spacing w:val="-14"/>
        </w:rPr>
        <w:t xml:space="preserve"> </w:t>
      </w:r>
      <w:r>
        <w:t>and</w:t>
      </w:r>
      <w:r>
        <w:rPr>
          <w:spacing w:val="-12"/>
        </w:rPr>
        <w:t xml:space="preserve"> </w:t>
      </w:r>
      <w:r>
        <w:t>Belgard</w:t>
      </w:r>
      <w:r>
        <w:rPr>
          <w:spacing w:val="-13"/>
        </w:rPr>
        <w:t xml:space="preserve"> </w:t>
      </w:r>
      <w:r>
        <w:t>Square</w:t>
      </w:r>
      <w:r>
        <w:rPr>
          <w:spacing w:val="-13"/>
        </w:rPr>
        <w:t xml:space="preserve"> </w:t>
      </w:r>
      <w:r>
        <w:t>North, Tallaght, Dublin 24, under Part 8 of the</w:t>
      </w:r>
      <w:r>
        <w:rPr>
          <w:spacing w:val="-5"/>
        </w:rPr>
        <w:t xml:space="preserve"> </w:t>
      </w:r>
      <w:r>
        <w:t>Regulations.</w:t>
      </w:r>
    </w:p>
    <w:p w14:paraId="75FDE2B3" w14:textId="77777777" w:rsidR="00230123" w:rsidRDefault="00230123">
      <w:pPr>
        <w:pStyle w:val="BodyText"/>
        <w:ind w:right="324"/>
        <w:jc w:val="both"/>
      </w:pPr>
    </w:p>
    <w:p w14:paraId="1582F155" w14:textId="77777777" w:rsidR="00BE2736" w:rsidRDefault="00607747" w:rsidP="00F13DE0">
      <w:pPr>
        <w:pStyle w:val="Heading1"/>
        <w:numPr>
          <w:ilvl w:val="0"/>
          <w:numId w:val="7"/>
        </w:numPr>
        <w:tabs>
          <w:tab w:val="left" w:pos="748"/>
        </w:tabs>
        <w:spacing w:before="38"/>
      </w:pPr>
      <w:r>
        <w:t>Outcome of Public Consultation</w:t>
      </w:r>
      <w:r>
        <w:rPr>
          <w:spacing w:val="4"/>
        </w:rPr>
        <w:t xml:space="preserve"> </w:t>
      </w:r>
      <w:r>
        <w:t>Programme</w:t>
      </w:r>
    </w:p>
    <w:p w14:paraId="1582F156" w14:textId="139C50DE" w:rsidR="00BE2736" w:rsidRDefault="00607747">
      <w:pPr>
        <w:pStyle w:val="BodyText"/>
        <w:spacing w:before="1" w:line="242" w:lineRule="auto"/>
      </w:pPr>
      <w:r>
        <w:t xml:space="preserve">A total of </w:t>
      </w:r>
      <w:r w:rsidR="00230123">
        <w:t>two</w:t>
      </w:r>
      <w:r>
        <w:t xml:space="preserve"> (</w:t>
      </w:r>
      <w:r w:rsidR="00230123">
        <w:t>2</w:t>
      </w:r>
      <w:r>
        <w:t xml:space="preserve">) </w:t>
      </w:r>
      <w:r w:rsidR="00230123">
        <w:t>technical sub</w:t>
      </w:r>
      <w:r>
        <w:t>missions/observations were received</w:t>
      </w:r>
    </w:p>
    <w:p w14:paraId="1582F157" w14:textId="77777777" w:rsidR="00BE2736" w:rsidRDefault="00BE2736">
      <w:pPr>
        <w:pStyle w:val="BodyText"/>
        <w:spacing w:before="8"/>
        <w:ind w:left="0"/>
        <w:rPr>
          <w:sz w:val="23"/>
        </w:rPr>
      </w:pPr>
    </w:p>
    <w:p w14:paraId="1582F158" w14:textId="77777777" w:rsidR="00BE2736" w:rsidRDefault="00607747">
      <w:pPr>
        <w:pStyle w:val="BodyText"/>
        <w:spacing w:line="242" w:lineRule="auto"/>
      </w:pPr>
      <w:r>
        <w:t>A list of all persons, organisations and bodies that made submissions is provided in the table below together with links to copies of the submissions</w:t>
      </w:r>
      <w:r>
        <w:rPr>
          <w:spacing w:val="-2"/>
        </w:rPr>
        <w:t xml:space="preserve"> </w:t>
      </w:r>
      <w:r>
        <w:t>received:</w:t>
      </w: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BE2736" w14:paraId="1582F15B" w14:textId="77777777">
        <w:trPr>
          <w:trHeight w:val="301"/>
        </w:trPr>
        <w:tc>
          <w:tcPr>
            <w:tcW w:w="5672" w:type="dxa"/>
          </w:tcPr>
          <w:p w14:paraId="1582F159" w14:textId="77777777" w:rsidR="00BE2736" w:rsidRDefault="00607747">
            <w:pPr>
              <w:pStyle w:val="TableParagraph"/>
              <w:spacing w:before="0" w:line="282" w:lineRule="exact"/>
              <w:ind w:left="1605"/>
              <w:jc w:val="left"/>
              <w:rPr>
                <w:b/>
                <w:sz w:val="24"/>
              </w:rPr>
            </w:pPr>
            <w:r>
              <w:rPr>
                <w:b/>
                <w:sz w:val="24"/>
              </w:rPr>
              <w:t>Person/Prescribed Body</w:t>
            </w:r>
          </w:p>
        </w:tc>
        <w:tc>
          <w:tcPr>
            <w:tcW w:w="2693" w:type="dxa"/>
          </w:tcPr>
          <w:p w14:paraId="1582F15A" w14:textId="77777777" w:rsidR="00BE2736" w:rsidRDefault="00607747">
            <w:pPr>
              <w:pStyle w:val="TableParagraph"/>
              <w:spacing w:before="0" w:line="282" w:lineRule="exact"/>
              <w:ind w:left="369" w:right="415"/>
              <w:rPr>
                <w:b/>
                <w:sz w:val="24"/>
              </w:rPr>
            </w:pPr>
            <w:r>
              <w:rPr>
                <w:b/>
                <w:sz w:val="24"/>
              </w:rPr>
              <w:t>Link to Submission</w:t>
            </w:r>
          </w:p>
        </w:tc>
      </w:tr>
      <w:tr w:rsidR="00BE2736" w14:paraId="1582F15E" w14:textId="77777777">
        <w:trPr>
          <w:trHeight w:val="304"/>
        </w:trPr>
        <w:tc>
          <w:tcPr>
            <w:tcW w:w="5672" w:type="dxa"/>
          </w:tcPr>
          <w:p w14:paraId="1582F15C" w14:textId="35F667D4" w:rsidR="00BE2736" w:rsidRDefault="00230123">
            <w:pPr>
              <w:pStyle w:val="TableParagraph"/>
              <w:spacing w:before="0" w:line="284" w:lineRule="exact"/>
              <w:jc w:val="left"/>
              <w:rPr>
                <w:sz w:val="24"/>
              </w:rPr>
            </w:pPr>
            <w:r>
              <w:rPr>
                <w:sz w:val="24"/>
              </w:rPr>
              <w:t>Irish Water</w:t>
            </w:r>
          </w:p>
        </w:tc>
        <w:tc>
          <w:tcPr>
            <w:tcW w:w="2693" w:type="dxa"/>
          </w:tcPr>
          <w:p w14:paraId="1582F15D" w14:textId="77777777" w:rsidR="00BE2736" w:rsidRDefault="008A015C">
            <w:pPr>
              <w:pStyle w:val="TableParagraph"/>
              <w:spacing w:before="0" w:line="284" w:lineRule="exact"/>
              <w:ind w:left="369" w:right="366"/>
              <w:rPr>
                <w:sz w:val="24"/>
              </w:rPr>
            </w:pPr>
            <w:hyperlink r:id="rId14">
              <w:r w:rsidR="00607747">
                <w:rPr>
                  <w:color w:val="944F71"/>
                  <w:sz w:val="24"/>
                  <w:u w:val="single" w:color="944F71"/>
                </w:rPr>
                <w:t>Link</w:t>
              </w:r>
            </w:hyperlink>
          </w:p>
        </w:tc>
      </w:tr>
      <w:tr w:rsidR="00BE2736" w14:paraId="1582F161" w14:textId="77777777">
        <w:trPr>
          <w:trHeight w:val="304"/>
        </w:trPr>
        <w:tc>
          <w:tcPr>
            <w:tcW w:w="5672" w:type="dxa"/>
          </w:tcPr>
          <w:p w14:paraId="1582F15F" w14:textId="38916606" w:rsidR="00BE2736" w:rsidRDefault="00230123">
            <w:pPr>
              <w:pStyle w:val="TableParagraph"/>
              <w:spacing w:before="0" w:line="284" w:lineRule="exact"/>
              <w:jc w:val="left"/>
              <w:rPr>
                <w:sz w:val="24"/>
              </w:rPr>
            </w:pPr>
            <w:r>
              <w:rPr>
                <w:sz w:val="24"/>
              </w:rPr>
              <w:t>TII (Transport Infrastructure Ireland</w:t>
            </w:r>
            <w:r w:rsidR="00F77AA7">
              <w:rPr>
                <w:sz w:val="24"/>
              </w:rPr>
              <w:t>)</w:t>
            </w:r>
          </w:p>
        </w:tc>
        <w:tc>
          <w:tcPr>
            <w:tcW w:w="2693" w:type="dxa"/>
          </w:tcPr>
          <w:p w14:paraId="1582F160" w14:textId="77777777" w:rsidR="00BE2736" w:rsidRDefault="008A015C">
            <w:pPr>
              <w:pStyle w:val="TableParagraph"/>
              <w:spacing w:before="0" w:line="284" w:lineRule="exact"/>
              <w:ind w:left="369" w:right="366"/>
              <w:rPr>
                <w:sz w:val="24"/>
              </w:rPr>
            </w:pPr>
            <w:hyperlink r:id="rId15">
              <w:r w:rsidR="00607747">
                <w:rPr>
                  <w:color w:val="0462C1"/>
                  <w:sz w:val="24"/>
                  <w:u w:val="single" w:color="0462C1"/>
                </w:rPr>
                <w:t>Link</w:t>
              </w:r>
            </w:hyperlink>
          </w:p>
        </w:tc>
      </w:tr>
    </w:tbl>
    <w:p w14:paraId="1582F16E" w14:textId="77777777" w:rsidR="00BE2736" w:rsidRDefault="00BE2736">
      <w:pPr>
        <w:pStyle w:val="BodyText"/>
        <w:spacing w:before="9"/>
        <w:ind w:left="0"/>
        <w:rPr>
          <w:sz w:val="19"/>
        </w:rPr>
      </w:pPr>
    </w:p>
    <w:p w14:paraId="1582F16F" w14:textId="77777777" w:rsidR="00BE2736" w:rsidRDefault="00607747">
      <w:pPr>
        <w:pStyle w:val="BodyText"/>
      </w:pPr>
      <w:r>
        <w:t>The categories of issues raised in submissions received is</w:t>
      </w:r>
      <w:r>
        <w:rPr>
          <w:spacing w:val="-17"/>
        </w:rPr>
        <w:t xml:space="preserve"> </w:t>
      </w:r>
      <w:r>
        <w:t>below:</w:t>
      </w:r>
    </w:p>
    <w:p w14:paraId="1582F170" w14:textId="77777777" w:rsidR="00BE2736" w:rsidRDefault="00607747">
      <w:pPr>
        <w:pStyle w:val="BodyText"/>
        <w:spacing w:after="3"/>
      </w:pPr>
      <w:r>
        <w:t>(a summary and responses to issues raised is provided in Section 8 of this report)</w:t>
      </w: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5104"/>
        <w:gridCol w:w="992"/>
      </w:tblGrid>
      <w:tr w:rsidR="00BE2736" w14:paraId="1582F174" w14:textId="77777777">
        <w:trPr>
          <w:trHeight w:val="294"/>
        </w:trPr>
        <w:tc>
          <w:tcPr>
            <w:tcW w:w="994" w:type="dxa"/>
          </w:tcPr>
          <w:p w14:paraId="1582F171" w14:textId="77777777" w:rsidR="00BE2736" w:rsidRDefault="00607747">
            <w:pPr>
              <w:pStyle w:val="TableParagraph"/>
              <w:spacing w:before="25" w:line="249" w:lineRule="exact"/>
              <w:ind w:left="316" w:right="306"/>
              <w:rPr>
                <w:b/>
              </w:rPr>
            </w:pPr>
            <w:r>
              <w:rPr>
                <w:b/>
              </w:rPr>
              <w:lastRenderedPageBreak/>
              <w:t>No.</w:t>
            </w:r>
          </w:p>
        </w:tc>
        <w:tc>
          <w:tcPr>
            <w:tcW w:w="5104" w:type="dxa"/>
          </w:tcPr>
          <w:p w14:paraId="1582F172" w14:textId="77777777" w:rsidR="00BE2736" w:rsidRDefault="00607747">
            <w:pPr>
              <w:pStyle w:val="TableParagraph"/>
              <w:spacing w:before="25" w:line="249" w:lineRule="exact"/>
              <w:ind w:left="1478"/>
              <w:jc w:val="left"/>
              <w:rPr>
                <w:b/>
              </w:rPr>
            </w:pPr>
            <w:r>
              <w:rPr>
                <w:b/>
              </w:rPr>
              <w:t>Category of Submission</w:t>
            </w:r>
          </w:p>
        </w:tc>
        <w:tc>
          <w:tcPr>
            <w:tcW w:w="992" w:type="dxa"/>
          </w:tcPr>
          <w:p w14:paraId="1582F173" w14:textId="77777777" w:rsidR="00BE2736" w:rsidRDefault="00607747">
            <w:pPr>
              <w:pStyle w:val="TableParagraph"/>
              <w:spacing w:before="25" w:line="249" w:lineRule="exact"/>
              <w:ind w:left="199" w:right="195"/>
              <w:rPr>
                <w:b/>
              </w:rPr>
            </w:pPr>
            <w:r>
              <w:rPr>
                <w:b/>
              </w:rPr>
              <w:t>Count</w:t>
            </w:r>
          </w:p>
        </w:tc>
      </w:tr>
      <w:tr w:rsidR="00BE2736" w14:paraId="1582F178" w14:textId="77777777">
        <w:trPr>
          <w:trHeight w:val="294"/>
        </w:trPr>
        <w:tc>
          <w:tcPr>
            <w:tcW w:w="994" w:type="dxa"/>
          </w:tcPr>
          <w:p w14:paraId="1582F175" w14:textId="77777777" w:rsidR="00BE2736" w:rsidRDefault="00607747">
            <w:pPr>
              <w:pStyle w:val="TableParagraph"/>
              <w:ind w:left="6"/>
              <w:rPr>
                <w:sz w:val="24"/>
              </w:rPr>
            </w:pPr>
            <w:r>
              <w:rPr>
                <w:sz w:val="24"/>
              </w:rPr>
              <w:t>1</w:t>
            </w:r>
          </w:p>
        </w:tc>
        <w:tc>
          <w:tcPr>
            <w:tcW w:w="5104" w:type="dxa"/>
          </w:tcPr>
          <w:p w14:paraId="1582F176" w14:textId="6AF7130D" w:rsidR="00BE2736" w:rsidRDefault="00F77AA7">
            <w:pPr>
              <w:pStyle w:val="TableParagraph"/>
              <w:jc w:val="left"/>
              <w:rPr>
                <w:sz w:val="24"/>
              </w:rPr>
            </w:pPr>
            <w:r>
              <w:rPr>
                <w:sz w:val="24"/>
              </w:rPr>
              <w:t>Pre-Connection Enquiry for connection to Water infrastructure</w:t>
            </w:r>
          </w:p>
        </w:tc>
        <w:tc>
          <w:tcPr>
            <w:tcW w:w="992" w:type="dxa"/>
          </w:tcPr>
          <w:p w14:paraId="1582F177" w14:textId="35FD13F9" w:rsidR="00BE2736" w:rsidRDefault="00F77AA7">
            <w:pPr>
              <w:pStyle w:val="TableParagraph"/>
              <w:ind w:left="5"/>
              <w:rPr>
                <w:sz w:val="24"/>
              </w:rPr>
            </w:pPr>
            <w:r>
              <w:rPr>
                <w:sz w:val="24"/>
              </w:rPr>
              <w:t>1</w:t>
            </w:r>
          </w:p>
        </w:tc>
      </w:tr>
      <w:tr w:rsidR="00BE2736" w14:paraId="1582F17C" w14:textId="77777777">
        <w:trPr>
          <w:trHeight w:val="294"/>
        </w:trPr>
        <w:tc>
          <w:tcPr>
            <w:tcW w:w="994" w:type="dxa"/>
          </w:tcPr>
          <w:p w14:paraId="1582F179" w14:textId="77777777" w:rsidR="00BE2736" w:rsidRDefault="00607747">
            <w:pPr>
              <w:pStyle w:val="TableParagraph"/>
              <w:ind w:left="6"/>
              <w:rPr>
                <w:sz w:val="24"/>
              </w:rPr>
            </w:pPr>
            <w:r>
              <w:rPr>
                <w:sz w:val="24"/>
              </w:rPr>
              <w:t>2</w:t>
            </w:r>
          </w:p>
        </w:tc>
        <w:tc>
          <w:tcPr>
            <w:tcW w:w="5104" w:type="dxa"/>
          </w:tcPr>
          <w:p w14:paraId="1582F17A" w14:textId="3C0B3A26" w:rsidR="00BE2736" w:rsidRDefault="00F77AA7">
            <w:pPr>
              <w:pStyle w:val="TableParagraph"/>
              <w:jc w:val="left"/>
              <w:rPr>
                <w:sz w:val="24"/>
              </w:rPr>
            </w:pPr>
            <w:r>
              <w:rPr>
                <w:sz w:val="24"/>
              </w:rPr>
              <w:t xml:space="preserve">Impact on existing transport network- </w:t>
            </w:r>
            <w:r w:rsidR="00894D3C">
              <w:rPr>
                <w:sz w:val="24"/>
              </w:rPr>
              <w:t>LUAS</w:t>
            </w:r>
          </w:p>
        </w:tc>
        <w:tc>
          <w:tcPr>
            <w:tcW w:w="992" w:type="dxa"/>
          </w:tcPr>
          <w:p w14:paraId="1582F17B" w14:textId="4CD299D4" w:rsidR="00BE2736" w:rsidRDefault="00F77AA7">
            <w:pPr>
              <w:pStyle w:val="TableParagraph"/>
              <w:ind w:left="5"/>
              <w:rPr>
                <w:sz w:val="24"/>
              </w:rPr>
            </w:pPr>
            <w:r>
              <w:rPr>
                <w:sz w:val="24"/>
              </w:rPr>
              <w:t>1</w:t>
            </w:r>
          </w:p>
        </w:tc>
      </w:tr>
    </w:tbl>
    <w:p w14:paraId="1582F191" w14:textId="77777777" w:rsidR="00BE2736" w:rsidRDefault="00BE2736">
      <w:pPr>
        <w:pStyle w:val="BodyText"/>
        <w:spacing w:before="3"/>
        <w:ind w:left="0"/>
        <w:rPr>
          <w:sz w:val="27"/>
        </w:rPr>
      </w:pPr>
    </w:p>
    <w:p w14:paraId="1582F192" w14:textId="77777777" w:rsidR="00BE2736" w:rsidRDefault="00607747" w:rsidP="00F13DE0">
      <w:pPr>
        <w:pStyle w:val="Heading1"/>
        <w:numPr>
          <w:ilvl w:val="0"/>
          <w:numId w:val="7"/>
        </w:numPr>
        <w:tabs>
          <w:tab w:val="left" w:pos="748"/>
        </w:tabs>
        <w:spacing w:before="1"/>
      </w:pPr>
      <w:r>
        <w:t>Summary of Issues Raised and Chief Executive’s Responses and</w:t>
      </w:r>
      <w:r>
        <w:rPr>
          <w:spacing w:val="-8"/>
        </w:rPr>
        <w:t xml:space="preserve"> </w:t>
      </w:r>
      <w:r>
        <w:t>Recommendations</w:t>
      </w:r>
    </w:p>
    <w:p w14:paraId="194DBC80" w14:textId="0F4D9457" w:rsidR="00F00CF5" w:rsidRDefault="00607747">
      <w:pPr>
        <w:pStyle w:val="BodyText"/>
        <w:ind w:right="372"/>
        <w:jc w:val="both"/>
        <w:rPr>
          <w:spacing w:val="-5"/>
        </w:rPr>
      </w:pPr>
      <w:r>
        <w:t>In</w:t>
      </w:r>
      <w:r>
        <w:rPr>
          <w:spacing w:val="-7"/>
        </w:rPr>
        <w:t xml:space="preserve"> </w:t>
      </w:r>
      <w:r>
        <w:t>addressing</w:t>
      </w:r>
      <w:r>
        <w:rPr>
          <w:spacing w:val="-9"/>
        </w:rPr>
        <w:t xml:space="preserve"> </w:t>
      </w:r>
      <w:r>
        <w:t>the</w:t>
      </w:r>
      <w:r>
        <w:rPr>
          <w:spacing w:val="-8"/>
        </w:rPr>
        <w:t xml:space="preserve"> </w:t>
      </w:r>
      <w:r>
        <w:t>submissions</w:t>
      </w:r>
      <w:r>
        <w:rPr>
          <w:spacing w:val="-8"/>
        </w:rPr>
        <w:t xml:space="preserve"> </w:t>
      </w:r>
      <w:r>
        <w:t>raised</w:t>
      </w:r>
      <w:r w:rsidR="00FB2FE4">
        <w:rPr>
          <w:spacing w:val="-5"/>
        </w:rPr>
        <w:t xml:space="preserve">, please note that </w:t>
      </w:r>
      <w:r w:rsidR="00AC1E4E">
        <w:rPr>
          <w:spacing w:val="-5"/>
        </w:rPr>
        <w:t xml:space="preserve">both </w:t>
      </w:r>
      <w:r w:rsidR="006F0F11">
        <w:rPr>
          <w:spacing w:val="-5"/>
        </w:rPr>
        <w:t>submissions</w:t>
      </w:r>
      <w:r w:rsidR="00AC1E4E">
        <w:rPr>
          <w:spacing w:val="-5"/>
        </w:rPr>
        <w:t xml:space="preserve"> were of a technical nature and readily addressed by the existing scheme</w:t>
      </w:r>
      <w:r w:rsidR="00444BB2">
        <w:rPr>
          <w:spacing w:val="-5"/>
        </w:rPr>
        <w:t xml:space="preserve"> and its design development</w:t>
      </w:r>
      <w:r w:rsidR="00E775AB">
        <w:rPr>
          <w:spacing w:val="-5"/>
        </w:rPr>
        <w:t xml:space="preserve">.  The submissions did not identify </w:t>
      </w:r>
      <w:r w:rsidR="00F00CF5">
        <w:rPr>
          <w:spacing w:val="-5"/>
        </w:rPr>
        <w:t xml:space="preserve">or introduce objections to the design and were broadly supportive of the scheme.  </w:t>
      </w:r>
    </w:p>
    <w:p w14:paraId="6829F985" w14:textId="77777777" w:rsidR="006B64AB" w:rsidRDefault="00F00CF5" w:rsidP="00CD0D71">
      <w:pPr>
        <w:pStyle w:val="BodyText"/>
        <w:ind w:right="372"/>
        <w:jc w:val="both"/>
        <w:rPr>
          <w:spacing w:val="-5"/>
        </w:rPr>
      </w:pPr>
      <w:r>
        <w:rPr>
          <w:spacing w:val="-5"/>
        </w:rPr>
        <w:t xml:space="preserve">In </w:t>
      </w:r>
      <w:r w:rsidR="00FB2FE4">
        <w:rPr>
          <w:spacing w:val="-5"/>
        </w:rPr>
        <w:t xml:space="preserve">summary </w:t>
      </w:r>
    </w:p>
    <w:p w14:paraId="4285EEF8" w14:textId="77777777" w:rsidR="006B64AB" w:rsidRDefault="006B64AB" w:rsidP="006B64AB">
      <w:pPr>
        <w:pStyle w:val="BodyText"/>
        <w:numPr>
          <w:ilvl w:val="0"/>
          <w:numId w:val="8"/>
        </w:numPr>
        <w:ind w:right="372"/>
        <w:jc w:val="both"/>
        <w:rPr>
          <w:spacing w:val="-5"/>
        </w:rPr>
      </w:pPr>
      <w:r>
        <w:rPr>
          <w:spacing w:val="-5"/>
        </w:rPr>
        <w:t>T</w:t>
      </w:r>
      <w:r w:rsidR="00FB2FE4">
        <w:rPr>
          <w:spacing w:val="-5"/>
        </w:rPr>
        <w:t xml:space="preserve">he Irish Water submission was </w:t>
      </w:r>
      <w:r w:rsidR="003E58F3">
        <w:rPr>
          <w:spacing w:val="-5"/>
        </w:rPr>
        <w:t xml:space="preserve">reflective </w:t>
      </w:r>
      <w:r w:rsidR="00AD07AC">
        <w:rPr>
          <w:spacing w:val="-5"/>
        </w:rPr>
        <w:t xml:space="preserve">of earlier correspondence with Irish Water by the applicant design team and all items </w:t>
      </w:r>
      <w:r w:rsidR="00622E99">
        <w:rPr>
          <w:spacing w:val="-5"/>
        </w:rPr>
        <w:t xml:space="preserve">are easily addressed </w:t>
      </w:r>
      <w:r w:rsidR="00886CE9">
        <w:rPr>
          <w:spacing w:val="-5"/>
        </w:rPr>
        <w:t xml:space="preserve">by the design team. </w:t>
      </w:r>
    </w:p>
    <w:p w14:paraId="1582F194" w14:textId="28182D13" w:rsidR="00BE2736" w:rsidRDefault="00886CE9" w:rsidP="006B64AB">
      <w:pPr>
        <w:pStyle w:val="BodyText"/>
        <w:numPr>
          <w:ilvl w:val="0"/>
          <w:numId w:val="8"/>
        </w:numPr>
        <w:ind w:right="372"/>
        <w:jc w:val="both"/>
        <w:rPr>
          <w:spacing w:val="-5"/>
        </w:rPr>
      </w:pPr>
      <w:r>
        <w:rPr>
          <w:spacing w:val="-5"/>
        </w:rPr>
        <w:t xml:space="preserve">The submission by TII relates to impact on the </w:t>
      </w:r>
      <w:r w:rsidR="00F13DE0">
        <w:rPr>
          <w:spacing w:val="-5"/>
        </w:rPr>
        <w:t>L</w:t>
      </w:r>
      <w:r>
        <w:rPr>
          <w:spacing w:val="-5"/>
        </w:rPr>
        <w:t xml:space="preserve">uas.  The development is not directly adjoining the </w:t>
      </w:r>
      <w:r w:rsidR="00F13DE0">
        <w:rPr>
          <w:spacing w:val="-5"/>
        </w:rPr>
        <w:t>L</w:t>
      </w:r>
      <w:r>
        <w:rPr>
          <w:spacing w:val="-5"/>
        </w:rPr>
        <w:t xml:space="preserve">uas line and in advance of development a construction management plan will be agreed with SDCC traffic management section. </w:t>
      </w:r>
      <w:r w:rsidR="00434A0A">
        <w:rPr>
          <w:spacing w:val="-5"/>
        </w:rPr>
        <w:t xml:space="preserve"> </w:t>
      </w:r>
    </w:p>
    <w:p w14:paraId="56D196FA" w14:textId="77777777" w:rsidR="00CD0D71" w:rsidRDefault="00CD0D71" w:rsidP="00CD0D71">
      <w:pPr>
        <w:pStyle w:val="BodyText"/>
        <w:ind w:right="372"/>
        <w:jc w:val="both"/>
      </w:pPr>
    </w:p>
    <w:p w14:paraId="1582F1FA" w14:textId="3BDFF746" w:rsidR="00BE2736" w:rsidRDefault="00607747" w:rsidP="00F13DE0">
      <w:pPr>
        <w:pStyle w:val="Heading1"/>
        <w:numPr>
          <w:ilvl w:val="0"/>
          <w:numId w:val="7"/>
        </w:numPr>
        <w:tabs>
          <w:tab w:val="left" w:pos="748"/>
        </w:tabs>
        <w:spacing w:before="38"/>
      </w:pPr>
      <w:r>
        <w:t>Recommendation</w:t>
      </w:r>
    </w:p>
    <w:p w14:paraId="75E712F0" w14:textId="77777777" w:rsidR="00D77A24" w:rsidRDefault="00D77A24" w:rsidP="00D77A24">
      <w:pPr>
        <w:pStyle w:val="BodyText"/>
        <w:ind w:left="319" w:right="372"/>
        <w:jc w:val="both"/>
        <w:rPr>
          <w:spacing w:val="-5"/>
        </w:rPr>
      </w:pPr>
    </w:p>
    <w:p w14:paraId="05212B5B" w14:textId="362F33B2" w:rsidR="00D77A24" w:rsidRDefault="00D77A24" w:rsidP="00D77A24">
      <w:pPr>
        <w:pStyle w:val="BodyText"/>
        <w:ind w:left="319" w:right="372"/>
        <w:jc w:val="both"/>
        <w:rPr>
          <w:spacing w:val="-5"/>
        </w:rPr>
      </w:pPr>
      <w:r>
        <w:rPr>
          <w:spacing w:val="-5"/>
        </w:rPr>
        <w:t xml:space="preserve">Subject to the statutory consultation and public engagement, </w:t>
      </w:r>
      <w:r w:rsidR="006B64AB">
        <w:rPr>
          <w:spacing w:val="-5"/>
        </w:rPr>
        <w:t>the</w:t>
      </w:r>
      <w:r w:rsidR="00BD1E90">
        <w:rPr>
          <w:spacing w:val="-5"/>
        </w:rPr>
        <w:t xml:space="preserve"> submissions received </w:t>
      </w:r>
      <w:r w:rsidR="00340747">
        <w:rPr>
          <w:spacing w:val="-5"/>
        </w:rPr>
        <w:t xml:space="preserve">did not </w:t>
      </w:r>
      <w:r w:rsidR="00BD1E90">
        <w:rPr>
          <w:spacing w:val="-5"/>
        </w:rPr>
        <w:t xml:space="preserve">raise any issue </w:t>
      </w:r>
      <w:r>
        <w:rPr>
          <w:spacing w:val="-5"/>
        </w:rPr>
        <w:t xml:space="preserve">of significance. </w:t>
      </w:r>
    </w:p>
    <w:p w14:paraId="1A1E17BE" w14:textId="28A51627" w:rsidR="006F0F11" w:rsidRPr="006F0F11" w:rsidRDefault="006F0F11" w:rsidP="006F0F11">
      <w:pPr>
        <w:pStyle w:val="Heading1"/>
        <w:tabs>
          <w:tab w:val="left" w:pos="748"/>
        </w:tabs>
        <w:spacing w:before="38"/>
        <w:ind w:left="319"/>
        <w:jc w:val="left"/>
        <w:rPr>
          <w:b w:val="0"/>
          <w:bCs w:val="0"/>
        </w:rPr>
      </w:pPr>
    </w:p>
    <w:p w14:paraId="1582F1FD" w14:textId="77777777" w:rsidR="00BE2736" w:rsidRDefault="00607747">
      <w:pPr>
        <w:pStyle w:val="BodyText"/>
        <w:ind w:right="325"/>
        <w:jc w:val="both"/>
      </w:pPr>
      <w:r>
        <w:t>Accordingly, it is considered that the proposed development, as advertised, is in accordance with</w:t>
      </w:r>
      <w:r>
        <w:rPr>
          <w:spacing w:val="-3"/>
        </w:rPr>
        <w:t xml:space="preserve"> </w:t>
      </w:r>
      <w:r>
        <w:t>the</w:t>
      </w:r>
      <w:r>
        <w:rPr>
          <w:spacing w:val="-3"/>
        </w:rPr>
        <w:t xml:space="preserve"> </w:t>
      </w:r>
      <w:r>
        <w:t>proper</w:t>
      </w:r>
      <w:r>
        <w:rPr>
          <w:spacing w:val="-4"/>
        </w:rPr>
        <w:t xml:space="preserve"> </w:t>
      </w:r>
      <w:r>
        <w:t>planning</w:t>
      </w:r>
      <w:r>
        <w:rPr>
          <w:spacing w:val="-7"/>
        </w:rPr>
        <w:t xml:space="preserve"> </w:t>
      </w:r>
      <w:r>
        <w:t>and</w:t>
      </w:r>
      <w:r>
        <w:rPr>
          <w:spacing w:val="-2"/>
        </w:rPr>
        <w:t xml:space="preserve"> </w:t>
      </w:r>
      <w:r>
        <w:t>sustainable</w:t>
      </w:r>
      <w:r>
        <w:rPr>
          <w:spacing w:val="-6"/>
        </w:rPr>
        <w:t xml:space="preserve"> </w:t>
      </w:r>
      <w:r>
        <w:t>development</w:t>
      </w:r>
      <w:r>
        <w:rPr>
          <w:spacing w:val="-5"/>
        </w:rPr>
        <w:t xml:space="preserve"> </w:t>
      </w:r>
      <w:r>
        <w:t>of</w:t>
      </w:r>
      <w:r>
        <w:rPr>
          <w:spacing w:val="-5"/>
        </w:rPr>
        <w:t xml:space="preserve"> </w:t>
      </w:r>
      <w:r>
        <w:t>the</w:t>
      </w:r>
      <w:r>
        <w:rPr>
          <w:spacing w:val="-5"/>
        </w:rPr>
        <w:t xml:space="preserve"> </w:t>
      </w:r>
      <w:r>
        <w:t>area,</w:t>
      </w:r>
      <w:r>
        <w:rPr>
          <w:spacing w:val="-6"/>
        </w:rPr>
        <w:t xml:space="preserve"> </w:t>
      </w:r>
      <w:r>
        <w:t>the</w:t>
      </w:r>
      <w:r>
        <w:rPr>
          <w:spacing w:val="-3"/>
        </w:rPr>
        <w:t xml:space="preserve"> </w:t>
      </w:r>
      <w:r>
        <w:t>County</w:t>
      </w:r>
      <w:r>
        <w:rPr>
          <w:spacing w:val="-7"/>
        </w:rPr>
        <w:t xml:space="preserve"> </w:t>
      </w:r>
      <w:r>
        <w:t>Development Plan</w:t>
      </w:r>
      <w:r>
        <w:rPr>
          <w:spacing w:val="-10"/>
        </w:rPr>
        <w:t xml:space="preserve"> </w:t>
      </w:r>
      <w:r>
        <w:t>2016-2022</w:t>
      </w:r>
      <w:r>
        <w:rPr>
          <w:spacing w:val="-10"/>
        </w:rPr>
        <w:t xml:space="preserve"> </w:t>
      </w:r>
      <w:r>
        <w:t>and</w:t>
      </w:r>
      <w:r>
        <w:rPr>
          <w:spacing w:val="-10"/>
        </w:rPr>
        <w:t xml:space="preserve"> </w:t>
      </w:r>
      <w:r>
        <w:t>the</w:t>
      </w:r>
      <w:r>
        <w:rPr>
          <w:spacing w:val="-13"/>
        </w:rPr>
        <w:t xml:space="preserve"> </w:t>
      </w:r>
      <w:r>
        <w:t>Tallaght</w:t>
      </w:r>
      <w:r>
        <w:rPr>
          <w:spacing w:val="-10"/>
        </w:rPr>
        <w:t xml:space="preserve"> </w:t>
      </w:r>
      <w:r>
        <w:t>Local</w:t>
      </w:r>
      <w:r>
        <w:rPr>
          <w:spacing w:val="-11"/>
        </w:rPr>
        <w:t xml:space="preserve"> </w:t>
      </w:r>
      <w:r>
        <w:t>Area</w:t>
      </w:r>
      <w:r>
        <w:rPr>
          <w:spacing w:val="-11"/>
        </w:rPr>
        <w:t xml:space="preserve"> </w:t>
      </w:r>
      <w:r>
        <w:t>Plan</w:t>
      </w:r>
      <w:r>
        <w:rPr>
          <w:spacing w:val="-12"/>
        </w:rPr>
        <w:t xml:space="preserve"> </w:t>
      </w:r>
      <w:r>
        <w:t>with</w:t>
      </w:r>
      <w:r>
        <w:rPr>
          <w:spacing w:val="-10"/>
        </w:rPr>
        <w:t xml:space="preserve"> </w:t>
      </w:r>
      <w:r>
        <w:t>no</w:t>
      </w:r>
      <w:r>
        <w:rPr>
          <w:spacing w:val="-11"/>
        </w:rPr>
        <w:t xml:space="preserve"> </w:t>
      </w:r>
      <w:r>
        <w:t>amendments</w:t>
      </w:r>
      <w:r>
        <w:rPr>
          <w:spacing w:val="-10"/>
        </w:rPr>
        <w:t xml:space="preserve"> </w:t>
      </w:r>
      <w:r>
        <w:t>required</w:t>
      </w:r>
      <w:r>
        <w:rPr>
          <w:spacing w:val="-6"/>
        </w:rPr>
        <w:t xml:space="preserve"> </w:t>
      </w:r>
      <w:r>
        <w:t>and</w:t>
      </w:r>
      <w:r>
        <w:rPr>
          <w:spacing w:val="-10"/>
        </w:rPr>
        <w:t xml:space="preserve"> </w:t>
      </w:r>
      <w:r>
        <w:t>therefore it is recommended that the Council adopt the following</w:t>
      </w:r>
      <w:r>
        <w:rPr>
          <w:spacing w:val="-7"/>
        </w:rPr>
        <w:t xml:space="preserve"> </w:t>
      </w:r>
      <w:r>
        <w:t>Motion:</w:t>
      </w:r>
    </w:p>
    <w:p w14:paraId="1582F1FE" w14:textId="77777777" w:rsidR="00BE2736" w:rsidRDefault="00BE2736">
      <w:pPr>
        <w:pStyle w:val="BodyText"/>
        <w:spacing w:before="3"/>
        <w:ind w:left="0"/>
        <w:rPr>
          <w:sz w:val="25"/>
        </w:rPr>
      </w:pPr>
    </w:p>
    <w:p w14:paraId="1582F1FF" w14:textId="491BB57D" w:rsidR="00BE2736" w:rsidRDefault="00607747">
      <w:pPr>
        <w:spacing w:before="1" w:line="254" w:lineRule="auto"/>
        <w:ind w:left="320" w:right="376"/>
        <w:jc w:val="both"/>
        <w:rPr>
          <w:i/>
          <w:sz w:val="24"/>
        </w:rPr>
      </w:pPr>
      <w:r>
        <w:rPr>
          <w:i/>
          <w:sz w:val="24"/>
        </w:rPr>
        <w:t xml:space="preserve">“As the proposed development is in accordance with the proper planning and sustainable development of the area, the Council approves the development of </w:t>
      </w:r>
      <w:r w:rsidR="00155342">
        <w:rPr>
          <w:i/>
          <w:sz w:val="24"/>
        </w:rPr>
        <w:t xml:space="preserve">the a new bespoke </w:t>
      </w:r>
      <w:r w:rsidR="000B2333">
        <w:rPr>
          <w:i/>
          <w:sz w:val="24"/>
        </w:rPr>
        <w:t xml:space="preserve">building for the </w:t>
      </w:r>
      <w:r w:rsidR="00155342">
        <w:rPr>
          <w:i/>
          <w:sz w:val="24"/>
        </w:rPr>
        <w:t>Tallaght Innovation Centre on</w:t>
      </w:r>
      <w:r>
        <w:rPr>
          <w:i/>
          <w:sz w:val="24"/>
        </w:rPr>
        <w:t xml:space="preserve"> Council owned lands </w:t>
      </w:r>
      <w:r w:rsidR="000B2333">
        <w:rPr>
          <w:i/>
          <w:sz w:val="24"/>
        </w:rPr>
        <w:t xml:space="preserve">east </w:t>
      </w:r>
      <w:r>
        <w:rPr>
          <w:i/>
          <w:sz w:val="24"/>
        </w:rPr>
        <w:t>of the new link road connecting Fourth Avenue and Belgard Square North, Tallaght, Dublin</w:t>
      </w:r>
      <w:r>
        <w:rPr>
          <w:i/>
          <w:spacing w:val="-2"/>
          <w:sz w:val="24"/>
        </w:rPr>
        <w:t xml:space="preserve"> </w:t>
      </w:r>
      <w:r>
        <w:rPr>
          <w:i/>
          <w:sz w:val="24"/>
        </w:rPr>
        <w:t>24.”</w:t>
      </w:r>
    </w:p>
    <w:p w14:paraId="1582F200" w14:textId="77777777" w:rsidR="00BE2736" w:rsidRDefault="00BE2736">
      <w:pPr>
        <w:pStyle w:val="BodyText"/>
        <w:ind w:left="0"/>
        <w:rPr>
          <w:i/>
        </w:rPr>
      </w:pPr>
    </w:p>
    <w:p w14:paraId="1582F201" w14:textId="77777777" w:rsidR="00BE2736" w:rsidRDefault="00BE2736">
      <w:pPr>
        <w:pStyle w:val="BodyText"/>
        <w:spacing w:before="11"/>
        <w:ind w:left="0"/>
        <w:rPr>
          <w:i/>
          <w:sz w:val="25"/>
        </w:rPr>
      </w:pPr>
    </w:p>
    <w:p w14:paraId="1582F202" w14:textId="7314D899" w:rsidR="00BE2736" w:rsidRDefault="00607747">
      <w:pPr>
        <w:tabs>
          <w:tab w:val="left" w:pos="5760"/>
        </w:tabs>
        <w:spacing w:before="1"/>
        <w:ind w:right="58"/>
        <w:jc w:val="center"/>
        <w:rPr>
          <w:i/>
          <w:sz w:val="24"/>
        </w:rPr>
      </w:pPr>
      <w:r>
        <w:rPr>
          <w:i/>
          <w:sz w:val="24"/>
        </w:rPr>
        <w:t>Daniel</w:t>
      </w:r>
      <w:r>
        <w:rPr>
          <w:i/>
          <w:spacing w:val="-1"/>
          <w:sz w:val="24"/>
        </w:rPr>
        <w:t xml:space="preserve"> </w:t>
      </w:r>
      <w:r>
        <w:rPr>
          <w:i/>
          <w:sz w:val="24"/>
        </w:rPr>
        <w:t>McLoughlin</w:t>
      </w:r>
      <w:r>
        <w:rPr>
          <w:i/>
          <w:sz w:val="24"/>
        </w:rPr>
        <w:tab/>
      </w:r>
      <w:r w:rsidR="006F0F11">
        <w:rPr>
          <w:i/>
          <w:sz w:val="24"/>
        </w:rPr>
        <w:t>2</w:t>
      </w:r>
      <w:r w:rsidR="006F0F11" w:rsidRPr="006F0F11">
        <w:rPr>
          <w:i/>
          <w:sz w:val="24"/>
          <w:vertAlign w:val="superscript"/>
        </w:rPr>
        <w:t>nd</w:t>
      </w:r>
      <w:r w:rsidR="006F0F11">
        <w:rPr>
          <w:i/>
          <w:sz w:val="24"/>
        </w:rPr>
        <w:t xml:space="preserve"> of December 2020</w:t>
      </w:r>
    </w:p>
    <w:p w14:paraId="1582F203" w14:textId="77777777" w:rsidR="00BE2736" w:rsidRDefault="008A015C">
      <w:pPr>
        <w:pStyle w:val="BodyText"/>
        <w:spacing w:before="1"/>
        <w:ind w:left="0"/>
        <w:rPr>
          <w:i/>
          <w:sz w:val="19"/>
        </w:rPr>
      </w:pPr>
      <w:r>
        <w:pict w14:anchorId="1582F20E">
          <v:shape id="_x0000_s1027" style="position:absolute;margin-left:107.65pt;margin-top:14pt;width:101.65pt;height:.1pt;z-index:-15726080;mso-wrap-distance-left:0;mso-wrap-distance-right:0;mso-position-horizontal-relative:page" coordorigin="2153,280" coordsize="2033,0" path="m2153,280r2033,e" filled="f" strokeweight=".27489mm">
            <v:path arrowok="t"/>
            <w10:wrap type="topAndBottom" anchorx="page"/>
          </v:shape>
        </w:pict>
      </w:r>
      <w:r>
        <w:pict w14:anchorId="1582F20F">
          <v:shape id="_x0000_s1026" style="position:absolute;margin-left:395.7pt;margin-top:14pt;width:89.7pt;height:.1pt;z-index:-15725568;mso-wrap-distance-left:0;mso-wrap-distance-right:0;mso-position-horizontal-relative:page" coordorigin="7914,280" coordsize="1794,0" path="m7914,280r1793,e" filled="f" strokeweight=".27489mm">
            <v:path arrowok="t"/>
            <w10:wrap type="topAndBottom" anchorx="page"/>
          </v:shape>
        </w:pict>
      </w:r>
    </w:p>
    <w:p w14:paraId="1582F204" w14:textId="77777777" w:rsidR="00BE2736" w:rsidRDefault="00607747">
      <w:pPr>
        <w:pStyle w:val="BodyText"/>
        <w:tabs>
          <w:tab w:val="left" w:pos="6466"/>
        </w:tabs>
        <w:spacing w:before="9"/>
        <w:ind w:left="0" w:right="57"/>
        <w:jc w:val="center"/>
      </w:pPr>
      <w:r>
        <w:t>Chief Executive</w:t>
      </w:r>
      <w:r>
        <w:tab/>
        <w:t>Date</w:t>
      </w:r>
    </w:p>
    <w:sectPr w:rsidR="00BE2736" w:rsidSect="00F13DE0">
      <w:footerReference w:type="default" r:id="rId16"/>
      <w:pgSz w:w="11930" w:h="16850"/>
      <w:pgMar w:top="1440" w:right="1440" w:bottom="1440" w:left="1440" w:header="0" w:footer="9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742AD" w14:textId="77777777" w:rsidR="008A015C" w:rsidRDefault="008A015C">
      <w:r>
        <w:separator/>
      </w:r>
    </w:p>
  </w:endnote>
  <w:endnote w:type="continuationSeparator" w:id="0">
    <w:p w14:paraId="33ED753B" w14:textId="77777777" w:rsidR="008A015C" w:rsidRDefault="008A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2F210" w14:textId="77777777" w:rsidR="00BE2736" w:rsidRDefault="008A015C">
    <w:pPr>
      <w:pStyle w:val="BodyText"/>
      <w:spacing w:line="14" w:lineRule="auto"/>
      <w:ind w:left="0"/>
      <w:rPr>
        <w:sz w:val="20"/>
      </w:rPr>
    </w:pPr>
    <w:r>
      <w:pict w14:anchorId="1582F211">
        <v:shapetype id="_x0000_t202" coordsize="21600,21600" o:spt="202" path="m,l,21600r21600,l21600,xe">
          <v:stroke joinstyle="miter"/>
          <v:path gradientshapeok="t" o:connecttype="rect"/>
        </v:shapetype>
        <v:shape id="_x0000_s2049" type="#_x0000_t202" style="position:absolute;margin-left:289.25pt;margin-top:781.5pt;width:17.3pt;height:13.05pt;z-index:-251658752;mso-position-horizontal-relative:page;mso-position-vertical-relative:page" filled="f" stroked="f">
          <v:textbox style="mso-next-textbox:#_x0000_s2049" inset="0,0,0,0">
            <w:txbxContent>
              <w:p w14:paraId="1582F212" w14:textId="77777777" w:rsidR="00BE2736" w:rsidRDefault="00607747">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E4F1A" w14:textId="77777777" w:rsidR="008A015C" w:rsidRDefault="008A015C">
      <w:r>
        <w:separator/>
      </w:r>
    </w:p>
  </w:footnote>
  <w:footnote w:type="continuationSeparator" w:id="0">
    <w:p w14:paraId="102EFCA1" w14:textId="77777777" w:rsidR="008A015C" w:rsidRDefault="008A0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F4C7F"/>
    <w:multiLevelType w:val="hybridMultilevel"/>
    <w:tmpl w:val="EA9CE5A4"/>
    <w:lvl w:ilvl="0" w:tplc="7CAC54F8">
      <w:start w:val="1"/>
      <w:numFmt w:val="decimal"/>
      <w:lvlText w:val="%1."/>
      <w:lvlJc w:val="left"/>
      <w:pPr>
        <w:ind w:left="747" w:hanging="428"/>
        <w:jc w:val="left"/>
      </w:pPr>
      <w:rPr>
        <w:rFonts w:ascii="Calibri" w:eastAsia="Calibri" w:hAnsi="Calibri" w:cs="Calibri" w:hint="default"/>
        <w:b/>
        <w:bCs/>
        <w:spacing w:val="-5"/>
        <w:w w:val="100"/>
        <w:sz w:val="24"/>
        <w:szCs w:val="24"/>
        <w:lang w:val="en-IE" w:eastAsia="en-US" w:bidi="ar-SA"/>
      </w:rPr>
    </w:lvl>
    <w:lvl w:ilvl="1" w:tplc="0F103C5A">
      <w:numFmt w:val="bullet"/>
      <w:lvlText w:val="•"/>
      <w:lvlJc w:val="left"/>
      <w:pPr>
        <w:ind w:left="1028" w:hanging="567"/>
      </w:pPr>
      <w:rPr>
        <w:rFonts w:ascii="Calibri" w:eastAsia="Calibri" w:hAnsi="Calibri" w:cs="Calibri" w:hint="default"/>
        <w:w w:val="100"/>
        <w:sz w:val="24"/>
        <w:szCs w:val="24"/>
        <w:lang w:val="en-IE" w:eastAsia="en-US" w:bidi="ar-SA"/>
      </w:rPr>
    </w:lvl>
    <w:lvl w:ilvl="2" w:tplc="B2EA2E9C">
      <w:numFmt w:val="bullet"/>
      <w:lvlText w:val="•"/>
      <w:lvlJc w:val="left"/>
      <w:pPr>
        <w:ind w:left="1982" w:hanging="567"/>
      </w:pPr>
      <w:rPr>
        <w:rFonts w:hint="default"/>
        <w:lang w:val="en-IE" w:eastAsia="en-US" w:bidi="ar-SA"/>
      </w:rPr>
    </w:lvl>
    <w:lvl w:ilvl="3" w:tplc="72549532">
      <w:numFmt w:val="bullet"/>
      <w:lvlText w:val="•"/>
      <w:lvlJc w:val="left"/>
      <w:pPr>
        <w:ind w:left="2944" w:hanging="567"/>
      </w:pPr>
      <w:rPr>
        <w:rFonts w:hint="default"/>
        <w:lang w:val="en-IE" w:eastAsia="en-US" w:bidi="ar-SA"/>
      </w:rPr>
    </w:lvl>
    <w:lvl w:ilvl="4" w:tplc="0EDC7742">
      <w:numFmt w:val="bullet"/>
      <w:lvlText w:val="•"/>
      <w:lvlJc w:val="left"/>
      <w:pPr>
        <w:ind w:left="3906" w:hanging="567"/>
      </w:pPr>
      <w:rPr>
        <w:rFonts w:hint="default"/>
        <w:lang w:val="en-IE" w:eastAsia="en-US" w:bidi="ar-SA"/>
      </w:rPr>
    </w:lvl>
    <w:lvl w:ilvl="5" w:tplc="B8A2B85E">
      <w:numFmt w:val="bullet"/>
      <w:lvlText w:val="•"/>
      <w:lvlJc w:val="left"/>
      <w:pPr>
        <w:ind w:left="4869" w:hanging="567"/>
      </w:pPr>
      <w:rPr>
        <w:rFonts w:hint="default"/>
        <w:lang w:val="en-IE" w:eastAsia="en-US" w:bidi="ar-SA"/>
      </w:rPr>
    </w:lvl>
    <w:lvl w:ilvl="6" w:tplc="A24CD298">
      <w:numFmt w:val="bullet"/>
      <w:lvlText w:val="•"/>
      <w:lvlJc w:val="left"/>
      <w:pPr>
        <w:ind w:left="5831" w:hanging="567"/>
      </w:pPr>
      <w:rPr>
        <w:rFonts w:hint="default"/>
        <w:lang w:val="en-IE" w:eastAsia="en-US" w:bidi="ar-SA"/>
      </w:rPr>
    </w:lvl>
    <w:lvl w:ilvl="7" w:tplc="C58293BA">
      <w:numFmt w:val="bullet"/>
      <w:lvlText w:val="•"/>
      <w:lvlJc w:val="left"/>
      <w:pPr>
        <w:ind w:left="6793" w:hanging="567"/>
      </w:pPr>
      <w:rPr>
        <w:rFonts w:hint="default"/>
        <w:lang w:val="en-IE" w:eastAsia="en-US" w:bidi="ar-SA"/>
      </w:rPr>
    </w:lvl>
    <w:lvl w:ilvl="8" w:tplc="AD067252">
      <w:numFmt w:val="bullet"/>
      <w:lvlText w:val="•"/>
      <w:lvlJc w:val="left"/>
      <w:pPr>
        <w:ind w:left="7756" w:hanging="567"/>
      </w:pPr>
      <w:rPr>
        <w:rFonts w:hint="default"/>
        <w:lang w:val="en-IE" w:eastAsia="en-US" w:bidi="ar-SA"/>
      </w:rPr>
    </w:lvl>
  </w:abstractNum>
  <w:abstractNum w:abstractNumId="1" w15:restartNumberingAfterBreak="0">
    <w:nsid w:val="0FC51DF4"/>
    <w:multiLevelType w:val="hybridMultilevel"/>
    <w:tmpl w:val="89B6AEB6"/>
    <w:lvl w:ilvl="0" w:tplc="263E95DA">
      <w:start w:val="1"/>
      <w:numFmt w:val="lowerRoman"/>
      <w:lvlText w:val="%1."/>
      <w:lvlJc w:val="left"/>
      <w:pPr>
        <w:ind w:left="886" w:hanging="466"/>
        <w:jc w:val="right"/>
      </w:pPr>
      <w:rPr>
        <w:rFonts w:ascii="Calibri" w:eastAsia="Calibri" w:hAnsi="Calibri" w:cs="Calibri" w:hint="default"/>
        <w:spacing w:val="-1"/>
        <w:w w:val="100"/>
        <w:sz w:val="22"/>
        <w:szCs w:val="22"/>
        <w:lang w:val="en-IE" w:eastAsia="en-US" w:bidi="ar-SA"/>
      </w:rPr>
    </w:lvl>
    <w:lvl w:ilvl="1" w:tplc="328EFE36">
      <w:numFmt w:val="bullet"/>
      <w:lvlText w:val="•"/>
      <w:lvlJc w:val="left"/>
      <w:pPr>
        <w:ind w:left="1760" w:hanging="466"/>
      </w:pPr>
      <w:rPr>
        <w:rFonts w:hint="default"/>
        <w:lang w:val="en-IE" w:eastAsia="en-US" w:bidi="ar-SA"/>
      </w:rPr>
    </w:lvl>
    <w:lvl w:ilvl="2" w:tplc="F8DA5490">
      <w:numFmt w:val="bullet"/>
      <w:lvlText w:val="•"/>
      <w:lvlJc w:val="left"/>
      <w:pPr>
        <w:ind w:left="2640" w:hanging="466"/>
      </w:pPr>
      <w:rPr>
        <w:rFonts w:hint="default"/>
        <w:lang w:val="en-IE" w:eastAsia="en-US" w:bidi="ar-SA"/>
      </w:rPr>
    </w:lvl>
    <w:lvl w:ilvl="3" w:tplc="6F0C92F6">
      <w:numFmt w:val="bullet"/>
      <w:lvlText w:val="•"/>
      <w:lvlJc w:val="left"/>
      <w:pPr>
        <w:ind w:left="3520" w:hanging="466"/>
      </w:pPr>
      <w:rPr>
        <w:rFonts w:hint="default"/>
        <w:lang w:val="en-IE" w:eastAsia="en-US" w:bidi="ar-SA"/>
      </w:rPr>
    </w:lvl>
    <w:lvl w:ilvl="4" w:tplc="7D2094FC">
      <w:numFmt w:val="bullet"/>
      <w:lvlText w:val="•"/>
      <w:lvlJc w:val="left"/>
      <w:pPr>
        <w:ind w:left="4400" w:hanging="466"/>
      </w:pPr>
      <w:rPr>
        <w:rFonts w:hint="default"/>
        <w:lang w:val="en-IE" w:eastAsia="en-US" w:bidi="ar-SA"/>
      </w:rPr>
    </w:lvl>
    <w:lvl w:ilvl="5" w:tplc="FCFA917E">
      <w:numFmt w:val="bullet"/>
      <w:lvlText w:val="•"/>
      <w:lvlJc w:val="left"/>
      <w:pPr>
        <w:ind w:left="5280" w:hanging="466"/>
      </w:pPr>
      <w:rPr>
        <w:rFonts w:hint="default"/>
        <w:lang w:val="en-IE" w:eastAsia="en-US" w:bidi="ar-SA"/>
      </w:rPr>
    </w:lvl>
    <w:lvl w:ilvl="6" w:tplc="FAC03A98">
      <w:numFmt w:val="bullet"/>
      <w:lvlText w:val="•"/>
      <w:lvlJc w:val="left"/>
      <w:pPr>
        <w:ind w:left="6160" w:hanging="466"/>
      </w:pPr>
      <w:rPr>
        <w:rFonts w:hint="default"/>
        <w:lang w:val="en-IE" w:eastAsia="en-US" w:bidi="ar-SA"/>
      </w:rPr>
    </w:lvl>
    <w:lvl w:ilvl="7" w:tplc="6B9A51FC">
      <w:numFmt w:val="bullet"/>
      <w:lvlText w:val="•"/>
      <w:lvlJc w:val="left"/>
      <w:pPr>
        <w:ind w:left="7040" w:hanging="466"/>
      </w:pPr>
      <w:rPr>
        <w:rFonts w:hint="default"/>
        <w:lang w:val="en-IE" w:eastAsia="en-US" w:bidi="ar-SA"/>
      </w:rPr>
    </w:lvl>
    <w:lvl w:ilvl="8" w:tplc="C568A136">
      <w:numFmt w:val="bullet"/>
      <w:lvlText w:val="•"/>
      <w:lvlJc w:val="left"/>
      <w:pPr>
        <w:ind w:left="7920" w:hanging="466"/>
      </w:pPr>
      <w:rPr>
        <w:rFonts w:hint="default"/>
        <w:lang w:val="en-IE" w:eastAsia="en-US" w:bidi="ar-SA"/>
      </w:rPr>
    </w:lvl>
  </w:abstractNum>
  <w:abstractNum w:abstractNumId="2" w15:restartNumberingAfterBreak="0">
    <w:nsid w:val="147C0017"/>
    <w:multiLevelType w:val="hybridMultilevel"/>
    <w:tmpl w:val="2788F410"/>
    <w:lvl w:ilvl="0" w:tplc="CC1E3C52">
      <w:numFmt w:val="bullet"/>
      <w:lvlText w:val=""/>
      <w:lvlJc w:val="left"/>
      <w:pPr>
        <w:ind w:left="1261" w:hanging="360"/>
      </w:pPr>
      <w:rPr>
        <w:rFonts w:ascii="Symbol" w:eastAsia="Symbol" w:hAnsi="Symbol" w:cs="Symbol" w:hint="default"/>
        <w:w w:val="100"/>
        <w:sz w:val="22"/>
        <w:szCs w:val="22"/>
        <w:lang w:val="en-IE" w:eastAsia="en-US" w:bidi="ar-SA"/>
      </w:rPr>
    </w:lvl>
    <w:lvl w:ilvl="1" w:tplc="6EDE9D1E">
      <w:numFmt w:val="bullet"/>
      <w:lvlText w:val="•"/>
      <w:lvlJc w:val="left"/>
      <w:pPr>
        <w:ind w:left="2102" w:hanging="360"/>
      </w:pPr>
      <w:rPr>
        <w:rFonts w:hint="default"/>
        <w:lang w:val="en-IE" w:eastAsia="en-US" w:bidi="ar-SA"/>
      </w:rPr>
    </w:lvl>
    <w:lvl w:ilvl="2" w:tplc="F45E3A14">
      <w:numFmt w:val="bullet"/>
      <w:lvlText w:val="•"/>
      <w:lvlJc w:val="left"/>
      <w:pPr>
        <w:ind w:left="2944" w:hanging="360"/>
      </w:pPr>
      <w:rPr>
        <w:rFonts w:hint="default"/>
        <w:lang w:val="en-IE" w:eastAsia="en-US" w:bidi="ar-SA"/>
      </w:rPr>
    </w:lvl>
    <w:lvl w:ilvl="3" w:tplc="8A8A3BA6">
      <w:numFmt w:val="bullet"/>
      <w:lvlText w:val="•"/>
      <w:lvlJc w:val="left"/>
      <w:pPr>
        <w:ind w:left="3786" w:hanging="360"/>
      </w:pPr>
      <w:rPr>
        <w:rFonts w:hint="default"/>
        <w:lang w:val="en-IE" w:eastAsia="en-US" w:bidi="ar-SA"/>
      </w:rPr>
    </w:lvl>
    <w:lvl w:ilvl="4" w:tplc="D638CE92">
      <w:numFmt w:val="bullet"/>
      <w:lvlText w:val="•"/>
      <w:lvlJc w:val="left"/>
      <w:pPr>
        <w:ind w:left="4628" w:hanging="360"/>
      </w:pPr>
      <w:rPr>
        <w:rFonts w:hint="default"/>
        <w:lang w:val="en-IE" w:eastAsia="en-US" w:bidi="ar-SA"/>
      </w:rPr>
    </w:lvl>
    <w:lvl w:ilvl="5" w:tplc="74288AA6">
      <w:numFmt w:val="bullet"/>
      <w:lvlText w:val="•"/>
      <w:lvlJc w:val="left"/>
      <w:pPr>
        <w:ind w:left="5470" w:hanging="360"/>
      </w:pPr>
      <w:rPr>
        <w:rFonts w:hint="default"/>
        <w:lang w:val="en-IE" w:eastAsia="en-US" w:bidi="ar-SA"/>
      </w:rPr>
    </w:lvl>
    <w:lvl w:ilvl="6" w:tplc="7896932A">
      <w:numFmt w:val="bullet"/>
      <w:lvlText w:val="•"/>
      <w:lvlJc w:val="left"/>
      <w:pPr>
        <w:ind w:left="6312" w:hanging="360"/>
      </w:pPr>
      <w:rPr>
        <w:rFonts w:hint="default"/>
        <w:lang w:val="en-IE" w:eastAsia="en-US" w:bidi="ar-SA"/>
      </w:rPr>
    </w:lvl>
    <w:lvl w:ilvl="7" w:tplc="18FCC642">
      <w:numFmt w:val="bullet"/>
      <w:lvlText w:val="•"/>
      <w:lvlJc w:val="left"/>
      <w:pPr>
        <w:ind w:left="7154" w:hanging="360"/>
      </w:pPr>
      <w:rPr>
        <w:rFonts w:hint="default"/>
        <w:lang w:val="en-IE" w:eastAsia="en-US" w:bidi="ar-SA"/>
      </w:rPr>
    </w:lvl>
    <w:lvl w:ilvl="8" w:tplc="58F64472">
      <w:numFmt w:val="bullet"/>
      <w:lvlText w:val="•"/>
      <w:lvlJc w:val="left"/>
      <w:pPr>
        <w:ind w:left="7996" w:hanging="360"/>
      </w:pPr>
      <w:rPr>
        <w:rFonts w:hint="default"/>
        <w:lang w:val="en-IE" w:eastAsia="en-US" w:bidi="ar-SA"/>
      </w:rPr>
    </w:lvl>
  </w:abstractNum>
  <w:abstractNum w:abstractNumId="3" w15:restartNumberingAfterBreak="0">
    <w:nsid w:val="569565C7"/>
    <w:multiLevelType w:val="hybridMultilevel"/>
    <w:tmpl w:val="8E3AC69E"/>
    <w:lvl w:ilvl="0" w:tplc="18090001">
      <w:start w:val="1"/>
      <w:numFmt w:val="bullet"/>
      <w:lvlText w:val=""/>
      <w:lvlJc w:val="left"/>
      <w:pPr>
        <w:ind w:left="1040" w:hanging="360"/>
      </w:pPr>
      <w:rPr>
        <w:rFonts w:ascii="Symbol" w:hAnsi="Symbol" w:hint="default"/>
      </w:rPr>
    </w:lvl>
    <w:lvl w:ilvl="1" w:tplc="18090003" w:tentative="1">
      <w:start w:val="1"/>
      <w:numFmt w:val="bullet"/>
      <w:lvlText w:val="o"/>
      <w:lvlJc w:val="left"/>
      <w:pPr>
        <w:ind w:left="1760" w:hanging="360"/>
      </w:pPr>
      <w:rPr>
        <w:rFonts w:ascii="Courier New" w:hAnsi="Courier New" w:cs="Courier New" w:hint="default"/>
      </w:rPr>
    </w:lvl>
    <w:lvl w:ilvl="2" w:tplc="18090005" w:tentative="1">
      <w:start w:val="1"/>
      <w:numFmt w:val="bullet"/>
      <w:lvlText w:val=""/>
      <w:lvlJc w:val="left"/>
      <w:pPr>
        <w:ind w:left="2480" w:hanging="360"/>
      </w:pPr>
      <w:rPr>
        <w:rFonts w:ascii="Wingdings" w:hAnsi="Wingdings" w:hint="default"/>
      </w:rPr>
    </w:lvl>
    <w:lvl w:ilvl="3" w:tplc="18090001" w:tentative="1">
      <w:start w:val="1"/>
      <w:numFmt w:val="bullet"/>
      <w:lvlText w:val=""/>
      <w:lvlJc w:val="left"/>
      <w:pPr>
        <w:ind w:left="3200" w:hanging="360"/>
      </w:pPr>
      <w:rPr>
        <w:rFonts w:ascii="Symbol" w:hAnsi="Symbol" w:hint="default"/>
      </w:rPr>
    </w:lvl>
    <w:lvl w:ilvl="4" w:tplc="18090003" w:tentative="1">
      <w:start w:val="1"/>
      <w:numFmt w:val="bullet"/>
      <w:lvlText w:val="o"/>
      <w:lvlJc w:val="left"/>
      <w:pPr>
        <w:ind w:left="3920" w:hanging="360"/>
      </w:pPr>
      <w:rPr>
        <w:rFonts w:ascii="Courier New" w:hAnsi="Courier New" w:cs="Courier New" w:hint="default"/>
      </w:rPr>
    </w:lvl>
    <w:lvl w:ilvl="5" w:tplc="18090005" w:tentative="1">
      <w:start w:val="1"/>
      <w:numFmt w:val="bullet"/>
      <w:lvlText w:val=""/>
      <w:lvlJc w:val="left"/>
      <w:pPr>
        <w:ind w:left="4640" w:hanging="360"/>
      </w:pPr>
      <w:rPr>
        <w:rFonts w:ascii="Wingdings" w:hAnsi="Wingdings" w:hint="default"/>
      </w:rPr>
    </w:lvl>
    <w:lvl w:ilvl="6" w:tplc="18090001" w:tentative="1">
      <w:start w:val="1"/>
      <w:numFmt w:val="bullet"/>
      <w:lvlText w:val=""/>
      <w:lvlJc w:val="left"/>
      <w:pPr>
        <w:ind w:left="5360" w:hanging="360"/>
      </w:pPr>
      <w:rPr>
        <w:rFonts w:ascii="Symbol" w:hAnsi="Symbol" w:hint="default"/>
      </w:rPr>
    </w:lvl>
    <w:lvl w:ilvl="7" w:tplc="18090003" w:tentative="1">
      <w:start w:val="1"/>
      <w:numFmt w:val="bullet"/>
      <w:lvlText w:val="o"/>
      <w:lvlJc w:val="left"/>
      <w:pPr>
        <w:ind w:left="6080" w:hanging="360"/>
      </w:pPr>
      <w:rPr>
        <w:rFonts w:ascii="Courier New" w:hAnsi="Courier New" w:cs="Courier New" w:hint="default"/>
      </w:rPr>
    </w:lvl>
    <w:lvl w:ilvl="8" w:tplc="18090005" w:tentative="1">
      <w:start w:val="1"/>
      <w:numFmt w:val="bullet"/>
      <w:lvlText w:val=""/>
      <w:lvlJc w:val="left"/>
      <w:pPr>
        <w:ind w:left="6800" w:hanging="360"/>
      </w:pPr>
      <w:rPr>
        <w:rFonts w:ascii="Wingdings" w:hAnsi="Wingdings" w:hint="default"/>
      </w:rPr>
    </w:lvl>
  </w:abstractNum>
  <w:abstractNum w:abstractNumId="4" w15:restartNumberingAfterBreak="0">
    <w:nsid w:val="5A802A6D"/>
    <w:multiLevelType w:val="hybridMultilevel"/>
    <w:tmpl w:val="0E7E3554"/>
    <w:lvl w:ilvl="0" w:tplc="851274D0">
      <w:start w:val="2"/>
      <w:numFmt w:val="decimal"/>
      <w:lvlText w:val="%1."/>
      <w:lvlJc w:val="left"/>
      <w:pPr>
        <w:ind w:left="679" w:hanging="360"/>
      </w:pPr>
      <w:rPr>
        <w:rFonts w:hint="default"/>
      </w:rPr>
    </w:lvl>
    <w:lvl w:ilvl="1" w:tplc="18090019" w:tentative="1">
      <w:start w:val="1"/>
      <w:numFmt w:val="lowerLetter"/>
      <w:lvlText w:val="%2."/>
      <w:lvlJc w:val="left"/>
      <w:pPr>
        <w:ind w:left="1399" w:hanging="360"/>
      </w:pPr>
    </w:lvl>
    <w:lvl w:ilvl="2" w:tplc="1809001B" w:tentative="1">
      <w:start w:val="1"/>
      <w:numFmt w:val="lowerRoman"/>
      <w:lvlText w:val="%3."/>
      <w:lvlJc w:val="right"/>
      <w:pPr>
        <w:ind w:left="2119" w:hanging="180"/>
      </w:pPr>
    </w:lvl>
    <w:lvl w:ilvl="3" w:tplc="1809000F" w:tentative="1">
      <w:start w:val="1"/>
      <w:numFmt w:val="decimal"/>
      <w:lvlText w:val="%4."/>
      <w:lvlJc w:val="left"/>
      <w:pPr>
        <w:ind w:left="2839" w:hanging="360"/>
      </w:pPr>
    </w:lvl>
    <w:lvl w:ilvl="4" w:tplc="18090019" w:tentative="1">
      <w:start w:val="1"/>
      <w:numFmt w:val="lowerLetter"/>
      <w:lvlText w:val="%5."/>
      <w:lvlJc w:val="left"/>
      <w:pPr>
        <w:ind w:left="3559" w:hanging="360"/>
      </w:pPr>
    </w:lvl>
    <w:lvl w:ilvl="5" w:tplc="1809001B" w:tentative="1">
      <w:start w:val="1"/>
      <w:numFmt w:val="lowerRoman"/>
      <w:lvlText w:val="%6."/>
      <w:lvlJc w:val="right"/>
      <w:pPr>
        <w:ind w:left="4279" w:hanging="180"/>
      </w:pPr>
    </w:lvl>
    <w:lvl w:ilvl="6" w:tplc="1809000F" w:tentative="1">
      <w:start w:val="1"/>
      <w:numFmt w:val="decimal"/>
      <w:lvlText w:val="%7."/>
      <w:lvlJc w:val="left"/>
      <w:pPr>
        <w:ind w:left="4999" w:hanging="360"/>
      </w:pPr>
    </w:lvl>
    <w:lvl w:ilvl="7" w:tplc="18090019" w:tentative="1">
      <w:start w:val="1"/>
      <w:numFmt w:val="lowerLetter"/>
      <w:lvlText w:val="%8."/>
      <w:lvlJc w:val="left"/>
      <w:pPr>
        <w:ind w:left="5719" w:hanging="360"/>
      </w:pPr>
    </w:lvl>
    <w:lvl w:ilvl="8" w:tplc="1809001B" w:tentative="1">
      <w:start w:val="1"/>
      <w:numFmt w:val="lowerRoman"/>
      <w:lvlText w:val="%9."/>
      <w:lvlJc w:val="right"/>
      <w:pPr>
        <w:ind w:left="6439" w:hanging="180"/>
      </w:pPr>
    </w:lvl>
  </w:abstractNum>
  <w:abstractNum w:abstractNumId="5" w15:restartNumberingAfterBreak="0">
    <w:nsid w:val="5B64495B"/>
    <w:multiLevelType w:val="hybridMultilevel"/>
    <w:tmpl w:val="ECD2B68A"/>
    <w:lvl w:ilvl="0" w:tplc="644C4476">
      <w:start w:val="1"/>
      <w:numFmt w:val="lowerLetter"/>
      <w:lvlText w:val="%1."/>
      <w:lvlJc w:val="left"/>
      <w:pPr>
        <w:ind w:left="886" w:hanging="360"/>
        <w:jc w:val="left"/>
      </w:pPr>
      <w:rPr>
        <w:rFonts w:ascii="Calibri" w:eastAsia="Calibri" w:hAnsi="Calibri" w:cs="Calibri" w:hint="default"/>
        <w:w w:val="100"/>
        <w:sz w:val="24"/>
        <w:szCs w:val="24"/>
        <w:lang w:val="en-IE" w:eastAsia="en-US" w:bidi="ar-SA"/>
      </w:rPr>
    </w:lvl>
    <w:lvl w:ilvl="1" w:tplc="BCE084DE">
      <w:numFmt w:val="bullet"/>
      <w:lvlText w:val="•"/>
      <w:lvlJc w:val="left"/>
      <w:pPr>
        <w:ind w:left="1760" w:hanging="360"/>
      </w:pPr>
      <w:rPr>
        <w:rFonts w:hint="default"/>
        <w:lang w:val="en-IE" w:eastAsia="en-US" w:bidi="ar-SA"/>
      </w:rPr>
    </w:lvl>
    <w:lvl w:ilvl="2" w:tplc="9FA88938">
      <w:numFmt w:val="bullet"/>
      <w:lvlText w:val="•"/>
      <w:lvlJc w:val="left"/>
      <w:pPr>
        <w:ind w:left="2640" w:hanging="360"/>
      </w:pPr>
      <w:rPr>
        <w:rFonts w:hint="default"/>
        <w:lang w:val="en-IE" w:eastAsia="en-US" w:bidi="ar-SA"/>
      </w:rPr>
    </w:lvl>
    <w:lvl w:ilvl="3" w:tplc="918C42A0">
      <w:numFmt w:val="bullet"/>
      <w:lvlText w:val="•"/>
      <w:lvlJc w:val="left"/>
      <w:pPr>
        <w:ind w:left="3520" w:hanging="360"/>
      </w:pPr>
      <w:rPr>
        <w:rFonts w:hint="default"/>
        <w:lang w:val="en-IE" w:eastAsia="en-US" w:bidi="ar-SA"/>
      </w:rPr>
    </w:lvl>
    <w:lvl w:ilvl="4" w:tplc="4080F428">
      <w:numFmt w:val="bullet"/>
      <w:lvlText w:val="•"/>
      <w:lvlJc w:val="left"/>
      <w:pPr>
        <w:ind w:left="4400" w:hanging="360"/>
      </w:pPr>
      <w:rPr>
        <w:rFonts w:hint="default"/>
        <w:lang w:val="en-IE" w:eastAsia="en-US" w:bidi="ar-SA"/>
      </w:rPr>
    </w:lvl>
    <w:lvl w:ilvl="5" w:tplc="4C84B2A6">
      <w:numFmt w:val="bullet"/>
      <w:lvlText w:val="•"/>
      <w:lvlJc w:val="left"/>
      <w:pPr>
        <w:ind w:left="5280" w:hanging="360"/>
      </w:pPr>
      <w:rPr>
        <w:rFonts w:hint="default"/>
        <w:lang w:val="en-IE" w:eastAsia="en-US" w:bidi="ar-SA"/>
      </w:rPr>
    </w:lvl>
    <w:lvl w:ilvl="6" w:tplc="3CC85192">
      <w:numFmt w:val="bullet"/>
      <w:lvlText w:val="•"/>
      <w:lvlJc w:val="left"/>
      <w:pPr>
        <w:ind w:left="6160" w:hanging="360"/>
      </w:pPr>
      <w:rPr>
        <w:rFonts w:hint="default"/>
        <w:lang w:val="en-IE" w:eastAsia="en-US" w:bidi="ar-SA"/>
      </w:rPr>
    </w:lvl>
    <w:lvl w:ilvl="7" w:tplc="DF6272D0">
      <w:numFmt w:val="bullet"/>
      <w:lvlText w:val="•"/>
      <w:lvlJc w:val="left"/>
      <w:pPr>
        <w:ind w:left="7040" w:hanging="360"/>
      </w:pPr>
      <w:rPr>
        <w:rFonts w:hint="default"/>
        <w:lang w:val="en-IE" w:eastAsia="en-US" w:bidi="ar-SA"/>
      </w:rPr>
    </w:lvl>
    <w:lvl w:ilvl="8" w:tplc="03CC0222">
      <w:numFmt w:val="bullet"/>
      <w:lvlText w:val="•"/>
      <w:lvlJc w:val="left"/>
      <w:pPr>
        <w:ind w:left="7920" w:hanging="360"/>
      </w:pPr>
      <w:rPr>
        <w:rFonts w:hint="default"/>
        <w:lang w:val="en-IE" w:eastAsia="en-US" w:bidi="ar-SA"/>
      </w:rPr>
    </w:lvl>
  </w:abstractNum>
  <w:abstractNum w:abstractNumId="6" w15:restartNumberingAfterBreak="0">
    <w:nsid w:val="709E31B9"/>
    <w:multiLevelType w:val="hybridMultilevel"/>
    <w:tmpl w:val="39A26170"/>
    <w:lvl w:ilvl="0" w:tplc="469AE38E">
      <w:start w:val="1"/>
      <w:numFmt w:val="decimal"/>
      <w:lvlText w:val="%1."/>
      <w:lvlJc w:val="left"/>
      <w:pPr>
        <w:ind w:left="680" w:hanging="360"/>
      </w:pPr>
      <w:rPr>
        <w:rFonts w:hint="default"/>
      </w:rPr>
    </w:lvl>
    <w:lvl w:ilvl="1" w:tplc="18090019" w:tentative="1">
      <w:start w:val="1"/>
      <w:numFmt w:val="lowerLetter"/>
      <w:lvlText w:val="%2."/>
      <w:lvlJc w:val="left"/>
      <w:pPr>
        <w:ind w:left="1400" w:hanging="360"/>
      </w:pPr>
    </w:lvl>
    <w:lvl w:ilvl="2" w:tplc="1809001B" w:tentative="1">
      <w:start w:val="1"/>
      <w:numFmt w:val="lowerRoman"/>
      <w:lvlText w:val="%3."/>
      <w:lvlJc w:val="right"/>
      <w:pPr>
        <w:ind w:left="2120" w:hanging="180"/>
      </w:pPr>
    </w:lvl>
    <w:lvl w:ilvl="3" w:tplc="1809000F" w:tentative="1">
      <w:start w:val="1"/>
      <w:numFmt w:val="decimal"/>
      <w:lvlText w:val="%4."/>
      <w:lvlJc w:val="left"/>
      <w:pPr>
        <w:ind w:left="2840" w:hanging="360"/>
      </w:pPr>
    </w:lvl>
    <w:lvl w:ilvl="4" w:tplc="18090019" w:tentative="1">
      <w:start w:val="1"/>
      <w:numFmt w:val="lowerLetter"/>
      <w:lvlText w:val="%5."/>
      <w:lvlJc w:val="left"/>
      <w:pPr>
        <w:ind w:left="3560" w:hanging="360"/>
      </w:pPr>
    </w:lvl>
    <w:lvl w:ilvl="5" w:tplc="1809001B" w:tentative="1">
      <w:start w:val="1"/>
      <w:numFmt w:val="lowerRoman"/>
      <w:lvlText w:val="%6."/>
      <w:lvlJc w:val="right"/>
      <w:pPr>
        <w:ind w:left="4280" w:hanging="180"/>
      </w:pPr>
    </w:lvl>
    <w:lvl w:ilvl="6" w:tplc="1809000F" w:tentative="1">
      <w:start w:val="1"/>
      <w:numFmt w:val="decimal"/>
      <w:lvlText w:val="%7."/>
      <w:lvlJc w:val="left"/>
      <w:pPr>
        <w:ind w:left="5000" w:hanging="360"/>
      </w:pPr>
    </w:lvl>
    <w:lvl w:ilvl="7" w:tplc="18090019" w:tentative="1">
      <w:start w:val="1"/>
      <w:numFmt w:val="lowerLetter"/>
      <w:lvlText w:val="%8."/>
      <w:lvlJc w:val="left"/>
      <w:pPr>
        <w:ind w:left="5720" w:hanging="360"/>
      </w:pPr>
    </w:lvl>
    <w:lvl w:ilvl="8" w:tplc="1809001B" w:tentative="1">
      <w:start w:val="1"/>
      <w:numFmt w:val="lowerRoman"/>
      <w:lvlText w:val="%9."/>
      <w:lvlJc w:val="right"/>
      <w:pPr>
        <w:ind w:left="6440" w:hanging="180"/>
      </w:pPr>
    </w:lvl>
  </w:abstractNum>
  <w:abstractNum w:abstractNumId="7" w15:restartNumberingAfterBreak="0">
    <w:nsid w:val="744F4E55"/>
    <w:multiLevelType w:val="hybridMultilevel"/>
    <w:tmpl w:val="C0D646F4"/>
    <w:lvl w:ilvl="0" w:tplc="5E1014DC">
      <w:start w:val="2"/>
      <w:numFmt w:val="bullet"/>
      <w:lvlText w:val="-"/>
      <w:lvlJc w:val="left"/>
      <w:pPr>
        <w:ind w:left="680" w:hanging="360"/>
      </w:pPr>
      <w:rPr>
        <w:rFonts w:ascii="Calibri" w:eastAsia="Calibri" w:hAnsi="Calibri" w:cs="Calibri" w:hint="default"/>
      </w:rPr>
    </w:lvl>
    <w:lvl w:ilvl="1" w:tplc="18090003" w:tentative="1">
      <w:start w:val="1"/>
      <w:numFmt w:val="bullet"/>
      <w:lvlText w:val="o"/>
      <w:lvlJc w:val="left"/>
      <w:pPr>
        <w:ind w:left="1400" w:hanging="360"/>
      </w:pPr>
      <w:rPr>
        <w:rFonts w:ascii="Courier New" w:hAnsi="Courier New" w:cs="Courier New" w:hint="default"/>
      </w:rPr>
    </w:lvl>
    <w:lvl w:ilvl="2" w:tplc="18090005" w:tentative="1">
      <w:start w:val="1"/>
      <w:numFmt w:val="bullet"/>
      <w:lvlText w:val=""/>
      <w:lvlJc w:val="left"/>
      <w:pPr>
        <w:ind w:left="2120" w:hanging="360"/>
      </w:pPr>
      <w:rPr>
        <w:rFonts w:ascii="Wingdings" w:hAnsi="Wingdings" w:hint="default"/>
      </w:rPr>
    </w:lvl>
    <w:lvl w:ilvl="3" w:tplc="18090001" w:tentative="1">
      <w:start w:val="1"/>
      <w:numFmt w:val="bullet"/>
      <w:lvlText w:val=""/>
      <w:lvlJc w:val="left"/>
      <w:pPr>
        <w:ind w:left="2840" w:hanging="360"/>
      </w:pPr>
      <w:rPr>
        <w:rFonts w:ascii="Symbol" w:hAnsi="Symbol" w:hint="default"/>
      </w:rPr>
    </w:lvl>
    <w:lvl w:ilvl="4" w:tplc="18090003" w:tentative="1">
      <w:start w:val="1"/>
      <w:numFmt w:val="bullet"/>
      <w:lvlText w:val="o"/>
      <w:lvlJc w:val="left"/>
      <w:pPr>
        <w:ind w:left="3560" w:hanging="360"/>
      </w:pPr>
      <w:rPr>
        <w:rFonts w:ascii="Courier New" w:hAnsi="Courier New" w:cs="Courier New" w:hint="default"/>
      </w:rPr>
    </w:lvl>
    <w:lvl w:ilvl="5" w:tplc="18090005" w:tentative="1">
      <w:start w:val="1"/>
      <w:numFmt w:val="bullet"/>
      <w:lvlText w:val=""/>
      <w:lvlJc w:val="left"/>
      <w:pPr>
        <w:ind w:left="4280" w:hanging="360"/>
      </w:pPr>
      <w:rPr>
        <w:rFonts w:ascii="Wingdings" w:hAnsi="Wingdings" w:hint="default"/>
      </w:rPr>
    </w:lvl>
    <w:lvl w:ilvl="6" w:tplc="18090001" w:tentative="1">
      <w:start w:val="1"/>
      <w:numFmt w:val="bullet"/>
      <w:lvlText w:val=""/>
      <w:lvlJc w:val="left"/>
      <w:pPr>
        <w:ind w:left="5000" w:hanging="360"/>
      </w:pPr>
      <w:rPr>
        <w:rFonts w:ascii="Symbol" w:hAnsi="Symbol" w:hint="default"/>
      </w:rPr>
    </w:lvl>
    <w:lvl w:ilvl="7" w:tplc="18090003" w:tentative="1">
      <w:start w:val="1"/>
      <w:numFmt w:val="bullet"/>
      <w:lvlText w:val="o"/>
      <w:lvlJc w:val="left"/>
      <w:pPr>
        <w:ind w:left="5720" w:hanging="360"/>
      </w:pPr>
      <w:rPr>
        <w:rFonts w:ascii="Courier New" w:hAnsi="Courier New" w:cs="Courier New" w:hint="default"/>
      </w:rPr>
    </w:lvl>
    <w:lvl w:ilvl="8" w:tplc="18090005" w:tentative="1">
      <w:start w:val="1"/>
      <w:numFmt w:val="bullet"/>
      <w:lvlText w:val=""/>
      <w:lvlJc w:val="left"/>
      <w:pPr>
        <w:ind w:left="644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E2736"/>
    <w:rsid w:val="00095630"/>
    <w:rsid w:val="000B2333"/>
    <w:rsid w:val="00155342"/>
    <w:rsid w:val="00230123"/>
    <w:rsid w:val="00241F91"/>
    <w:rsid w:val="002501C0"/>
    <w:rsid w:val="00276C0C"/>
    <w:rsid w:val="00340747"/>
    <w:rsid w:val="00390B16"/>
    <w:rsid w:val="003D16B3"/>
    <w:rsid w:val="003E58F3"/>
    <w:rsid w:val="00434A0A"/>
    <w:rsid w:val="00444BB2"/>
    <w:rsid w:val="004A02FF"/>
    <w:rsid w:val="004C4BAD"/>
    <w:rsid w:val="00544C0E"/>
    <w:rsid w:val="00562AF9"/>
    <w:rsid w:val="005957BC"/>
    <w:rsid w:val="005D57BA"/>
    <w:rsid w:val="00607747"/>
    <w:rsid w:val="00622E99"/>
    <w:rsid w:val="006B64AB"/>
    <w:rsid w:val="006F0F11"/>
    <w:rsid w:val="00886CE9"/>
    <w:rsid w:val="00894D3C"/>
    <w:rsid w:val="008A015C"/>
    <w:rsid w:val="008F1A97"/>
    <w:rsid w:val="00AC1E4E"/>
    <w:rsid w:val="00AD07AC"/>
    <w:rsid w:val="00BD1E90"/>
    <w:rsid w:val="00BE2736"/>
    <w:rsid w:val="00CD0D71"/>
    <w:rsid w:val="00CE4FE8"/>
    <w:rsid w:val="00D300AC"/>
    <w:rsid w:val="00D77A24"/>
    <w:rsid w:val="00D93D40"/>
    <w:rsid w:val="00E775AB"/>
    <w:rsid w:val="00E949A7"/>
    <w:rsid w:val="00ED735E"/>
    <w:rsid w:val="00F00CF5"/>
    <w:rsid w:val="00F13DE0"/>
    <w:rsid w:val="00F77AA7"/>
    <w:rsid w:val="00FB2FE4"/>
    <w:rsid w:val="00FB4BB4"/>
    <w:rsid w:val="00FE12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82F104"/>
  <w15:docId w15:val="{27661AD3-BF3B-470D-A6DC-00082A1A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rPr>
  </w:style>
  <w:style w:type="paragraph" w:styleId="Heading1">
    <w:name w:val="heading 1"/>
    <w:basedOn w:val="Normal"/>
    <w:uiPriority w:val="9"/>
    <w:qFormat/>
    <w:pPr>
      <w:ind w:left="3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pPr>
    <w:rPr>
      <w:sz w:val="24"/>
      <w:szCs w:val="24"/>
    </w:rPr>
  </w:style>
  <w:style w:type="paragraph" w:styleId="ListParagraph">
    <w:name w:val="List Paragraph"/>
    <w:basedOn w:val="Normal"/>
    <w:uiPriority w:val="1"/>
    <w:qFormat/>
    <w:pPr>
      <w:ind w:left="747" w:hanging="428"/>
      <w:jc w:val="both"/>
    </w:pPr>
  </w:style>
  <w:style w:type="paragraph" w:customStyle="1" w:styleId="TableParagraph">
    <w:name w:val="Table Paragraph"/>
    <w:basedOn w:val="Normal"/>
    <w:uiPriority w:val="1"/>
    <w:qFormat/>
    <w:pPr>
      <w:spacing w:before="1" w:line="273" w:lineRule="exact"/>
      <w:ind w:left="107"/>
      <w:jc w:val="center"/>
    </w:pPr>
  </w:style>
  <w:style w:type="paragraph" w:styleId="Header">
    <w:name w:val="header"/>
    <w:basedOn w:val="Normal"/>
    <w:link w:val="HeaderChar"/>
    <w:uiPriority w:val="99"/>
    <w:unhideWhenUsed/>
    <w:rsid w:val="002501C0"/>
    <w:pPr>
      <w:tabs>
        <w:tab w:val="center" w:pos="4513"/>
        <w:tab w:val="right" w:pos="9026"/>
      </w:tabs>
    </w:pPr>
  </w:style>
  <w:style w:type="character" w:customStyle="1" w:styleId="HeaderChar">
    <w:name w:val="Header Char"/>
    <w:basedOn w:val="DefaultParagraphFont"/>
    <w:link w:val="Header"/>
    <w:uiPriority w:val="99"/>
    <w:rsid w:val="002501C0"/>
    <w:rPr>
      <w:rFonts w:ascii="Calibri" w:eastAsia="Calibri" w:hAnsi="Calibri" w:cs="Calibri"/>
      <w:lang w:val="en-IE"/>
    </w:rPr>
  </w:style>
  <w:style w:type="paragraph" w:styleId="Footer">
    <w:name w:val="footer"/>
    <w:basedOn w:val="Normal"/>
    <w:link w:val="FooterChar"/>
    <w:uiPriority w:val="99"/>
    <w:unhideWhenUsed/>
    <w:rsid w:val="002501C0"/>
    <w:pPr>
      <w:tabs>
        <w:tab w:val="center" w:pos="4513"/>
        <w:tab w:val="right" w:pos="9026"/>
      </w:tabs>
    </w:pPr>
  </w:style>
  <w:style w:type="character" w:customStyle="1" w:styleId="FooterChar">
    <w:name w:val="Footer Char"/>
    <w:basedOn w:val="DefaultParagraphFont"/>
    <w:link w:val="Footer"/>
    <w:uiPriority w:val="99"/>
    <w:rsid w:val="002501C0"/>
    <w:rPr>
      <w:rFonts w:ascii="Calibri" w:eastAsia="Calibri" w:hAnsi="Calibri" w:cs="Calibri"/>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sdublincoco.ie/viewdocument.aspx?id=5cad29b4-acf3-43b7-b557-ac3f00b07263"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sdublincoco.ie/viewdocument.aspx?id=ab819846-07e4-4d2e-8bcf-ac3f00aff7c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1751</Words>
  <Characters>9985</Characters>
  <Application>Microsoft Office Word</Application>
  <DocSecurity>0</DocSecurity>
  <Lines>83</Lines>
  <Paragraphs>23</Paragraphs>
  <ScaleCrop>false</ScaleCrop>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Ward</dc:creator>
  <cp:lastModifiedBy>Daniel Murphy</cp:lastModifiedBy>
  <cp:revision>5</cp:revision>
  <dcterms:created xsi:type="dcterms:W3CDTF">2020-12-02T16:54:00Z</dcterms:created>
  <dcterms:modified xsi:type="dcterms:W3CDTF">2020-12-07T12:28:00Z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Microsoft 365</vt:lpwstr>
  </property>
  <property fmtid="{D5CDD505-2E9C-101B-9397-08002B2CF9AE}" pid="4" name="LastSaved">
    <vt:filetime>2020-12-02T00:00:00Z</vt:filetime>
  </property>
</Properties>
</file>