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9EA7B" w14:textId="77777777" w:rsidR="007B2F5F" w:rsidRPr="00D71BBB" w:rsidRDefault="007B2F5F" w:rsidP="007B2F5F">
      <w:pPr>
        <w:autoSpaceDE w:val="0"/>
        <w:autoSpaceDN w:val="0"/>
        <w:adjustRightInd w:val="0"/>
        <w:spacing w:after="0" w:line="240" w:lineRule="auto"/>
        <w:rPr>
          <w:rFonts w:cstheme="minorHAnsi"/>
          <w:b/>
          <w:bCs/>
          <w:color w:val="000000"/>
          <w:sz w:val="24"/>
          <w:szCs w:val="24"/>
        </w:rPr>
      </w:pPr>
    </w:p>
    <w:p w14:paraId="2CB63C1A" w14:textId="61F4DC04" w:rsidR="000658AE" w:rsidRPr="00D71BBB" w:rsidRDefault="000658AE" w:rsidP="007B2F5F">
      <w:pPr>
        <w:autoSpaceDE w:val="0"/>
        <w:autoSpaceDN w:val="0"/>
        <w:adjustRightInd w:val="0"/>
        <w:spacing w:after="0" w:line="240" w:lineRule="auto"/>
        <w:rPr>
          <w:rFonts w:cstheme="minorHAnsi"/>
          <w:b/>
          <w:bCs/>
          <w:color w:val="000000"/>
          <w:sz w:val="24"/>
          <w:szCs w:val="24"/>
        </w:rPr>
      </w:pPr>
      <w:r w:rsidRPr="00D71BBB">
        <w:rPr>
          <w:rFonts w:cstheme="minorHAnsi"/>
          <w:b/>
          <w:bCs/>
          <w:color w:val="000000"/>
          <w:sz w:val="24"/>
          <w:szCs w:val="24"/>
        </w:rPr>
        <w:t xml:space="preserve">Report on Draft Development Contribution </w:t>
      </w:r>
      <w:r w:rsidR="00CE7C3F" w:rsidRPr="00D71BBB">
        <w:rPr>
          <w:rFonts w:cstheme="minorHAnsi"/>
          <w:b/>
          <w:bCs/>
          <w:color w:val="000000"/>
          <w:sz w:val="24"/>
          <w:szCs w:val="24"/>
        </w:rPr>
        <w:t>Scheme 2021</w:t>
      </w:r>
      <w:r w:rsidRPr="00D71BBB">
        <w:rPr>
          <w:rFonts w:cstheme="minorHAnsi"/>
          <w:b/>
          <w:bCs/>
          <w:color w:val="000000"/>
          <w:sz w:val="24"/>
          <w:szCs w:val="24"/>
        </w:rPr>
        <w:t>-2025</w:t>
      </w:r>
    </w:p>
    <w:p w14:paraId="0E179037" w14:textId="77777777" w:rsidR="000658AE" w:rsidRPr="00D71BBB" w:rsidRDefault="000658AE" w:rsidP="007B2F5F">
      <w:pPr>
        <w:autoSpaceDE w:val="0"/>
        <w:autoSpaceDN w:val="0"/>
        <w:adjustRightInd w:val="0"/>
        <w:spacing w:after="0" w:line="240" w:lineRule="auto"/>
        <w:rPr>
          <w:rFonts w:cstheme="minorHAnsi"/>
          <w:color w:val="000000"/>
          <w:sz w:val="24"/>
          <w:szCs w:val="24"/>
        </w:rPr>
      </w:pPr>
    </w:p>
    <w:p w14:paraId="60E97F5D" w14:textId="77777777" w:rsidR="000658AE" w:rsidRPr="00D71BBB" w:rsidRDefault="000658AE" w:rsidP="007B2F5F">
      <w:pPr>
        <w:autoSpaceDE w:val="0"/>
        <w:autoSpaceDN w:val="0"/>
        <w:adjustRightInd w:val="0"/>
        <w:spacing w:after="0" w:line="240" w:lineRule="auto"/>
        <w:rPr>
          <w:rFonts w:cstheme="minorHAnsi"/>
          <w:b/>
          <w:bCs/>
          <w:color w:val="000000"/>
          <w:sz w:val="24"/>
          <w:szCs w:val="24"/>
          <w:u w:val="single"/>
        </w:rPr>
      </w:pPr>
      <w:r w:rsidRPr="00D71BBB">
        <w:rPr>
          <w:rFonts w:cstheme="minorHAnsi"/>
          <w:b/>
          <w:bCs/>
          <w:color w:val="000000"/>
          <w:sz w:val="24"/>
          <w:szCs w:val="24"/>
          <w:u w:val="single"/>
        </w:rPr>
        <w:t>Legislative Basis</w:t>
      </w:r>
    </w:p>
    <w:p w14:paraId="0E253240" w14:textId="5F5F007E" w:rsidR="007B2F5F" w:rsidRPr="00D71BBB" w:rsidRDefault="00FC525E" w:rsidP="007B2F5F">
      <w:pPr>
        <w:autoSpaceDE w:val="0"/>
        <w:autoSpaceDN w:val="0"/>
        <w:adjustRightInd w:val="0"/>
        <w:spacing w:after="0" w:line="240" w:lineRule="auto"/>
        <w:rPr>
          <w:rFonts w:cstheme="minorHAnsi"/>
          <w:color w:val="000000"/>
          <w:sz w:val="24"/>
          <w:szCs w:val="24"/>
        </w:rPr>
      </w:pPr>
      <w:hyperlink r:id="rId6" w:history="1">
        <w:r w:rsidR="007B2F5F" w:rsidRPr="00D71BBB">
          <w:rPr>
            <w:rStyle w:val="Hyperlink"/>
            <w:rFonts w:cstheme="minorHAnsi"/>
            <w:sz w:val="24"/>
            <w:szCs w:val="24"/>
          </w:rPr>
          <w:t>Section 48 of the Planning &amp; Development Act, 2000</w:t>
        </w:r>
      </w:hyperlink>
      <w:r w:rsidR="007B2F5F" w:rsidRPr="00D71BBB">
        <w:rPr>
          <w:rFonts w:cstheme="minorHAnsi"/>
          <w:color w:val="000000"/>
          <w:sz w:val="24"/>
          <w:szCs w:val="24"/>
        </w:rPr>
        <w:t xml:space="preserve">, as amended, enables a Planning Authority, when granting planning permission under Section 34 of the Act, to attach conditions requiring the payment of a contribution in respect of public infrastructure and facilities benefiting the development of the administrative area of the Planning Authority. This relates to public infrastructure and facilities that are provided, or that it is intended will be provided, by or on behalf of the Local Authority. </w:t>
      </w:r>
    </w:p>
    <w:p w14:paraId="48026498" w14:textId="77777777" w:rsidR="007B2F5F" w:rsidRPr="00D71BBB" w:rsidRDefault="007B2F5F" w:rsidP="007B2F5F">
      <w:pPr>
        <w:autoSpaceDE w:val="0"/>
        <w:autoSpaceDN w:val="0"/>
        <w:adjustRightInd w:val="0"/>
        <w:spacing w:after="0" w:line="240" w:lineRule="auto"/>
        <w:rPr>
          <w:rFonts w:cstheme="minorHAnsi"/>
          <w:color w:val="000000"/>
          <w:sz w:val="24"/>
          <w:szCs w:val="24"/>
        </w:rPr>
      </w:pPr>
    </w:p>
    <w:p w14:paraId="44057241" w14:textId="78C7EF65" w:rsidR="007B2F5F" w:rsidRPr="00D71BBB" w:rsidRDefault="007B2F5F" w:rsidP="007B2F5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Section 48 (2) specifies that the basis for the determination of the contribution shall be set out in a Development Contribution Scheme which shall state the basis for determining the contributions to be paid in respect of public infrastructure and facilities which are provided or are to be provided by a Local Authority. The Planning Authority shall have regard to the actual estimated cost of providing the classes of public infrastructure and facilities, except that any benefit which accrues in respect of existing development may not be included in any such determination. </w:t>
      </w:r>
    </w:p>
    <w:p w14:paraId="2937E303" w14:textId="600CC487" w:rsidR="000658AE" w:rsidRPr="00D71BBB" w:rsidRDefault="000658AE" w:rsidP="007B2F5F">
      <w:pPr>
        <w:autoSpaceDE w:val="0"/>
        <w:autoSpaceDN w:val="0"/>
        <w:adjustRightInd w:val="0"/>
        <w:spacing w:after="0" w:line="240" w:lineRule="auto"/>
        <w:rPr>
          <w:rFonts w:cstheme="minorHAnsi"/>
          <w:color w:val="000000"/>
          <w:sz w:val="24"/>
          <w:szCs w:val="24"/>
        </w:rPr>
      </w:pPr>
    </w:p>
    <w:p w14:paraId="2B308B66" w14:textId="5AA2D5B0" w:rsidR="007B2F5F" w:rsidRPr="00D71BBB" w:rsidRDefault="000658AE" w:rsidP="007B2F5F">
      <w:pPr>
        <w:autoSpaceDE w:val="0"/>
        <w:autoSpaceDN w:val="0"/>
        <w:adjustRightInd w:val="0"/>
        <w:spacing w:after="0" w:line="240" w:lineRule="auto"/>
        <w:rPr>
          <w:rFonts w:cstheme="minorHAnsi"/>
          <w:color w:val="000000"/>
          <w:sz w:val="24"/>
          <w:szCs w:val="24"/>
        </w:rPr>
      </w:pPr>
      <w:r w:rsidRPr="00D71BBB">
        <w:rPr>
          <w:rFonts w:cstheme="minorHAnsi"/>
          <w:b/>
          <w:bCs/>
          <w:color w:val="000000"/>
          <w:sz w:val="24"/>
          <w:szCs w:val="24"/>
          <w:u w:val="single"/>
        </w:rPr>
        <w:t>Current Scheme 2016-2020</w:t>
      </w:r>
    </w:p>
    <w:p w14:paraId="57B2AB47" w14:textId="52CB1FCD" w:rsidR="000658AE" w:rsidRPr="00D71BBB" w:rsidRDefault="007B2F5F" w:rsidP="007B2F5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South Dublin County Council</w:t>
      </w:r>
      <w:r w:rsidR="005A271F">
        <w:rPr>
          <w:rFonts w:cstheme="minorHAnsi"/>
          <w:color w:val="000000"/>
          <w:sz w:val="24"/>
          <w:szCs w:val="24"/>
        </w:rPr>
        <w:t>,</w:t>
      </w:r>
      <w:r w:rsidRPr="00D71BBB">
        <w:rPr>
          <w:rFonts w:cstheme="minorHAnsi"/>
          <w:color w:val="000000"/>
          <w:sz w:val="24"/>
          <w:szCs w:val="24"/>
        </w:rPr>
        <w:t xml:space="preserve"> at its Monthly Meeting of Council, held on the 14</w:t>
      </w:r>
      <w:r w:rsidRPr="00D71BBB">
        <w:rPr>
          <w:rFonts w:cstheme="minorHAnsi"/>
          <w:color w:val="000000"/>
          <w:sz w:val="24"/>
          <w:szCs w:val="24"/>
          <w:vertAlign w:val="superscript"/>
        </w:rPr>
        <w:t>th</w:t>
      </w:r>
      <w:r w:rsidRPr="00D71BBB">
        <w:rPr>
          <w:rFonts w:cstheme="minorHAnsi"/>
          <w:color w:val="000000"/>
          <w:sz w:val="24"/>
          <w:szCs w:val="24"/>
        </w:rPr>
        <w:t xml:space="preserve"> December 2015 made the current Development Contribution Scheme for the period 2016-2020. The Scheme provides that consideration may be given to applying indexation to the rates of contribution effective from 1st January 2018 in consideration of the SCSI Construction Tender Price Index. </w:t>
      </w:r>
    </w:p>
    <w:p w14:paraId="4C0FB2FE" w14:textId="77777777" w:rsidR="000658AE" w:rsidRPr="00D71BBB" w:rsidRDefault="000658AE" w:rsidP="007B2F5F">
      <w:pPr>
        <w:autoSpaceDE w:val="0"/>
        <w:autoSpaceDN w:val="0"/>
        <w:adjustRightInd w:val="0"/>
        <w:spacing w:after="0" w:line="240" w:lineRule="auto"/>
        <w:rPr>
          <w:rFonts w:cstheme="minorHAnsi"/>
          <w:color w:val="000000"/>
          <w:sz w:val="24"/>
          <w:szCs w:val="24"/>
        </w:rPr>
      </w:pPr>
    </w:p>
    <w:p w14:paraId="2728B84C" w14:textId="77777777" w:rsidR="000658AE" w:rsidRPr="00D71BBB" w:rsidRDefault="007B2F5F" w:rsidP="007B2F5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Such indexation has been applied yearly since 1</w:t>
      </w:r>
      <w:r w:rsidRPr="00D71BBB">
        <w:rPr>
          <w:rFonts w:cstheme="minorHAnsi"/>
          <w:color w:val="000000"/>
          <w:sz w:val="24"/>
          <w:szCs w:val="24"/>
          <w:vertAlign w:val="superscript"/>
        </w:rPr>
        <w:t>st</w:t>
      </w:r>
      <w:r w:rsidRPr="00D71BBB">
        <w:rPr>
          <w:rFonts w:cstheme="minorHAnsi"/>
          <w:color w:val="000000"/>
          <w:sz w:val="24"/>
          <w:szCs w:val="24"/>
        </w:rPr>
        <w:t xml:space="preserve"> January 2019 based on the prevailing SCSI TPI. </w:t>
      </w:r>
    </w:p>
    <w:p w14:paraId="1F27585A" w14:textId="77777777" w:rsidR="000658AE" w:rsidRPr="00D71BBB" w:rsidRDefault="000658AE" w:rsidP="007B2F5F">
      <w:pPr>
        <w:autoSpaceDE w:val="0"/>
        <w:autoSpaceDN w:val="0"/>
        <w:adjustRightInd w:val="0"/>
        <w:spacing w:after="0" w:line="240" w:lineRule="auto"/>
        <w:rPr>
          <w:rFonts w:cstheme="minorHAnsi"/>
          <w:color w:val="000000"/>
          <w:sz w:val="24"/>
          <w:szCs w:val="24"/>
        </w:rPr>
      </w:pPr>
    </w:p>
    <w:p w14:paraId="2539E5A5" w14:textId="2AB89F45" w:rsidR="007B2F5F" w:rsidRPr="00D71BBB" w:rsidRDefault="007B2F5F" w:rsidP="007B2F5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The current rates applicable since 1</w:t>
      </w:r>
      <w:r w:rsidRPr="00D71BBB">
        <w:rPr>
          <w:rFonts w:cstheme="minorHAnsi"/>
          <w:color w:val="000000"/>
          <w:sz w:val="24"/>
          <w:szCs w:val="24"/>
          <w:vertAlign w:val="superscript"/>
        </w:rPr>
        <w:t>st</w:t>
      </w:r>
      <w:r w:rsidRPr="00D71BBB">
        <w:rPr>
          <w:rFonts w:cstheme="minorHAnsi"/>
          <w:color w:val="000000"/>
          <w:sz w:val="24"/>
          <w:szCs w:val="24"/>
        </w:rPr>
        <w:t xml:space="preserve"> January 2020 per square metre for residential and commercial development is as follows:</w:t>
      </w:r>
    </w:p>
    <w:p w14:paraId="311749FF" w14:textId="77777777" w:rsidR="007B2F5F" w:rsidRPr="00D71BBB" w:rsidRDefault="007B2F5F" w:rsidP="007B2F5F">
      <w:pPr>
        <w:autoSpaceDE w:val="0"/>
        <w:autoSpaceDN w:val="0"/>
        <w:adjustRightInd w:val="0"/>
        <w:spacing w:after="0" w:line="240" w:lineRule="auto"/>
        <w:rPr>
          <w:rFonts w:cstheme="minorHAnsi"/>
          <w:color w:val="000000"/>
          <w:sz w:val="24"/>
          <w:szCs w:val="24"/>
        </w:rPr>
      </w:pPr>
    </w:p>
    <w:p w14:paraId="6DF17C8A" w14:textId="709DE64A" w:rsidR="007B2F5F" w:rsidRPr="00D71BBB" w:rsidRDefault="007B2F5F" w:rsidP="007B2F5F">
      <w:pPr>
        <w:autoSpaceDE w:val="0"/>
        <w:autoSpaceDN w:val="0"/>
        <w:adjustRightInd w:val="0"/>
        <w:spacing w:after="0" w:line="240" w:lineRule="auto"/>
        <w:rPr>
          <w:rFonts w:cstheme="minorHAnsi"/>
          <w:b/>
          <w:bCs/>
          <w:color w:val="000000"/>
          <w:sz w:val="24"/>
          <w:szCs w:val="24"/>
        </w:rPr>
      </w:pPr>
      <w:r w:rsidRPr="00D71BBB">
        <w:rPr>
          <w:rFonts w:cstheme="minorHAnsi"/>
          <w:b/>
          <w:bCs/>
          <w:color w:val="000000"/>
          <w:sz w:val="24"/>
          <w:szCs w:val="24"/>
        </w:rPr>
        <w:t xml:space="preserve">Residential €96.39 </w:t>
      </w:r>
      <w:r w:rsidR="005A271F">
        <w:rPr>
          <w:rFonts w:cstheme="minorHAnsi"/>
          <w:b/>
          <w:bCs/>
          <w:color w:val="000000"/>
          <w:sz w:val="24"/>
          <w:szCs w:val="24"/>
        </w:rPr>
        <w:t xml:space="preserve">levy </w:t>
      </w:r>
      <w:r w:rsidRPr="00D71BBB">
        <w:rPr>
          <w:rFonts w:cstheme="minorHAnsi"/>
          <w:b/>
          <w:bCs/>
          <w:color w:val="000000"/>
          <w:sz w:val="24"/>
          <w:szCs w:val="24"/>
        </w:rPr>
        <w:t>per sq</w:t>
      </w:r>
      <w:r w:rsidR="005A271F">
        <w:rPr>
          <w:rFonts w:cstheme="minorHAnsi"/>
          <w:b/>
          <w:bCs/>
          <w:color w:val="000000"/>
          <w:sz w:val="24"/>
          <w:szCs w:val="24"/>
        </w:rPr>
        <w:t>uare</w:t>
      </w:r>
      <w:r w:rsidRPr="00D71BBB">
        <w:rPr>
          <w:rFonts w:cstheme="minorHAnsi"/>
          <w:b/>
          <w:bCs/>
          <w:color w:val="000000"/>
          <w:sz w:val="24"/>
          <w:szCs w:val="24"/>
        </w:rPr>
        <w:t xml:space="preserve"> metre </w:t>
      </w:r>
      <w:r w:rsidR="00507137" w:rsidRPr="00D71BBB">
        <w:rPr>
          <w:rFonts w:cstheme="minorHAnsi"/>
          <w:b/>
          <w:bCs/>
          <w:color w:val="000000"/>
          <w:sz w:val="24"/>
          <w:szCs w:val="24"/>
        </w:rPr>
        <w:t xml:space="preserve">/ </w:t>
      </w:r>
      <w:r w:rsidRPr="00D71BBB">
        <w:rPr>
          <w:rFonts w:cstheme="minorHAnsi"/>
          <w:b/>
          <w:bCs/>
          <w:color w:val="000000"/>
          <w:sz w:val="24"/>
          <w:szCs w:val="24"/>
        </w:rPr>
        <w:t xml:space="preserve">Commercial €91.11 </w:t>
      </w:r>
      <w:r w:rsidR="005A271F">
        <w:rPr>
          <w:rFonts w:cstheme="minorHAnsi"/>
          <w:b/>
          <w:bCs/>
          <w:color w:val="000000"/>
          <w:sz w:val="24"/>
          <w:szCs w:val="24"/>
        </w:rPr>
        <w:t xml:space="preserve">levy </w:t>
      </w:r>
      <w:r w:rsidRPr="00D71BBB">
        <w:rPr>
          <w:rFonts w:cstheme="minorHAnsi"/>
          <w:b/>
          <w:bCs/>
          <w:color w:val="000000"/>
          <w:sz w:val="24"/>
          <w:szCs w:val="24"/>
        </w:rPr>
        <w:t>per sq</w:t>
      </w:r>
      <w:r w:rsidR="005A271F">
        <w:rPr>
          <w:rFonts w:cstheme="minorHAnsi"/>
          <w:b/>
          <w:bCs/>
          <w:color w:val="000000"/>
          <w:sz w:val="24"/>
          <w:szCs w:val="24"/>
        </w:rPr>
        <w:t>uare</w:t>
      </w:r>
      <w:r w:rsidRPr="00D71BBB">
        <w:rPr>
          <w:rFonts w:cstheme="minorHAnsi"/>
          <w:b/>
          <w:bCs/>
          <w:color w:val="000000"/>
          <w:sz w:val="24"/>
          <w:szCs w:val="24"/>
        </w:rPr>
        <w:t xml:space="preserve"> metre </w:t>
      </w:r>
    </w:p>
    <w:p w14:paraId="43907DF5" w14:textId="77777777" w:rsidR="00564BE7" w:rsidRPr="00D71BBB" w:rsidRDefault="00564BE7" w:rsidP="007B2F5F">
      <w:pPr>
        <w:autoSpaceDE w:val="0"/>
        <w:autoSpaceDN w:val="0"/>
        <w:adjustRightInd w:val="0"/>
        <w:spacing w:after="0" w:line="240" w:lineRule="auto"/>
        <w:rPr>
          <w:rFonts w:cstheme="minorHAnsi"/>
          <w:color w:val="000000"/>
          <w:sz w:val="24"/>
          <w:szCs w:val="24"/>
        </w:rPr>
      </w:pPr>
    </w:p>
    <w:p w14:paraId="37F7AF9A" w14:textId="169952F3" w:rsidR="00564BE7" w:rsidRPr="00D71BBB" w:rsidRDefault="007B2F5F" w:rsidP="007B2F5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The current Scheme is effective until the 31st December 2020 </w:t>
      </w:r>
      <w:r w:rsidR="00564BE7" w:rsidRPr="00D71BBB">
        <w:rPr>
          <w:rFonts w:cstheme="minorHAnsi"/>
          <w:color w:val="000000"/>
          <w:sz w:val="24"/>
          <w:szCs w:val="24"/>
        </w:rPr>
        <w:t>and a new scheme is required to be effective from 1</w:t>
      </w:r>
      <w:r w:rsidR="00564BE7" w:rsidRPr="00D71BBB">
        <w:rPr>
          <w:rFonts w:cstheme="minorHAnsi"/>
          <w:color w:val="000000"/>
          <w:sz w:val="24"/>
          <w:szCs w:val="24"/>
          <w:vertAlign w:val="superscript"/>
        </w:rPr>
        <w:t>st</w:t>
      </w:r>
      <w:r w:rsidR="00564BE7" w:rsidRPr="00D71BBB">
        <w:rPr>
          <w:rFonts w:cstheme="minorHAnsi"/>
          <w:color w:val="000000"/>
          <w:sz w:val="24"/>
          <w:szCs w:val="24"/>
        </w:rPr>
        <w:t xml:space="preserve"> January 2021, subject to the approval of the Council following a review of the Current Scheme and a public consultation process.</w:t>
      </w:r>
    </w:p>
    <w:p w14:paraId="4092A9E1" w14:textId="77777777" w:rsidR="00564BE7" w:rsidRPr="00D71BBB" w:rsidRDefault="00564BE7" w:rsidP="007B2F5F">
      <w:pPr>
        <w:autoSpaceDE w:val="0"/>
        <w:autoSpaceDN w:val="0"/>
        <w:adjustRightInd w:val="0"/>
        <w:spacing w:after="0" w:line="240" w:lineRule="auto"/>
        <w:rPr>
          <w:rFonts w:cstheme="minorHAnsi"/>
          <w:color w:val="000000"/>
          <w:sz w:val="24"/>
          <w:szCs w:val="24"/>
        </w:rPr>
      </w:pPr>
    </w:p>
    <w:p w14:paraId="5BD6F769" w14:textId="14B55B42" w:rsidR="00564BE7" w:rsidRPr="00D71BBB" w:rsidRDefault="00564BE7" w:rsidP="00564BE7">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As part of the review and to inform the new scheme, the following were examined: </w:t>
      </w:r>
    </w:p>
    <w:p w14:paraId="60DE4DE9" w14:textId="0C07695E" w:rsidR="00564BE7" w:rsidRPr="00D71BBB" w:rsidRDefault="00564BE7" w:rsidP="00564BE7">
      <w:pPr>
        <w:pStyle w:val="ListParagraph"/>
        <w:numPr>
          <w:ilvl w:val="0"/>
          <w:numId w:val="4"/>
        </w:numPr>
        <w:autoSpaceDE w:val="0"/>
        <w:autoSpaceDN w:val="0"/>
        <w:adjustRightInd w:val="0"/>
        <w:spacing w:after="30" w:line="240" w:lineRule="auto"/>
        <w:rPr>
          <w:rFonts w:cstheme="minorHAnsi"/>
          <w:color w:val="000000"/>
          <w:sz w:val="24"/>
          <w:szCs w:val="24"/>
        </w:rPr>
      </w:pPr>
      <w:r w:rsidRPr="00D71BBB">
        <w:rPr>
          <w:rFonts w:cstheme="minorHAnsi"/>
          <w:color w:val="000000"/>
          <w:sz w:val="24"/>
          <w:szCs w:val="24"/>
        </w:rPr>
        <w:t>Development contributions invoiced and collected over the life of the current scheme</w:t>
      </w:r>
    </w:p>
    <w:p w14:paraId="4B5FCA85" w14:textId="1E5B7FAF" w:rsidR="00564BE7" w:rsidRPr="00D71BBB" w:rsidRDefault="00564BE7" w:rsidP="00564BE7">
      <w:pPr>
        <w:pStyle w:val="ListParagraph"/>
        <w:numPr>
          <w:ilvl w:val="0"/>
          <w:numId w:val="4"/>
        </w:numPr>
        <w:autoSpaceDE w:val="0"/>
        <w:autoSpaceDN w:val="0"/>
        <w:adjustRightInd w:val="0"/>
        <w:spacing w:after="30" w:line="240" w:lineRule="auto"/>
        <w:rPr>
          <w:rFonts w:cstheme="minorHAnsi"/>
          <w:color w:val="000000"/>
          <w:sz w:val="24"/>
          <w:szCs w:val="24"/>
        </w:rPr>
      </w:pPr>
      <w:r w:rsidRPr="00D71BBB">
        <w:rPr>
          <w:rFonts w:cstheme="minorHAnsi"/>
          <w:color w:val="000000"/>
          <w:sz w:val="24"/>
          <w:szCs w:val="24"/>
        </w:rPr>
        <w:t xml:space="preserve">Projections of </w:t>
      </w:r>
      <w:r w:rsidR="00920C91" w:rsidRPr="00D71BBB">
        <w:rPr>
          <w:rFonts w:cstheme="minorHAnsi"/>
          <w:color w:val="000000"/>
          <w:sz w:val="24"/>
          <w:szCs w:val="24"/>
        </w:rPr>
        <w:t xml:space="preserve">future </w:t>
      </w:r>
      <w:r w:rsidRPr="00D71BBB">
        <w:rPr>
          <w:rFonts w:cstheme="minorHAnsi"/>
          <w:color w:val="000000"/>
          <w:sz w:val="24"/>
          <w:szCs w:val="24"/>
        </w:rPr>
        <w:t>infrastructure projects and their costs</w:t>
      </w:r>
    </w:p>
    <w:p w14:paraId="34E93938" w14:textId="4712CA93" w:rsidR="00564BE7" w:rsidRPr="00D71BBB" w:rsidRDefault="00920C91" w:rsidP="00CF460D">
      <w:pPr>
        <w:pStyle w:val="ListParagraph"/>
        <w:numPr>
          <w:ilvl w:val="0"/>
          <w:numId w:val="4"/>
        </w:numPr>
        <w:autoSpaceDE w:val="0"/>
        <w:autoSpaceDN w:val="0"/>
        <w:adjustRightInd w:val="0"/>
        <w:spacing w:after="30" w:line="240" w:lineRule="auto"/>
        <w:rPr>
          <w:rFonts w:cstheme="minorHAnsi"/>
          <w:color w:val="000000"/>
          <w:sz w:val="24"/>
          <w:szCs w:val="24"/>
        </w:rPr>
      </w:pPr>
      <w:r w:rsidRPr="00D71BBB">
        <w:rPr>
          <w:rFonts w:cstheme="minorHAnsi"/>
          <w:color w:val="000000"/>
          <w:sz w:val="24"/>
          <w:szCs w:val="24"/>
        </w:rPr>
        <w:t>Nature &amp; Scope of future development by sector incl</w:t>
      </w:r>
      <w:r w:rsidR="00A9482C">
        <w:rPr>
          <w:rFonts w:cstheme="minorHAnsi"/>
          <w:color w:val="000000"/>
          <w:sz w:val="24"/>
          <w:szCs w:val="24"/>
        </w:rPr>
        <w:t>uding</w:t>
      </w:r>
      <w:r w:rsidRPr="00D71BBB">
        <w:rPr>
          <w:rFonts w:cstheme="minorHAnsi"/>
          <w:color w:val="000000"/>
          <w:sz w:val="24"/>
          <w:szCs w:val="24"/>
        </w:rPr>
        <w:t xml:space="preserve"> p</w:t>
      </w:r>
      <w:r w:rsidR="00564BE7" w:rsidRPr="00D71BBB">
        <w:rPr>
          <w:rFonts w:cstheme="minorHAnsi"/>
          <w:color w:val="000000"/>
          <w:sz w:val="24"/>
          <w:szCs w:val="24"/>
        </w:rPr>
        <w:t>ermissions granted, not commenced</w:t>
      </w:r>
    </w:p>
    <w:p w14:paraId="5627524D" w14:textId="7DF3F455" w:rsidR="00564BE7" w:rsidRPr="00D71BBB" w:rsidRDefault="00CF2F5D" w:rsidP="00B656A6">
      <w:pPr>
        <w:pStyle w:val="ListParagraph"/>
        <w:numPr>
          <w:ilvl w:val="0"/>
          <w:numId w:val="4"/>
        </w:num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Macro</w:t>
      </w:r>
      <w:r w:rsidR="00A9482C">
        <w:rPr>
          <w:rFonts w:cstheme="minorHAnsi"/>
          <w:color w:val="000000"/>
          <w:sz w:val="24"/>
          <w:szCs w:val="24"/>
        </w:rPr>
        <w:t>-</w:t>
      </w:r>
      <w:r w:rsidRPr="00D71BBB">
        <w:rPr>
          <w:rFonts w:cstheme="minorHAnsi"/>
          <w:color w:val="000000"/>
          <w:sz w:val="24"/>
          <w:szCs w:val="24"/>
        </w:rPr>
        <w:t xml:space="preserve">economic overview </w:t>
      </w:r>
    </w:p>
    <w:p w14:paraId="5E6F0FFC" w14:textId="230319F3" w:rsidR="00564BE7" w:rsidRPr="00D71BBB" w:rsidRDefault="00564BE7" w:rsidP="00564BE7">
      <w:pPr>
        <w:autoSpaceDE w:val="0"/>
        <w:autoSpaceDN w:val="0"/>
        <w:adjustRightInd w:val="0"/>
        <w:spacing w:after="0" w:line="240" w:lineRule="auto"/>
        <w:rPr>
          <w:rFonts w:cstheme="minorHAnsi"/>
          <w:color w:val="000000"/>
          <w:sz w:val="24"/>
          <w:szCs w:val="24"/>
        </w:rPr>
      </w:pPr>
    </w:p>
    <w:p w14:paraId="099083D2" w14:textId="77777777" w:rsidR="00507137" w:rsidRPr="00D71BBB" w:rsidRDefault="00507137" w:rsidP="00507137">
      <w:pPr>
        <w:autoSpaceDE w:val="0"/>
        <w:autoSpaceDN w:val="0"/>
        <w:adjustRightInd w:val="0"/>
        <w:spacing w:after="0" w:line="240" w:lineRule="auto"/>
        <w:rPr>
          <w:rFonts w:cstheme="minorHAnsi"/>
          <w:b/>
          <w:bCs/>
          <w:color w:val="000000"/>
          <w:sz w:val="24"/>
          <w:szCs w:val="24"/>
        </w:rPr>
      </w:pPr>
    </w:p>
    <w:p w14:paraId="00940AA5" w14:textId="03F98309" w:rsidR="00CB3DEF" w:rsidRPr="00D71BBB" w:rsidRDefault="00CF2F5D" w:rsidP="00564BE7">
      <w:pPr>
        <w:autoSpaceDE w:val="0"/>
        <w:autoSpaceDN w:val="0"/>
        <w:adjustRightInd w:val="0"/>
        <w:spacing w:after="0" w:line="240" w:lineRule="auto"/>
        <w:rPr>
          <w:rFonts w:cstheme="minorHAnsi"/>
          <w:sz w:val="24"/>
          <w:szCs w:val="24"/>
        </w:rPr>
      </w:pPr>
      <w:r w:rsidRPr="00D71BBB">
        <w:rPr>
          <w:rFonts w:cstheme="minorHAnsi"/>
          <w:b/>
          <w:bCs/>
          <w:color w:val="000000"/>
          <w:sz w:val="24"/>
          <w:szCs w:val="24"/>
        </w:rPr>
        <w:t xml:space="preserve">Development </w:t>
      </w:r>
      <w:r w:rsidR="00507137" w:rsidRPr="00D71BBB">
        <w:rPr>
          <w:rFonts w:cstheme="minorHAnsi"/>
          <w:b/>
          <w:bCs/>
          <w:color w:val="000000"/>
          <w:sz w:val="24"/>
          <w:szCs w:val="24"/>
        </w:rPr>
        <w:t xml:space="preserve">Contributions </w:t>
      </w:r>
      <w:r w:rsidRPr="00D71BBB">
        <w:rPr>
          <w:rFonts w:cstheme="minorHAnsi"/>
          <w:b/>
          <w:bCs/>
          <w:color w:val="000000"/>
          <w:sz w:val="24"/>
          <w:szCs w:val="24"/>
        </w:rPr>
        <w:t>Invoiced and c</w:t>
      </w:r>
      <w:r w:rsidR="00507137" w:rsidRPr="00D71BBB">
        <w:rPr>
          <w:rFonts w:cstheme="minorHAnsi"/>
          <w:b/>
          <w:bCs/>
          <w:color w:val="000000"/>
          <w:sz w:val="24"/>
          <w:szCs w:val="24"/>
        </w:rPr>
        <w:t>ollected</w:t>
      </w:r>
    </w:p>
    <w:p w14:paraId="3DC3138D" w14:textId="77777777" w:rsidR="00CB3DEF" w:rsidRPr="00D71BBB" w:rsidRDefault="00CB3DEF" w:rsidP="00564BE7">
      <w:pPr>
        <w:autoSpaceDE w:val="0"/>
        <w:autoSpaceDN w:val="0"/>
        <w:adjustRightInd w:val="0"/>
        <w:spacing w:after="0" w:line="240" w:lineRule="auto"/>
        <w:rPr>
          <w:rFonts w:cstheme="minorHAnsi"/>
          <w:sz w:val="24"/>
          <w:szCs w:val="24"/>
        </w:rPr>
      </w:pPr>
    </w:p>
    <w:p w14:paraId="4A78863B" w14:textId="0F8BEA7A" w:rsidR="00CB3DEF" w:rsidRPr="00D71BBB" w:rsidRDefault="00CB3DEF" w:rsidP="00CB3DEF">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The following </w:t>
      </w:r>
      <w:r w:rsidR="00C02FD6" w:rsidRPr="00D71BBB">
        <w:rPr>
          <w:rFonts w:cstheme="minorHAnsi"/>
          <w:color w:val="000000"/>
          <w:sz w:val="24"/>
          <w:szCs w:val="24"/>
        </w:rPr>
        <w:t>sets</w:t>
      </w:r>
      <w:r w:rsidRPr="00D71BBB">
        <w:rPr>
          <w:rFonts w:cstheme="minorHAnsi"/>
          <w:color w:val="000000"/>
          <w:sz w:val="24"/>
          <w:szCs w:val="24"/>
        </w:rPr>
        <w:t xml:space="preserve"> out detail of the contributions collected for </w:t>
      </w:r>
      <w:r w:rsidR="00507137" w:rsidRPr="00D71BBB">
        <w:rPr>
          <w:rFonts w:cstheme="minorHAnsi"/>
          <w:color w:val="000000"/>
          <w:sz w:val="24"/>
          <w:szCs w:val="24"/>
        </w:rPr>
        <w:t>the different</w:t>
      </w:r>
      <w:r w:rsidRPr="00D71BBB">
        <w:rPr>
          <w:rFonts w:cstheme="minorHAnsi"/>
          <w:color w:val="000000"/>
          <w:sz w:val="24"/>
          <w:szCs w:val="24"/>
        </w:rPr>
        <w:t xml:space="preserve"> classes of infrastructure for the 4</w:t>
      </w:r>
      <w:r w:rsidR="00A9482C">
        <w:rPr>
          <w:rFonts w:cstheme="minorHAnsi"/>
          <w:color w:val="000000"/>
          <w:sz w:val="24"/>
          <w:szCs w:val="24"/>
        </w:rPr>
        <w:t>-</w:t>
      </w:r>
      <w:r w:rsidRPr="00D71BBB">
        <w:rPr>
          <w:rFonts w:cstheme="minorHAnsi"/>
          <w:color w:val="000000"/>
          <w:sz w:val="24"/>
          <w:szCs w:val="24"/>
        </w:rPr>
        <w:t>year period of the current scheme</w:t>
      </w:r>
      <w:r w:rsidR="003457BF" w:rsidRPr="00D71BBB">
        <w:rPr>
          <w:rFonts w:cstheme="minorHAnsi"/>
          <w:color w:val="000000"/>
          <w:sz w:val="24"/>
          <w:szCs w:val="24"/>
        </w:rPr>
        <w:t xml:space="preserve"> – 2016/2019 </w:t>
      </w:r>
      <w:r w:rsidR="00C02FD6">
        <w:rPr>
          <w:rFonts w:cstheme="minorHAnsi"/>
          <w:color w:val="000000"/>
          <w:sz w:val="24"/>
          <w:szCs w:val="24"/>
        </w:rPr>
        <w:t xml:space="preserve">and 1/1/2020 to 30/6/2020 </w:t>
      </w:r>
      <w:r w:rsidR="003457BF" w:rsidRPr="00D71BBB">
        <w:rPr>
          <w:rFonts w:cstheme="minorHAnsi"/>
          <w:color w:val="000000"/>
          <w:sz w:val="24"/>
          <w:szCs w:val="24"/>
        </w:rPr>
        <w:t>incl</w:t>
      </w:r>
      <w:r w:rsidR="00A9482C">
        <w:rPr>
          <w:rFonts w:cstheme="minorHAnsi"/>
          <w:color w:val="000000"/>
          <w:sz w:val="24"/>
          <w:szCs w:val="24"/>
        </w:rPr>
        <w:t>uding</w:t>
      </w:r>
    </w:p>
    <w:p w14:paraId="4D53C578" w14:textId="21CB73EC" w:rsidR="003457BF" w:rsidRPr="00D71BBB" w:rsidRDefault="003457BF" w:rsidP="00CB3DEF">
      <w:pPr>
        <w:autoSpaceDE w:val="0"/>
        <w:autoSpaceDN w:val="0"/>
        <w:adjustRightInd w:val="0"/>
        <w:spacing w:after="0" w:line="240" w:lineRule="auto"/>
        <w:rPr>
          <w:rFonts w:cstheme="minorHAnsi"/>
          <w:color w:val="000000"/>
          <w:sz w:val="24"/>
          <w:szCs w:val="24"/>
        </w:rPr>
      </w:pPr>
    </w:p>
    <w:tbl>
      <w:tblPr>
        <w:tblW w:w="6402" w:type="dxa"/>
        <w:tblLook w:val="04A0" w:firstRow="1" w:lastRow="0" w:firstColumn="1" w:lastColumn="0" w:noHBand="0" w:noVBand="1"/>
      </w:tblPr>
      <w:tblGrid>
        <w:gridCol w:w="3698"/>
        <w:gridCol w:w="276"/>
        <w:gridCol w:w="276"/>
        <w:gridCol w:w="276"/>
        <w:gridCol w:w="276"/>
        <w:gridCol w:w="1600"/>
      </w:tblGrid>
      <w:tr w:rsidR="00C02FD6" w:rsidRPr="00C02FD6" w14:paraId="39992385" w14:textId="77777777" w:rsidTr="00C02FD6">
        <w:trPr>
          <w:trHeight w:val="300"/>
        </w:trPr>
        <w:tc>
          <w:tcPr>
            <w:tcW w:w="4802" w:type="dxa"/>
            <w:gridSpan w:val="5"/>
            <w:tcBorders>
              <w:top w:val="nil"/>
              <w:left w:val="nil"/>
              <w:bottom w:val="nil"/>
              <w:right w:val="nil"/>
            </w:tcBorders>
            <w:shd w:val="clear" w:color="auto" w:fill="auto"/>
            <w:noWrap/>
            <w:vAlign w:val="bottom"/>
            <w:hideMark/>
          </w:tcPr>
          <w:p w14:paraId="47FF0C74" w14:textId="35437EF1"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 xml:space="preserve">Class 1: Transport infrastructure &amp; facilities </w:t>
            </w:r>
          </w:p>
        </w:tc>
        <w:tc>
          <w:tcPr>
            <w:tcW w:w="1600" w:type="dxa"/>
            <w:tcBorders>
              <w:top w:val="nil"/>
              <w:left w:val="nil"/>
              <w:bottom w:val="nil"/>
              <w:right w:val="nil"/>
            </w:tcBorders>
            <w:shd w:val="clear" w:color="auto" w:fill="auto"/>
            <w:noWrap/>
            <w:vAlign w:val="bottom"/>
            <w:hideMark/>
          </w:tcPr>
          <w:p w14:paraId="1E8D9BA7"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€32,049,155</w:t>
            </w:r>
          </w:p>
        </w:tc>
      </w:tr>
      <w:tr w:rsidR="00C02FD6" w:rsidRPr="00C02FD6" w14:paraId="025E1D61" w14:textId="77777777" w:rsidTr="00C02FD6">
        <w:trPr>
          <w:trHeight w:val="300"/>
        </w:trPr>
        <w:tc>
          <w:tcPr>
            <w:tcW w:w="3698" w:type="dxa"/>
            <w:tcBorders>
              <w:top w:val="nil"/>
              <w:left w:val="nil"/>
              <w:bottom w:val="nil"/>
              <w:right w:val="nil"/>
            </w:tcBorders>
            <w:shd w:val="clear" w:color="auto" w:fill="auto"/>
            <w:noWrap/>
            <w:vAlign w:val="bottom"/>
            <w:hideMark/>
          </w:tcPr>
          <w:p w14:paraId="42F47497"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3729A570"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53BC98B2"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053ACACC"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3B829754"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1BF4333B"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6B8BBC9E" w14:textId="77777777" w:rsidTr="00C02FD6">
        <w:trPr>
          <w:trHeight w:val="300"/>
        </w:trPr>
        <w:tc>
          <w:tcPr>
            <w:tcW w:w="4526" w:type="dxa"/>
            <w:gridSpan w:val="4"/>
            <w:tcBorders>
              <w:top w:val="nil"/>
              <w:left w:val="nil"/>
              <w:bottom w:val="nil"/>
              <w:right w:val="nil"/>
            </w:tcBorders>
            <w:shd w:val="clear" w:color="auto" w:fill="auto"/>
            <w:noWrap/>
            <w:vAlign w:val="bottom"/>
            <w:hideMark/>
          </w:tcPr>
          <w:p w14:paraId="6F99B587" w14:textId="77777777"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Class 2: Surface Water &amp; Infrastructure</w:t>
            </w:r>
          </w:p>
        </w:tc>
        <w:tc>
          <w:tcPr>
            <w:tcW w:w="276" w:type="dxa"/>
            <w:tcBorders>
              <w:top w:val="nil"/>
              <w:left w:val="nil"/>
              <w:bottom w:val="nil"/>
              <w:right w:val="nil"/>
            </w:tcBorders>
            <w:shd w:val="clear" w:color="auto" w:fill="auto"/>
            <w:noWrap/>
            <w:vAlign w:val="bottom"/>
            <w:hideMark/>
          </w:tcPr>
          <w:p w14:paraId="76D5EB16" w14:textId="77777777" w:rsidR="00C02FD6" w:rsidRPr="00C02FD6" w:rsidRDefault="00C02FD6" w:rsidP="00C02FD6">
            <w:pPr>
              <w:spacing w:after="0" w:line="240" w:lineRule="auto"/>
              <w:rPr>
                <w:rFonts w:ascii="Calibri" w:eastAsia="Times New Roman" w:hAnsi="Calibri" w:cs="Times New Roman"/>
                <w:color w:val="000000"/>
                <w:lang w:eastAsia="en-IE"/>
              </w:rPr>
            </w:pPr>
          </w:p>
        </w:tc>
        <w:tc>
          <w:tcPr>
            <w:tcW w:w="1600" w:type="dxa"/>
            <w:tcBorders>
              <w:top w:val="nil"/>
              <w:left w:val="nil"/>
              <w:bottom w:val="nil"/>
              <w:right w:val="nil"/>
            </w:tcBorders>
            <w:shd w:val="clear" w:color="auto" w:fill="auto"/>
            <w:noWrap/>
            <w:vAlign w:val="bottom"/>
            <w:hideMark/>
          </w:tcPr>
          <w:p w14:paraId="07A8A342"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€7,555,539</w:t>
            </w:r>
          </w:p>
        </w:tc>
      </w:tr>
      <w:tr w:rsidR="00C02FD6" w:rsidRPr="00C02FD6" w14:paraId="5D2EDC89" w14:textId="77777777" w:rsidTr="00C02FD6">
        <w:trPr>
          <w:trHeight w:val="300"/>
        </w:trPr>
        <w:tc>
          <w:tcPr>
            <w:tcW w:w="3698" w:type="dxa"/>
            <w:tcBorders>
              <w:top w:val="nil"/>
              <w:left w:val="nil"/>
              <w:bottom w:val="nil"/>
              <w:right w:val="nil"/>
            </w:tcBorders>
            <w:shd w:val="clear" w:color="auto" w:fill="auto"/>
            <w:noWrap/>
            <w:vAlign w:val="bottom"/>
            <w:hideMark/>
          </w:tcPr>
          <w:p w14:paraId="6ACFE897"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451AD7F9"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31DC53AF"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6C832D73"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7F737C8D"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0C7E1D18"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12132973" w14:textId="77777777" w:rsidTr="00C02FD6">
        <w:trPr>
          <w:trHeight w:val="300"/>
        </w:trPr>
        <w:tc>
          <w:tcPr>
            <w:tcW w:w="4802" w:type="dxa"/>
            <w:gridSpan w:val="5"/>
            <w:tcBorders>
              <w:top w:val="nil"/>
              <w:left w:val="nil"/>
              <w:bottom w:val="nil"/>
              <w:right w:val="nil"/>
            </w:tcBorders>
            <w:shd w:val="clear" w:color="auto" w:fill="auto"/>
            <w:noWrap/>
            <w:vAlign w:val="bottom"/>
            <w:hideMark/>
          </w:tcPr>
          <w:p w14:paraId="69CF6429" w14:textId="77777777"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 xml:space="preserve">Class 3: Parks &amp; open space facilities &amp; amenities </w:t>
            </w:r>
          </w:p>
        </w:tc>
        <w:tc>
          <w:tcPr>
            <w:tcW w:w="1600" w:type="dxa"/>
            <w:tcBorders>
              <w:top w:val="nil"/>
              <w:left w:val="nil"/>
              <w:bottom w:val="nil"/>
              <w:right w:val="nil"/>
            </w:tcBorders>
            <w:shd w:val="clear" w:color="auto" w:fill="auto"/>
            <w:noWrap/>
            <w:vAlign w:val="bottom"/>
            <w:hideMark/>
          </w:tcPr>
          <w:p w14:paraId="5442646A"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€8,390,858</w:t>
            </w:r>
          </w:p>
        </w:tc>
      </w:tr>
      <w:tr w:rsidR="00C02FD6" w:rsidRPr="00C02FD6" w14:paraId="5E8F44F2" w14:textId="77777777" w:rsidTr="00C02FD6">
        <w:trPr>
          <w:trHeight w:val="300"/>
        </w:trPr>
        <w:tc>
          <w:tcPr>
            <w:tcW w:w="3698" w:type="dxa"/>
            <w:tcBorders>
              <w:top w:val="nil"/>
              <w:left w:val="nil"/>
              <w:bottom w:val="nil"/>
              <w:right w:val="nil"/>
            </w:tcBorders>
            <w:shd w:val="clear" w:color="auto" w:fill="auto"/>
            <w:noWrap/>
            <w:vAlign w:val="bottom"/>
            <w:hideMark/>
          </w:tcPr>
          <w:p w14:paraId="0429ECAF"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5769A920"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0B8A0945"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49924AF9"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0C53010F"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675C64AE"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7F02F365" w14:textId="77777777" w:rsidTr="00C02FD6">
        <w:trPr>
          <w:trHeight w:val="300"/>
        </w:trPr>
        <w:tc>
          <w:tcPr>
            <w:tcW w:w="4802" w:type="dxa"/>
            <w:gridSpan w:val="5"/>
            <w:tcBorders>
              <w:top w:val="nil"/>
              <w:left w:val="nil"/>
              <w:bottom w:val="nil"/>
              <w:right w:val="nil"/>
            </w:tcBorders>
            <w:shd w:val="clear" w:color="auto" w:fill="auto"/>
            <w:noWrap/>
            <w:vAlign w:val="bottom"/>
            <w:hideMark/>
          </w:tcPr>
          <w:p w14:paraId="3954DAAC" w14:textId="77777777"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 xml:space="preserve">Class 4: Community facilities &amp; amenities </w:t>
            </w:r>
          </w:p>
        </w:tc>
        <w:tc>
          <w:tcPr>
            <w:tcW w:w="1600" w:type="dxa"/>
            <w:tcBorders>
              <w:top w:val="nil"/>
              <w:left w:val="nil"/>
              <w:bottom w:val="nil"/>
              <w:right w:val="nil"/>
            </w:tcBorders>
            <w:shd w:val="clear" w:color="auto" w:fill="auto"/>
            <w:noWrap/>
            <w:vAlign w:val="bottom"/>
            <w:hideMark/>
          </w:tcPr>
          <w:p w14:paraId="0755BB66"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€19,948,409</w:t>
            </w:r>
          </w:p>
        </w:tc>
      </w:tr>
      <w:tr w:rsidR="00C02FD6" w:rsidRPr="00C02FD6" w14:paraId="37F71149" w14:textId="77777777" w:rsidTr="00C02FD6">
        <w:trPr>
          <w:trHeight w:val="300"/>
        </w:trPr>
        <w:tc>
          <w:tcPr>
            <w:tcW w:w="3698" w:type="dxa"/>
            <w:tcBorders>
              <w:top w:val="nil"/>
              <w:left w:val="nil"/>
              <w:bottom w:val="nil"/>
              <w:right w:val="nil"/>
            </w:tcBorders>
            <w:shd w:val="clear" w:color="auto" w:fill="auto"/>
            <w:noWrap/>
            <w:vAlign w:val="bottom"/>
            <w:hideMark/>
          </w:tcPr>
          <w:p w14:paraId="2F406480"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545C5140"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74A5DA6A"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19B9105E"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6BB5A35D"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32490FFC"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0E0A9CF5" w14:textId="77777777" w:rsidTr="00C02FD6">
        <w:trPr>
          <w:trHeight w:val="300"/>
        </w:trPr>
        <w:tc>
          <w:tcPr>
            <w:tcW w:w="4526" w:type="dxa"/>
            <w:gridSpan w:val="4"/>
            <w:tcBorders>
              <w:top w:val="nil"/>
              <w:left w:val="nil"/>
              <w:bottom w:val="nil"/>
              <w:right w:val="nil"/>
            </w:tcBorders>
            <w:shd w:val="clear" w:color="auto" w:fill="auto"/>
            <w:noWrap/>
            <w:vAlign w:val="bottom"/>
            <w:hideMark/>
          </w:tcPr>
          <w:p w14:paraId="1C5EF616" w14:textId="34C7ACD6"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Class 5 Ec</w:t>
            </w:r>
            <w:r w:rsidR="005A271F">
              <w:rPr>
                <w:rFonts w:ascii="Calibri" w:eastAsia="Times New Roman" w:hAnsi="Calibri" w:cs="Times New Roman"/>
                <w:color w:val="000000"/>
                <w:lang w:eastAsia="en-IE"/>
              </w:rPr>
              <w:t>onomic</w:t>
            </w:r>
            <w:r w:rsidRPr="00C02FD6">
              <w:rPr>
                <w:rFonts w:ascii="Calibri" w:eastAsia="Times New Roman" w:hAnsi="Calibri" w:cs="Times New Roman"/>
                <w:color w:val="000000"/>
                <w:lang w:eastAsia="en-IE"/>
              </w:rPr>
              <w:t xml:space="preserve"> Ent, Tourism &amp; Libraries</w:t>
            </w:r>
          </w:p>
        </w:tc>
        <w:tc>
          <w:tcPr>
            <w:tcW w:w="276" w:type="dxa"/>
            <w:tcBorders>
              <w:top w:val="nil"/>
              <w:left w:val="nil"/>
              <w:bottom w:val="nil"/>
              <w:right w:val="nil"/>
            </w:tcBorders>
            <w:shd w:val="clear" w:color="auto" w:fill="auto"/>
            <w:noWrap/>
            <w:vAlign w:val="bottom"/>
            <w:hideMark/>
          </w:tcPr>
          <w:p w14:paraId="0213784C" w14:textId="77777777" w:rsidR="00C02FD6" w:rsidRPr="00C02FD6" w:rsidRDefault="00C02FD6" w:rsidP="00C02FD6">
            <w:pPr>
              <w:spacing w:after="0" w:line="240" w:lineRule="auto"/>
              <w:rPr>
                <w:rFonts w:ascii="Calibri" w:eastAsia="Times New Roman" w:hAnsi="Calibri" w:cs="Times New Roman"/>
                <w:color w:val="000000"/>
                <w:lang w:eastAsia="en-IE"/>
              </w:rPr>
            </w:pPr>
          </w:p>
        </w:tc>
        <w:tc>
          <w:tcPr>
            <w:tcW w:w="1600" w:type="dxa"/>
            <w:tcBorders>
              <w:top w:val="nil"/>
              <w:left w:val="nil"/>
              <w:bottom w:val="nil"/>
              <w:right w:val="nil"/>
            </w:tcBorders>
            <w:shd w:val="clear" w:color="auto" w:fill="auto"/>
            <w:noWrap/>
            <w:vAlign w:val="bottom"/>
            <w:hideMark/>
          </w:tcPr>
          <w:p w14:paraId="3FFAA7F8"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€10,891,045</w:t>
            </w:r>
          </w:p>
        </w:tc>
      </w:tr>
      <w:tr w:rsidR="00C02FD6" w:rsidRPr="00C02FD6" w14:paraId="23096DAB" w14:textId="77777777" w:rsidTr="00C02FD6">
        <w:trPr>
          <w:trHeight w:val="300"/>
        </w:trPr>
        <w:tc>
          <w:tcPr>
            <w:tcW w:w="3698" w:type="dxa"/>
            <w:tcBorders>
              <w:top w:val="nil"/>
              <w:left w:val="nil"/>
              <w:bottom w:val="nil"/>
              <w:right w:val="nil"/>
            </w:tcBorders>
            <w:shd w:val="clear" w:color="auto" w:fill="auto"/>
            <w:noWrap/>
            <w:vAlign w:val="bottom"/>
            <w:hideMark/>
          </w:tcPr>
          <w:p w14:paraId="48340E89"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101E8C11"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7EF02A09"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5E898E82"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5E2CF927"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7E5F2488"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57D06995" w14:textId="77777777" w:rsidTr="00C02FD6">
        <w:trPr>
          <w:trHeight w:val="300"/>
        </w:trPr>
        <w:tc>
          <w:tcPr>
            <w:tcW w:w="4250" w:type="dxa"/>
            <w:gridSpan w:val="3"/>
            <w:tcBorders>
              <w:top w:val="nil"/>
              <w:left w:val="nil"/>
              <w:bottom w:val="nil"/>
              <w:right w:val="nil"/>
            </w:tcBorders>
            <w:shd w:val="clear" w:color="auto" w:fill="auto"/>
            <w:noWrap/>
            <w:vAlign w:val="bottom"/>
            <w:hideMark/>
          </w:tcPr>
          <w:p w14:paraId="3BC10121" w14:textId="77777777"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1/1/2016 - 31/12/2019</w:t>
            </w:r>
          </w:p>
        </w:tc>
        <w:tc>
          <w:tcPr>
            <w:tcW w:w="276" w:type="dxa"/>
            <w:tcBorders>
              <w:top w:val="nil"/>
              <w:left w:val="nil"/>
              <w:bottom w:val="nil"/>
              <w:right w:val="nil"/>
            </w:tcBorders>
            <w:shd w:val="clear" w:color="auto" w:fill="auto"/>
            <w:noWrap/>
            <w:vAlign w:val="bottom"/>
            <w:hideMark/>
          </w:tcPr>
          <w:p w14:paraId="765517D1" w14:textId="77777777" w:rsidR="00C02FD6" w:rsidRPr="00C02FD6" w:rsidRDefault="00C02FD6" w:rsidP="00C02FD6">
            <w:pPr>
              <w:spacing w:after="0" w:line="240" w:lineRule="auto"/>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397F9C0C"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6F923A38"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€78,835,006</w:t>
            </w:r>
          </w:p>
        </w:tc>
      </w:tr>
      <w:tr w:rsidR="00C02FD6" w:rsidRPr="00C02FD6" w14:paraId="5C43D051" w14:textId="77777777" w:rsidTr="00C02FD6">
        <w:trPr>
          <w:trHeight w:val="300"/>
        </w:trPr>
        <w:tc>
          <w:tcPr>
            <w:tcW w:w="4250" w:type="dxa"/>
            <w:gridSpan w:val="3"/>
            <w:tcBorders>
              <w:top w:val="nil"/>
              <w:left w:val="nil"/>
              <w:bottom w:val="nil"/>
              <w:right w:val="nil"/>
            </w:tcBorders>
            <w:shd w:val="clear" w:color="auto" w:fill="auto"/>
            <w:noWrap/>
            <w:vAlign w:val="bottom"/>
            <w:hideMark/>
          </w:tcPr>
          <w:p w14:paraId="716F610D" w14:textId="6B3E5EE3" w:rsidR="00C02FD6" w:rsidRPr="00C02FD6" w:rsidRDefault="00C02FD6" w:rsidP="00C02FD6">
            <w:pPr>
              <w:spacing w:after="0" w:line="240" w:lineRule="auto"/>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 xml:space="preserve">1/1/2020 - 30/6/2020 </w:t>
            </w:r>
          </w:p>
        </w:tc>
        <w:tc>
          <w:tcPr>
            <w:tcW w:w="276" w:type="dxa"/>
            <w:tcBorders>
              <w:top w:val="nil"/>
              <w:left w:val="nil"/>
              <w:bottom w:val="nil"/>
              <w:right w:val="nil"/>
            </w:tcBorders>
            <w:shd w:val="clear" w:color="auto" w:fill="auto"/>
            <w:noWrap/>
            <w:vAlign w:val="bottom"/>
            <w:hideMark/>
          </w:tcPr>
          <w:p w14:paraId="58EB2D73" w14:textId="77777777" w:rsidR="00C02FD6" w:rsidRPr="00C02FD6" w:rsidRDefault="00C02FD6" w:rsidP="00C02FD6">
            <w:pPr>
              <w:spacing w:after="0" w:line="240" w:lineRule="auto"/>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513B8D30"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center"/>
            <w:hideMark/>
          </w:tcPr>
          <w:p w14:paraId="74A4404D"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r w:rsidRPr="00C02FD6">
              <w:rPr>
                <w:rFonts w:ascii="Calibri" w:eastAsia="Times New Roman" w:hAnsi="Calibri" w:cs="Times New Roman"/>
                <w:color w:val="000000"/>
                <w:lang w:eastAsia="en-IE"/>
              </w:rPr>
              <w:t>€5,905,991</w:t>
            </w:r>
          </w:p>
        </w:tc>
      </w:tr>
      <w:tr w:rsidR="00C02FD6" w:rsidRPr="00C02FD6" w14:paraId="2880A9D2" w14:textId="77777777" w:rsidTr="00C02FD6">
        <w:trPr>
          <w:trHeight w:val="300"/>
        </w:trPr>
        <w:tc>
          <w:tcPr>
            <w:tcW w:w="3698" w:type="dxa"/>
            <w:tcBorders>
              <w:top w:val="nil"/>
              <w:left w:val="nil"/>
              <w:bottom w:val="nil"/>
              <w:right w:val="nil"/>
            </w:tcBorders>
            <w:shd w:val="clear" w:color="auto" w:fill="auto"/>
            <w:noWrap/>
            <w:vAlign w:val="bottom"/>
            <w:hideMark/>
          </w:tcPr>
          <w:p w14:paraId="309BA77E" w14:textId="77777777" w:rsidR="00C02FD6" w:rsidRPr="00C02FD6" w:rsidRDefault="00C02FD6" w:rsidP="00C02FD6">
            <w:pPr>
              <w:spacing w:after="0" w:line="240" w:lineRule="auto"/>
              <w:jc w:val="right"/>
              <w:rPr>
                <w:rFonts w:ascii="Calibri" w:eastAsia="Times New Roman" w:hAnsi="Calibri" w:cs="Times New Roman"/>
                <w:color w:val="000000"/>
                <w:lang w:eastAsia="en-IE"/>
              </w:rPr>
            </w:pPr>
          </w:p>
        </w:tc>
        <w:tc>
          <w:tcPr>
            <w:tcW w:w="276" w:type="dxa"/>
            <w:tcBorders>
              <w:top w:val="nil"/>
              <w:left w:val="nil"/>
              <w:bottom w:val="nil"/>
              <w:right w:val="nil"/>
            </w:tcBorders>
            <w:shd w:val="clear" w:color="auto" w:fill="auto"/>
            <w:noWrap/>
            <w:vAlign w:val="bottom"/>
            <w:hideMark/>
          </w:tcPr>
          <w:p w14:paraId="5E754E1C"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554270FF"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70F5C4E5"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276" w:type="dxa"/>
            <w:tcBorders>
              <w:top w:val="nil"/>
              <w:left w:val="nil"/>
              <w:bottom w:val="nil"/>
              <w:right w:val="nil"/>
            </w:tcBorders>
            <w:shd w:val="clear" w:color="auto" w:fill="auto"/>
            <w:noWrap/>
            <w:vAlign w:val="bottom"/>
            <w:hideMark/>
          </w:tcPr>
          <w:p w14:paraId="1F8F725D"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c>
          <w:tcPr>
            <w:tcW w:w="1600" w:type="dxa"/>
            <w:tcBorders>
              <w:top w:val="nil"/>
              <w:left w:val="nil"/>
              <w:bottom w:val="nil"/>
              <w:right w:val="nil"/>
            </w:tcBorders>
            <w:shd w:val="clear" w:color="auto" w:fill="auto"/>
            <w:noWrap/>
            <w:vAlign w:val="bottom"/>
            <w:hideMark/>
          </w:tcPr>
          <w:p w14:paraId="5D232649" w14:textId="77777777" w:rsidR="00C02FD6" w:rsidRPr="00C02FD6" w:rsidRDefault="00C02FD6" w:rsidP="00C02FD6">
            <w:pPr>
              <w:spacing w:after="0" w:line="240" w:lineRule="auto"/>
              <w:rPr>
                <w:rFonts w:ascii="Times New Roman" w:eastAsia="Times New Roman" w:hAnsi="Times New Roman" w:cs="Times New Roman"/>
                <w:sz w:val="20"/>
                <w:szCs w:val="20"/>
                <w:lang w:eastAsia="en-IE"/>
              </w:rPr>
            </w:pPr>
          </w:p>
        </w:tc>
      </w:tr>
      <w:tr w:rsidR="00C02FD6" w:rsidRPr="00C02FD6" w14:paraId="0093F6B6" w14:textId="77777777" w:rsidTr="00C02FD6">
        <w:trPr>
          <w:trHeight w:val="300"/>
        </w:trPr>
        <w:tc>
          <w:tcPr>
            <w:tcW w:w="3698" w:type="dxa"/>
            <w:tcBorders>
              <w:top w:val="nil"/>
              <w:left w:val="nil"/>
              <w:bottom w:val="nil"/>
              <w:right w:val="nil"/>
            </w:tcBorders>
            <w:shd w:val="clear" w:color="auto" w:fill="auto"/>
            <w:noWrap/>
            <w:vAlign w:val="bottom"/>
            <w:hideMark/>
          </w:tcPr>
          <w:p w14:paraId="6AFF94F5" w14:textId="77777777" w:rsidR="00C02FD6" w:rsidRPr="00C02FD6" w:rsidRDefault="00C02FD6" w:rsidP="00C02FD6">
            <w:pPr>
              <w:spacing w:after="0" w:line="240" w:lineRule="auto"/>
              <w:rPr>
                <w:rFonts w:ascii="Calibri" w:eastAsia="Times New Roman" w:hAnsi="Calibri" w:cs="Times New Roman"/>
                <w:b/>
                <w:bCs/>
                <w:color w:val="000000"/>
                <w:lang w:eastAsia="en-IE"/>
              </w:rPr>
            </w:pPr>
            <w:r w:rsidRPr="00C02FD6">
              <w:rPr>
                <w:rFonts w:ascii="Calibri" w:eastAsia="Times New Roman" w:hAnsi="Calibri" w:cs="Times New Roman"/>
                <w:b/>
                <w:bCs/>
                <w:color w:val="000000"/>
                <w:lang w:eastAsia="en-IE"/>
              </w:rPr>
              <w:t xml:space="preserve">Total </w:t>
            </w:r>
          </w:p>
        </w:tc>
        <w:tc>
          <w:tcPr>
            <w:tcW w:w="276" w:type="dxa"/>
            <w:tcBorders>
              <w:top w:val="nil"/>
              <w:left w:val="nil"/>
              <w:bottom w:val="nil"/>
              <w:right w:val="nil"/>
            </w:tcBorders>
            <w:shd w:val="clear" w:color="auto" w:fill="auto"/>
            <w:noWrap/>
            <w:vAlign w:val="bottom"/>
            <w:hideMark/>
          </w:tcPr>
          <w:p w14:paraId="6A0279A1" w14:textId="77777777" w:rsidR="00C02FD6" w:rsidRPr="00C02FD6" w:rsidRDefault="00C02FD6" w:rsidP="00C02FD6">
            <w:pPr>
              <w:spacing w:after="0" w:line="240" w:lineRule="auto"/>
              <w:rPr>
                <w:rFonts w:ascii="Calibri" w:eastAsia="Times New Roman" w:hAnsi="Calibri" w:cs="Times New Roman"/>
                <w:b/>
                <w:bCs/>
                <w:color w:val="000000"/>
                <w:lang w:eastAsia="en-IE"/>
              </w:rPr>
            </w:pPr>
          </w:p>
        </w:tc>
        <w:tc>
          <w:tcPr>
            <w:tcW w:w="276" w:type="dxa"/>
            <w:tcBorders>
              <w:top w:val="nil"/>
              <w:left w:val="nil"/>
              <w:bottom w:val="nil"/>
              <w:right w:val="nil"/>
            </w:tcBorders>
            <w:shd w:val="clear" w:color="auto" w:fill="auto"/>
            <w:noWrap/>
            <w:vAlign w:val="bottom"/>
            <w:hideMark/>
          </w:tcPr>
          <w:p w14:paraId="7C0114CA" w14:textId="77777777" w:rsidR="00C02FD6" w:rsidRPr="00C02FD6" w:rsidRDefault="00C02FD6" w:rsidP="00C02FD6">
            <w:pPr>
              <w:spacing w:after="0" w:line="240" w:lineRule="auto"/>
              <w:rPr>
                <w:rFonts w:ascii="Times New Roman" w:eastAsia="Times New Roman" w:hAnsi="Times New Roman" w:cs="Times New Roman"/>
                <w:b/>
                <w:bCs/>
                <w:sz w:val="20"/>
                <w:szCs w:val="20"/>
                <w:lang w:eastAsia="en-IE"/>
              </w:rPr>
            </w:pPr>
          </w:p>
        </w:tc>
        <w:tc>
          <w:tcPr>
            <w:tcW w:w="276" w:type="dxa"/>
            <w:tcBorders>
              <w:top w:val="nil"/>
              <w:left w:val="nil"/>
              <w:bottom w:val="nil"/>
              <w:right w:val="nil"/>
            </w:tcBorders>
            <w:shd w:val="clear" w:color="auto" w:fill="auto"/>
            <w:noWrap/>
            <w:vAlign w:val="bottom"/>
            <w:hideMark/>
          </w:tcPr>
          <w:p w14:paraId="50877A86" w14:textId="77777777" w:rsidR="00C02FD6" w:rsidRPr="00C02FD6" w:rsidRDefault="00C02FD6" w:rsidP="00C02FD6">
            <w:pPr>
              <w:spacing w:after="0" w:line="240" w:lineRule="auto"/>
              <w:rPr>
                <w:rFonts w:ascii="Times New Roman" w:eastAsia="Times New Roman" w:hAnsi="Times New Roman" w:cs="Times New Roman"/>
                <w:b/>
                <w:bCs/>
                <w:sz w:val="20"/>
                <w:szCs w:val="20"/>
                <w:lang w:eastAsia="en-IE"/>
              </w:rPr>
            </w:pPr>
          </w:p>
        </w:tc>
        <w:tc>
          <w:tcPr>
            <w:tcW w:w="276" w:type="dxa"/>
            <w:tcBorders>
              <w:top w:val="nil"/>
              <w:left w:val="nil"/>
              <w:bottom w:val="nil"/>
              <w:right w:val="nil"/>
            </w:tcBorders>
            <w:shd w:val="clear" w:color="auto" w:fill="auto"/>
            <w:noWrap/>
            <w:vAlign w:val="bottom"/>
            <w:hideMark/>
          </w:tcPr>
          <w:p w14:paraId="78744B4E" w14:textId="77777777" w:rsidR="00C02FD6" w:rsidRPr="00C02FD6" w:rsidRDefault="00C02FD6" w:rsidP="00C02FD6">
            <w:pPr>
              <w:spacing w:after="0" w:line="240" w:lineRule="auto"/>
              <w:rPr>
                <w:rFonts w:ascii="Times New Roman" w:eastAsia="Times New Roman" w:hAnsi="Times New Roman" w:cs="Times New Roman"/>
                <w:b/>
                <w:bCs/>
                <w:sz w:val="20"/>
                <w:szCs w:val="20"/>
                <w:lang w:eastAsia="en-IE"/>
              </w:rPr>
            </w:pPr>
          </w:p>
        </w:tc>
        <w:tc>
          <w:tcPr>
            <w:tcW w:w="1600" w:type="dxa"/>
            <w:tcBorders>
              <w:top w:val="nil"/>
              <w:left w:val="nil"/>
              <w:bottom w:val="nil"/>
              <w:right w:val="nil"/>
            </w:tcBorders>
            <w:shd w:val="clear" w:color="auto" w:fill="auto"/>
            <w:noWrap/>
            <w:vAlign w:val="bottom"/>
            <w:hideMark/>
          </w:tcPr>
          <w:p w14:paraId="2079ED5E" w14:textId="77777777" w:rsidR="00C02FD6" w:rsidRPr="00C02FD6" w:rsidRDefault="00C02FD6" w:rsidP="00C02FD6">
            <w:pPr>
              <w:spacing w:after="0" w:line="240" w:lineRule="auto"/>
              <w:jc w:val="right"/>
              <w:rPr>
                <w:rFonts w:ascii="Calibri" w:eastAsia="Times New Roman" w:hAnsi="Calibri" w:cs="Times New Roman"/>
                <w:b/>
                <w:bCs/>
                <w:color w:val="000000"/>
                <w:lang w:eastAsia="en-IE"/>
              </w:rPr>
            </w:pPr>
            <w:r w:rsidRPr="00C02FD6">
              <w:rPr>
                <w:rFonts w:ascii="Calibri" w:eastAsia="Times New Roman" w:hAnsi="Calibri" w:cs="Times New Roman"/>
                <w:b/>
                <w:bCs/>
                <w:color w:val="000000"/>
                <w:lang w:eastAsia="en-IE"/>
              </w:rPr>
              <w:t>€84,740,997</w:t>
            </w:r>
          </w:p>
        </w:tc>
      </w:tr>
    </w:tbl>
    <w:p w14:paraId="264D3C9C" w14:textId="7C1AF8B9" w:rsidR="00C02FD6" w:rsidRDefault="00C02FD6" w:rsidP="00CB3DEF">
      <w:pPr>
        <w:autoSpaceDE w:val="0"/>
        <w:autoSpaceDN w:val="0"/>
        <w:adjustRightInd w:val="0"/>
        <w:spacing w:after="0" w:line="240" w:lineRule="auto"/>
        <w:rPr>
          <w:rFonts w:cstheme="minorHAnsi"/>
          <w:color w:val="000000"/>
          <w:sz w:val="24"/>
          <w:szCs w:val="24"/>
        </w:rPr>
      </w:pPr>
    </w:p>
    <w:p w14:paraId="5E980605" w14:textId="7D03E658" w:rsidR="00CB3DEF" w:rsidRPr="00D71BBB" w:rsidRDefault="00507137" w:rsidP="00564BE7">
      <w:pPr>
        <w:autoSpaceDE w:val="0"/>
        <w:autoSpaceDN w:val="0"/>
        <w:adjustRightInd w:val="0"/>
        <w:spacing w:after="0" w:line="240" w:lineRule="auto"/>
        <w:rPr>
          <w:rFonts w:cstheme="minorHAnsi"/>
          <w:sz w:val="24"/>
          <w:szCs w:val="24"/>
        </w:rPr>
      </w:pPr>
      <w:r w:rsidRPr="00D71BBB">
        <w:rPr>
          <w:rFonts w:cstheme="minorHAnsi"/>
          <w:sz w:val="24"/>
          <w:szCs w:val="24"/>
        </w:rPr>
        <w:t>Contributions due to the Council in respect of permissions granted</w:t>
      </w:r>
      <w:r w:rsidR="003457BF" w:rsidRPr="00D71BBB">
        <w:rPr>
          <w:rFonts w:cstheme="minorHAnsi"/>
          <w:sz w:val="24"/>
          <w:szCs w:val="24"/>
        </w:rPr>
        <w:t xml:space="preserve">, </w:t>
      </w:r>
      <w:proofErr w:type="gramStart"/>
      <w:r w:rsidR="003457BF" w:rsidRPr="00D71BBB">
        <w:rPr>
          <w:rFonts w:cstheme="minorHAnsi"/>
          <w:sz w:val="24"/>
          <w:szCs w:val="24"/>
        </w:rPr>
        <w:t>commenced</w:t>
      </w:r>
      <w:proofErr w:type="gramEnd"/>
      <w:r w:rsidR="003457BF" w:rsidRPr="00D71BBB">
        <w:rPr>
          <w:rFonts w:cstheme="minorHAnsi"/>
          <w:sz w:val="24"/>
          <w:szCs w:val="24"/>
        </w:rPr>
        <w:t xml:space="preserve"> and invoiced </w:t>
      </w:r>
      <w:r w:rsidRPr="00D71BBB">
        <w:rPr>
          <w:rFonts w:cstheme="minorHAnsi"/>
          <w:sz w:val="24"/>
          <w:szCs w:val="24"/>
        </w:rPr>
        <w:t>have been taken into consideration is the formulation of the new Draft Scheme</w:t>
      </w:r>
      <w:r w:rsidR="003457BF" w:rsidRPr="00D71BBB">
        <w:rPr>
          <w:rFonts w:cstheme="minorHAnsi"/>
          <w:sz w:val="24"/>
          <w:szCs w:val="24"/>
        </w:rPr>
        <w:t xml:space="preserve"> (€25m)</w:t>
      </w:r>
    </w:p>
    <w:p w14:paraId="3392D16D" w14:textId="77777777" w:rsidR="00507137" w:rsidRPr="00D71BBB" w:rsidRDefault="00507137" w:rsidP="00564BE7">
      <w:pPr>
        <w:autoSpaceDE w:val="0"/>
        <w:autoSpaceDN w:val="0"/>
        <w:adjustRightInd w:val="0"/>
        <w:spacing w:after="0" w:line="240" w:lineRule="auto"/>
        <w:rPr>
          <w:rFonts w:cstheme="minorHAnsi"/>
          <w:sz w:val="24"/>
          <w:szCs w:val="24"/>
        </w:rPr>
      </w:pPr>
    </w:p>
    <w:p w14:paraId="16F7B619" w14:textId="145EE172" w:rsidR="003F1826" w:rsidRPr="00D71BBB" w:rsidRDefault="003F1826" w:rsidP="00564BE7">
      <w:pPr>
        <w:autoSpaceDE w:val="0"/>
        <w:autoSpaceDN w:val="0"/>
        <w:adjustRightInd w:val="0"/>
        <w:spacing w:after="0" w:line="240" w:lineRule="auto"/>
        <w:rPr>
          <w:rFonts w:cstheme="minorHAnsi"/>
          <w:b/>
          <w:bCs/>
          <w:color w:val="000000"/>
          <w:sz w:val="24"/>
          <w:szCs w:val="24"/>
          <w:u w:val="single"/>
        </w:rPr>
      </w:pPr>
      <w:r w:rsidRPr="00D71BBB">
        <w:rPr>
          <w:rFonts w:cstheme="minorHAnsi"/>
          <w:b/>
          <w:bCs/>
          <w:color w:val="000000"/>
          <w:sz w:val="24"/>
          <w:szCs w:val="24"/>
          <w:u w:val="single"/>
        </w:rPr>
        <w:t>New Draft Scheme</w:t>
      </w:r>
      <w:r w:rsidR="00CE7C3F" w:rsidRPr="00D71BBB">
        <w:rPr>
          <w:rFonts w:cstheme="minorHAnsi"/>
          <w:b/>
          <w:bCs/>
          <w:color w:val="000000"/>
          <w:sz w:val="24"/>
          <w:szCs w:val="24"/>
          <w:u w:val="single"/>
        </w:rPr>
        <w:t xml:space="preserve"> 2021-2025</w:t>
      </w:r>
    </w:p>
    <w:p w14:paraId="33F3E237" w14:textId="77777777" w:rsidR="003F1826" w:rsidRPr="00D71BBB" w:rsidRDefault="003F1826" w:rsidP="00564BE7">
      <w:pPr>
        <w:autoSpaceDE w:val="0"/>
        <w:autoSpaceDN w:val="0"/>
        <w:adjustRightInd w:val="0"/>
        <w:spacing w:after="0" w:line="240" w:lineRule="auto"/>
        <w:rPr>
          <w:rFonts w:cstheme="minorHAnsi"/>
          <w:b/>
          <w:bCs/>
          <w:color w:val="000000"/>
          <w:sz w:val="24"/>
          <w:szCs w:val="24"/>
        </w:rPr>
      </w:pPr>
    </w:p>
    <w:p w14:paraId="2F043AC3" w14:textId="33EC9AB4" w:rsidR="00507137" w:rsidRPr="00D71BBB" w:rsidRDefault="00507137" w:rsidP="00564BE7">
      <w:pPr>
        <w:autoSpaceDE w:val="0"/>
        <w:autoSpaceDN w:val="0"/>
        <w:adjustRightInd w:val="0"/>
        <w:spacing w:after="0" w:line="240" w:lineRule="auto"/>
        <w:rPr>
          <w:rFonts w:cstheme="minorHAnsi"/>
          <w:b/>
          <w:bCs/>
          <w:sz w:val="24"/>
          <w:szCs w:val="24"/>
        </w:rPr>
      </w:pPr>
      <w:r w:rsidRPr="00D71BBB">
        <w:rPr>
          <w:rFonts w:cstheme="minorHAnsi"/>
          <w:b/>
          <w:bCs/>
          <w:color w:val="000000"/>
          <w:sz w:val="24"/>
          <w:szCs w:val="24"/>
        </w:rPr>
        <w:t>Projections of infrastructure projects and their costs</w:t>
      </w:r>
    </w:p>
    <w:p w14:paraId="77717202" w14:textId="562F9FB3" w:rsidR="00C02FD6" w:rsidRPr="00C02FD6" w:rsidRDefault="00507137" w:rsidP="00C02FD6">
      <w:pPr>
        <w:rPr>
          <w:rFonts w:ascii="Calibri" w:eastAsia="Times New Roman" w:hAnsi="Calibri" w:cs="Times New Roman"/>
          <w:b/>
          <w:bCs/>
          <w:color w:val="000000"/>
          <w:sz w:val="28"/>
          <w:szCs w:val="28"/>
          <w:lang w:eastAsia="en-IE"/>
        </w:rPr>
      </w:pPr>
      <w:r w:rsidRPr="00D71BBB">
        <w:rPr>
          <w:rFonts w:cstheme="minorHAnsi"/>
          <w:sz w:val="24"/>
          <w:szCs w:val="24"/>
        </w:rPr>
        <w:t>In order to determine eligible costs for the draft Scheme each relevant Department of the Council has examined its capital project requirements and has provided cost details of projects which i</w:t>
      </w:r>
      <w:r w:rsidR="00C02FD6">
        <w:rPr>
          <w:rFonts w:cstheme="minorHAnsi"/>
          <w:sz w:val="24"/>
          <w:szCs w:val="24"/>
        </w:rPr>
        <w:t>s</w:t>
      </w:r>
      <w:r w:rsidRPr="00D71BBB">
        <w:rPr>
          <w:rFonts w:cstheme="minorHAnsi"/>
          <w:sz w:val="24"/>
          <w:szCs w:val="24"/>
        </w:rPr>
        <w:t xml:space="preserve"> projected </w:t>
      </w:r>
      <w:r w:rsidR="00C02FD6">
        <w:rPr>
          <w:rFonts w:cstheme="minorHAnsi"/>
          <w:sz w:val="24"/>
          <w:szCs w:val="24"/>
        </w:rPr>
        <w:t>to</w:t>
      </w:r>
      <w:r w:rsidRPr="00D71BBB">
        <w:rPr>
          <w:rFonts w:cstheme="minorHAnsi"/>
          <w:sz w:val="24"/>
          <w:szCs w:val="24"/>
        </w:rPr>
        <w:t xml:space="preserve"> proceed during the next 5 years which totalled </w:t>
      </w:r>
      <w:r w:rsidR="00C02FD6" w:rsidRPr="00C02FD6">
        <w:rPr>
          <w:rFonts w:ascii="Calibri" w:eastAsia="Times New Roman" w:hAnsi="Calibri" w:cs="Times New Roman"/>
          <w:b/>
          <w:bCs/>
          <w:color w:val="000000"/>
          <w:sz w:val="28"/>
          <w:szCs w:val="28"/>
          <w:lang w:eastAsia="en-IE"/>
        </w:rPr>
        <w:t>€233,922,261</w:t>
      </w:r>
    </w:p>
    <w:p w14:paraId="269D79E0" w14:textId="1A450551" w:rsidR="00C02FD6" w:rsidRPr="00C02FD6" w:rsidRDefault="00507137" w:rsidP="00C02FD6">
      <w:pPr>
        <w:rPr>
          <w:rFonts w:ascii="Calibri" w:eastAsia="Times New Roman" w:hAnsi="Calibri" w:cs="Times New Roman"/>
          <w:color w:val="000000"/>
          <w:sz w:val="28"/>
          <w:szCs w:val="28"/>
          <w:lang w:eastAsia="en-IE"/>
        </w:rPr>
      </w:pPr>
      <w:r w:rsidRPr="00D71BBB">
        <w:rPr>
          <w:rFonts w:cstheme="minorHAnsi"/>
          <w:sz w:val="24"/>
          <w:szCs w:val="24"/>
        </w:rPr>
        <w:lastRenderedPageBreak/>
        <w:t xml:space="preserve">Adjustments were made to reflect the opening position, alternative funding </w:t>
      </w:r>
      <w:r w:rsidR="005A271F" w:rsidRPr="00D71BBB">
        <w:rPr>
          <w:rFonts w:cstheme="minorHAnsi"/>
          <w:sz w:val="24"/>
          <w:szCs w:val="24"/>
        </w:rPr>
        <w:t>sources, levies</w:t>
      </w:r>
      <w:r w:rsidRPr="00D71BBB">
        <w:rPr>
          <w:rFonts w:cstheme="minorHAnsi"/>
          <w:sz w:val="24"/>
          <w:szCs w:val="24"/>
        </w:rPr>
        <w:t xml:space="preserve"> receivable and </w:t>
      </w:r>
      <w:r w:rsidR="00920C91" w:rsidRPr="00D71BBB">
        <w:rPr>
          <w:rFonts w:cstheme="minorHAnsi"/>
          <w:sz w:val="24"/>
          <w:szCs w:val="24"/>
        </w:rPr>
        <w:t>on hand</w:t>
      </w:r>
      <w:r w:rsidR="005A7521" w:rsidRPr="00D71BBB">
        <w:rPr>
          <w:rFonts w:cstheme="minorHAnsi"/>
          <w:sz w:val="24"/>
          <w:szCs w:val="24"/>
        </w:rPr>
        <w:t xml:space="preserve">, </w:t>
      </w:r>
      <w:r w:rsidR="005A7521" w:rsidRPr="00A25885">
        <w:rPr>
          <w:rFonts w:cstheme="minorHAnsi"/>
          <w:sz w:val="24"/>
          <w:szCs w:val="24"/>
        </w:rPr>
        <w:t>and an apportionment of anticipated total costs to be attributable to existing users</w:t>
      </w:r>
      <w:r w:rsidR="00920C91" w:rsidRPr="00A25885">
        <w:rPr>
          <w:rFonts w:cstheme="minorHAnsi"/>
          <w:sz w:val="24"/>
          <w:szCs w:val="24"/>
        </w:rPr>
        <w:t>.</w:t>
      </w:r>
      <w:r w:rsidR="00920C91" w:rsidRPr="00D71BBB">
        <w:rPr>
          <w:rFonts w:cstheme="minorHAnsi"/>
          <w:sz w:val="24"/>
          <w:szCs w:val="24"/>
        </w:rPr>
        <w:t xml:space="preserve"> </w:t>
      </w:r>
      <w:r w:rsidRPr="00D71BBB">
        <w:rPr>
          <w:rFonts w:cstheme="minorHAnsi"/>
          <w:sz w:val="24"/>
          <w:szCs w:val="24"/>
        </w:rPr>
        <w:t xml:space="preserve">This resulted in </w:t>
      </w:r>
      <w:r w:rsidR="005A7521" w:rsidRPr="00D71BBB">
        <w:rPr>
          <w:rFonts w:cstheme="minorHAnsi"/>
          <w:sz w:val="24"/>
          <w:szCs w:val="24"/>
        </w:rPr>
        <w:t xml:space="preserve">total </w:t>
      </w:r>
      <w:r w:rsidRPr="00D71BBB">
        <w:rPr>
          <w:rFonts w:cstheme="minorHAnsi"/>
          <w:sz w:val="24"/>
          <w:szCs w:val="24"/>
        </w:rPr>
        <w:t xml:space="preserve">eligible costs of </w:t>
      </w:r>
      <w:r w:rsidR="00C02FD6" w:rsidRPr="008932F1">
        <w:rPr>
          <w:rFonts w:ascii="Calibri" w:eastAsia="Times New Roman" w:hAnsi="Calibri" w:cs="Times New Roman"/>
          <w:b/>
          <w:bCs/>
          <w:color w:val="000000"/>
          <w:sz w:val="28"/>
          <w:szCs w:val="28"/>
          <w:lang w:eastAsia="en-IE"/>
        </w:rPr>
        <w:t>€185,603,961</w:t>
      </w:r>
      <w:r w:rsidR="00C02FD6">
        <w:rPr>
          <w:rFonts w:ascii="Calibri" w:eastAsia="Times New Roman" w:hAnsi="Calibri" w:cs="Times New Roman"/>
          <w:color w:val="000000"/>
          <w:sz w:val="28"/>
          <w:szCs w:val="28"/>
          <w:lang w:eastAsia="en-IE"/>
        </w:rPr>
        <w:t xml:space="preserve"> </w:t>
      </w:r>
      <w:r w:rsidRPr="00D71BBB">
        <w:rPr>
          <w:rFonts w:cstheme="minorHAnsi"/>
          <w:sz w:val="24"/>
          <w:szCs w:val="24"/>
        </w:rPr>
        <w:t xml:space="preserve">being identified </w:t>
      </w:r>
      <w:r w:rsidR="000658AE" w:rsidRPr="00D71BBB">
        <w:rPr>
          <w:rFonts w:cstheme="minorHAnsi"/>
          <w:sz w:val="24"/>
          <w:szCs w:val="24"/>
        </w:rPr>
        <w:t xml:space="preserve">and a levy funding requirement of </w:t>
      </w:r>
      <w:r w:rsidR="00C02FD6" w:rsidRPr="008932F1">
        <w:rPr>
          <w:rFonts w:ascii="Calibri" w:eastAsia="Times New Roman" w:hAnsi="Calibri" w:cs="Times New Roman"/>
          <w:b/>
          <w:bCs/>
          <w:color w:val="000000"/>
          <w:sz w:val="28"/>
          <w:szCs w:val="28"/>
          <w:lang w:eastAsia="en-IE"/>
        </w:rPr>
        <w:t>€136,745,931</w:t>
      </w:r>
    </w:p>
    <w:p w14:paraId="50C4AF20" w14:textId="2790E00F" w:rsidR="00507137" w:rsidRPr="00D71BBB" w:rsidRDefault="005A7521" w:rsidP="005A7521">
      <w:pPr>
        <w:rPr>
          <w:rFonts w:cstheme="minorHAnsi"/>
          <w:sz w:val="24"/>
          <w:szCs w:val="24"/>
        </w:rPr>
      </w:pPr>
      <w:r w:rsidRPr="00A25885">
        <w:rPr>
          <w:rFonts w:eastAsia="Times New Roman" w:cs="Calibri"/>
          <w:color w:val="000000"/>
          <w:sz w:val="24"/>
          <w:szCs w:val="24"/>
          <w:lang w:eastAsia="en-IE"/>
        </w:rPr>
        <w:t xml:space="preserve">The costs attributable in the lifetime of the scheme to the classes of infrastructure and facilities are included in </w:t>
      </w:r>
      <w:r w:rsidRPr="00A25885">
        <w:rPr>
          <w:rFonts w:eastAsia="Times New Roman" w:cs="Calibri"/>
          <w:b/>
          <w:bCs/>
          <w:color w:val="000000"/>
          <w:sz w:val="24"/>
          <w:szCs w:val="24"/>
          <w:lang w:eastAsia="en-IE"/>
        </w:rPr>
        <w:t>Appendix 1</w:t>
      </w:r>
      <w:r w:rsidRPr="00A25885">
        <w:rPr>
          <w:rFonts w:eastAsia="Times New Roman" w:cs="Calibri"/>
          <w:color w:val="000000"/>
          <w:sz w:val="24"/>
          <w:szCs w:val="24"/>
          <w:lang w:eastAsia="en-IE"/>
        </w:rPr>
        <w:t xml:space="preserve"> of the Draft Scheme while the project list is included at </w:t>
      </w:r>
      <w:r w:rsidRPr="00A25885">
        <w:rPr>
          <w:rFonts w:eastAsia="Times New Roman" w:cs="Calibri"/>
          <w:b/>
          <w:bCs/>
          <w:color w:val="000000"/>
          <w:sz w:val="24"/>
          <w:szCs w:val="24"/>
          <w:lang w:eastAsia="en-IE"/>
        </w:rPr>
        <w:t>Appendix 11</w:t>
      </w:r>
    </w:p>
    <w:p w14:paraId="7F4DF091" w14:textId="77777777" w:rsidR="00920C91" w:rsidRPr="00D71BBB" w:rsidRDefault="00920C91" w:rsidP="00564BE7">
      <w:pPr>
        <w:autoSpaceDE w:val="0"/>
        <w:autoSpaceDN w:val="0"/>
        <w:adjustRightInd w:val="0"/>
        <w:spacing w:after="0" w:line="240" w:lineRule="auto"/>
        <w:rPr>
          <w:rFonts w:cstheme="minorHAnsi"/>
          <w:sz w:val="24"/>
          <w:szCs w:val="24"/>
        </w:rPr>
      </w:pPr>
    </w:p>
    <w:p w14:paraId="015A736E" w14:textId="16FB94BA" w:rsidR="00920C91" w:rsidRPr="00D71BBB" w:rsidRDefault="00CF2F5D" w:rsidP="00564BE7">
      <w:pPr>
        <w:autoSpaceDE w:val="0"/>
        <w:autoSpaceDN w:val="0"/>
        <w:adjustRightInd w:val="0"/>
        <w:spacing w:after="0" w:line="240" w:lineRule="auto"/>
        <w:rPr>
          <w:rFonts w:cstheme="minorHAnsi"/>
          <w:sz w:val="24"/>
          <w:szCs w:val="24"/>
        </w:rPr>
      </w:pPr>
      <w:r w:rsidRPr="00D71BBB">
        <w:rPr>
          <w:rFonts w:cstheme="minorHAnsi"/>
          <w:b/>
          <w:bCs/>
          <w:sz w:val="24"/>
          <w:szCs w:val="24"/>
        </w:rPr>
        <w:t>Nature and scope of future development</w:t>
      </w:r>
      <w:r w:rsidR="00363655" w:rsidRPr="00D71BBB">
        <w:rPr>
          <w:rFonts w:cstheme="minorHAnsi"/>
          <w:b/>
          <w:bCs/>
          <w:sz w:val="24"/>
          <w:szCs w:val="24"/>
        </w:rPr>
        <w:t xml:space="preserve">   </w:t>
      </w:r>
    </w:p>
    <w:p w14:paraId="119EA56E" w14:textId="33713A9A" w:rsidR="00920C91" w:rsidRPr="00D71BBB" w:rsidRDefault="00920C91" w:rsidP="00564BE7">
      <w:pPr>
        <w:autoSpaceDE w:val="0"/>
        <w:autoSpaceDN w:val="0"/>
        <w:adjustRightInd w:val="0"/>
        <w:spacing w:after="0" w:line="240" w:lineRule="auto"/>
        <w:rPr>
          <w:rFonts w:cstheme="minorHAnsi"/>
          <w:sz w:val="24"/>
          <w:szCs w:val="24"/>
        </w:rPr>
      </w:pPr>
      <w:r w:rsidRPr="00D71BBB">
        <w:rPr>
          <w:rFonts w:cstheme="minorHAnsi"/>
          <w:sz w:val="24"/>
          <w:szCs w:val="24"/>
        </w:rPr>
        <w:t xml:space="preserve">The status of permissions granted and an assessment of the overall quantum of available zoned lands including an estimation of the potential capacity of these lands was undertaken by the Planning Department. </w:t>
      </w:r>
      <w:r w:rsidR="00CF2F5D" w:rsidRPr="00D71BBB">
        <w:rPr>
          <w:rFonts w:cstheme="minorHAnsi"/>
          <w:sz w:val="24"/>
          <w:szCs w:val="24"/>
        </w:rPr>
        <w:t xml:space="preserve">  An estimation of future development for which estimates were available fell into the following two categories:</w:t>
      </w:r>
    </w:p>
    <w:p w14:paraId="19E207BB" w14:textId="4500C91A" w:rsidR="00CF2F5D" w:rsidRPr="00D71BBB" w:rsidRDefault="00CF2F5D" w:rsidP="00CF2F5D">
      <w:pPr>
        <w:pStyle w:val="ListParagraph"/>
        <w:numPr>
          <w:ilvl w:val="0"/>
          <w:numId w:val="5"/>
        </w:numPr>
        <w:autoSpaceDE w:val="0"/>
        <w:autoSpaceDN w:val="0"/>
        <w:adjustRightInd w:val="0"/>
        <w:spacing w:after="0" w:line="240" w:lineRule="auto"/>
        <w:rPr>
          <w:rFonts w:cstheme="minorHAnsi"/>
          <w:sz w:val="24"/>
          <w:szCs w:val="24"/>
        </w:rPr>
      </w:pPr>
      <w:r w:rsidRPr="00D71BBB">
        <w:rPr>
          <w:rFonts w:cstheme="minorHAnsi"/>
          <w:sz w:val="24"/>
          <w:szCs w:val="24"/>
        </w:rPr>
        <w:t xml:space="preserve">Residential </w:t>
      </w:r>
    </w:p>
    <w:p w14:paraId="4A2FB9B8" w14:textId="0C54C17D" w:rsidR="00CF2F5D" w:rsidRPr="00D71BBB" w:rsidRDefault="00CF2F5D" w:rsidP="00CF2F5D">
      <w:pPr>
        <w:pStyle w:val="ListParagraph"/>
        <w:numPr>
          <w:ilvl w:val="0"/>
          <w:numId w:val="5"/>
        </w:numPr>
        <w:autoSpaceDE w:val="0"/>
        <w:autoSpaceDN w:val="0"/>
        <w:adjustRightInd w:val="0"/>
        <w:spacing w:after="0" w:line="240" w:lineRule="auto"/>
        <w:rPr>
          <w:rFonts w:cstheme="minorHAnsi"/>
          <w:sz w:val="24"/>
          <w:szCs w:val="24"/>
        </w:rPr>
      </w:pPr>
      <w:r w:rsidRPr="00D71BBB">
        <w:rPr>
          <w:rFonts w:cstheme="minorHAnsi"/>
          <w:sz w:val="24"/>
          <w:szCs w:val="24"/>
        </w:rPr>
        <w:t>Non</w:t>
      </w:r>
      <w:r w:rsidR="005A271F">
        <w:rPr>
          <w:rFonts w:cstheme="minorHAnsi"/>
          <w:sz w:val="24"/>
          <w:szCs w:val="24"/>
        </w:rPr>
        <w:t>-r</w:t>
      </w:r>
      <w:r w:rsidRPr="00D71BBB">
        <w:rPr>
          <w:rFonts w:cstheme="minorHAnsi"/>
          <w:sz w:val="24"/>
          <w:szCs w:val="24"/>
        </w:rPr>
        <w:t>esidential</w:t>
      </w:r>
    </w:p>
    <w:p w14:paraId="58B66A02" w14:textId="77777777" w:rsidR="00920C91" w:rsidRPr="00D71BBB" w:rsidRDefault="00920C91" w:rsidP="00564BE7">
      <w:pPr>
        <w:autoSpaceDE w:val="0"/>
        <w:autoSpaceDN w:val="0"/>
        <w:adjustRightInd w:val="0"/>
        <w:spacing w:after="0" w:line="240" w:lineRule="auto"/>
        <w:rPr>
          <w:rFonts w:cstheme="minorHAnsi"/>
          <w:sz w:val="24"/>
          <w:szCs w:val="24"/>
        </w:rPr>
      </w:pPr>
    </w:p>
    <w:p w14:paraId="194BC86F" w14:textId="1079137F" w:rsidR="00C02FD6" w:rsidRPr="00F47B16" w:rsidRDefault="00CF2F5D" w:rsidP="00C02FD6">
      <w:pPr>
        <w:rPr>
          <w:rFonts w:ascii="Calibri" w:eastAsia="Times New Roman" w:hAnsi="Calibri" w:cs="Times New Roman"/>
          <w:color w:val="000000"/>
          <w:sz w:val="24"/>
          <w:szCs w:val="24"/>
          <w:lang w:eastAsia="en-IE"/>
        </w:rPr>
      </w:pPr>
      <w:r w:rsidRPr="00F47B16">
        <w:rPr>
          <w:rFonts w:cstheme="minorHAnsi"/>
          <w:sz w:val="24"/>
          <w:szCs w:val="24"/>
        </w:rPr>
        <w:t>A</w:t>
      </w:r>
      <w:r w:rsidR="00C02FD6" w:rsidRPr="00F47B16">
        <w:rPr>
          <w:rFonts w:cstheme="minorHAnsi"/>
          <w:sz w:val="24"/>
          <w:szCs w:val="24"/>
        </w:rPr>
        <w:t xml:space="preserve">n initial </w:t>
      </w:r>
      <w:r w:rsidR="00920C91" w:rsidRPr="00F47B16">
        <w:rPr>
          <w:rFonts w:cstheme="minorHAnsi"/>
          <w:sz w:val="24"/>
          <w:szCs w:val="24"/>
        </w:rPr>
        <w:t>project</w:t>
      </w:r>
      <w:r w:rsidRPr="00F47B16">
        <w:rPr>
          <w:rFonts w:cstheme="minorHAnsi"/>
          <w:sz w:val="24"/>
          <w:szCs w:val="24"/>
        </w:rPr>
        <w:t xml:space="preserve">ion of </w:t>
      </w:r>
      <w:r w:rsidR="005A7521" w:rsidRPr="00F47B16">
        <w:rPr>
          <w:color w:val="000000"/>
          <w:sz w:val="24"/>
          <w:szCs w:val="24"/>
          <w:lang w:eastAsia="en-IE"/>
        </w:rPr>
        <w:t xml:space="preserve">11,405 </w:t>
      </w:r>
      <w:r w:rsidRPr="00F47B16">
        <w:rPr>
          <w:rFonts w:cstheme="minorHAnsi"/>
          <w:sz w:val="24"/>
          <w:szCs w:val="24"/>
        </w:rPr>
        <w:t xml:space="preserve">units equating to </w:t>
      </w:r>
      <w:r w:rsidR="00014AC4" w:rsidRPr="00F47B16">
        <w:rPr>
          <w:rFonts w:cstheme="minorHAnsi"/>
          <w:sz w:val="24"/>
          <w:szCs w:val="24"/>
        </w:rPr>
        <w:t>1,140,500</w:t>
      </w:r>
      <w:r w:rsidRPr="00F47B16">
        <w:rPr>
          <w:rFonts w:cstheme="minorHAnsi"/>
          <w:sz w:val="24"/>
          <w:szCs w:val="24"/>
        </w:rPr>
        <w:t xml:space="preserve"> sqm (based on</w:t>
      </w:r>
      <w:r w:rsidR="000658AE" w:rsidRPr="00F47B16">
        <w:rPr>
          <w:rFonts w:cstheme="minorHAnsi"/>
          <w:sz w:val="24"/>
          <w:szCs w:val="24"/>
        </w:rPr>
        <w:t xml:space="preserve"> a</w:t>
      </w:r>
      <w:r w:rsidRPr="00F47B16">
        <w:rPr>
          <w:rFonts w:cstheme="minorHAnsi"/>
          <w:sz w:val="24"/>
          <w:szCs w:val="24"/>
        </w:rPr>
        <w:t>n average of 100sqm per unit) and a projection of 21,195 sqm of eligible domestic extensions was made.  S</w:t>
      </w:r>
      <w:r w:rsidR="00920C91" w:rsidRPr="00F47B16">
        <w:rPr>
          <w:rFonts w:cstheme="minorHAnsi"/>
          <w:sz w:val="24"/>
          <w:szCs w:val="24"/>
        </w:rPr>
        <w:t xml:space="preserve">ocial housing units (including those units likely to be provided under Part V and those provided by voluntary and co-operative housing bodies) were </w:t>
      </w:r>
      <w:r w:rsidR="00C02FD6" w:rsidRPr="00F47B16">
        <w:rPr>
          <w:rFonts w:cstheme="minorHAnsi"/>
          <w:sz w:val="24"/>
          <w:szCs w:val="24"/>
        </w:rPr>
        <w:t xml:space="preserve">then </w:t>
      </w:r>
      <w:r w:rsidR="00920C91" w:rsidRPr="00F47B16">
        <w:rPr>
          <w:rFonts w:cstheme="minorHAnsi"/>
          <w:sz w:val="24"/>
          <w:szCs w:val="24"/>
        </w:rPr>
        <w:t xml:space="preserve">excluded from the quantum of residential development identified for the purpose of this draft Scheme as they are exempt from development contributions.   </w:t>
      </w:r>
      <w:r w:rsidR="00C02FD6" w:rsidRPr="00F47B16">
        <w:rPr>
          <w:rFonts w:cstheme="minorHAnsi"/>
          <w:sz w:val="24"/>
          <w:szCs w:val="24"/>
        </w:rPr>
        <w:t xml:space="preserve">This </w:t>
      </w:r>
      <w:r w:rsidR="00F47B16" w:rsidRPr="00F47B16">
        <w:rPr>
          <w:rFonts w:cstheme="minorHAnsi"/>
          <w:sz w:val="24"/>
          <w:szCs w:val="24"/>
        </w:rPr>
        <w:t xml:space="preserve">equates to </w:t>
      </w:r>
      <w:r w:rsidR="00C02FD6" w:rsidRPr="00F47B16">
        <w:rPr>
          <w:rFonts w:ascii="Calibri" w:eastAsia="Times New Roman" w:hAnsi="Calibri" w:cs="Times New Roman"/>
          <w:color w:val="000000"/>
          <w:sz w:val="24"/>
          <w:szCs w:val="24"/>
          <w:lang w:eastAsia="en-IE"/>
        </w:rPr>
        <w:t>1,006,895</w:t>
      </w:r>
      <w:r w:rsidR="00F47B16" w:rsidRPr="00F47B16">
        <w:rPr>
          <w:rFonts w:ascii="Calibri" w:eastAsia="Times New Roman" w:hAnsi="Calibri" w:cs="Times New Roman"/>
          <w:color w:val="000000"/>
          <w:sz w:val="24"/>
          <w:szCs w:val="24"/>
          <w:lang w:eastAsia="en-IE"/>
        </w:rPr>
        <w:t xml:space="preserve"> sqm of proposed development.</w:t>
      </w:r>
    </w:p>
    <w:p w14:paraId="4ADF7FE9" w14:textId="2A128E30" w:rsidR="00C02FD6" w:rsidRDefault="00CF2F5D" w:rsidP="00C02FD6">
      <w:pPr>
        <w:rPr>
          <w:rFonts w:ascii="Calibri" w:eastAsia="Times New Roman" w:hAnsi="Calibri" w:cs="Times New Roman"/>
          <w:color w:val="000000"/>
          <w:sz w:val="24"/>
          <w:szCs w:val="24"/>
          <w:lang w:eastAsia="en-IE"/>
        </w:rPr>
      </w:pPr>
      <w:r w:rsidRPr="00C02FD6">
        <w:rPr>
          <w:rFonts w:cstheme="minorHAnsi"/>
          <w:sz w:val="24"/>
          <w:szCs w:val="24"/>
        </w:rPr>
        <w:t>Non</w:t>
      </w:r>
      <w:r w:rsidR="005A271F">
        <w:rPr>
          <w:rFonts w:cstheme="minorHAnsi"/>
          <w:sz w:val="24"/>
          <w:szCs w:val="24"/>
        </w:rPr>
        <w:t>-</w:t>
      </w:r>
      <w:r w:rsidRPr="00C02FD6">
        <w:rPr>
          <w:rFonts w:cstheme="minorHAnsi"/>
          <w:sz w:val="24"/>
          <w:szCs w:val="24"/>
        </w:rPr>
        <w:t xml:space="preserve">residential development has been calculated based on a medium growth scenario </w:t>
      </w:r>
      <w:r w:rsidR="00066BBA" w:rsidRPr="00C02FD6">
        <w:rPr>
          <w:rFonts w:cstheme="minorHAnsi"/>
          <w:sz w:val="24"/>
          <w:szCs w:val="24"/>
        </w:rPr>
        <w:t xml:space="preserve">having regard to </w:t>
      </w:r>
      <w:r w:rsidR="00C02FD6">
        <w:rPr>
          <w:rFonts w:cstheme="minorHAnsi"/>
          <w:sz w:val="24"/>
          <w:szCs w:val="24"/>
        </w:rPr>
        <w:t xml:space="preserve">Project Ireland </w:t>
      </w:r>
      <w:r w:rsidR="00066BBA" w:rsidRPr="00C02FD6">
        <w:rPr>
          <w:rFonts w:cstheme="minorHAnsi"/>
          <w:sz w:val="24"/>
          <w:szCs w:val="24"/>
        </w:rPr>
        <w:t>2040 proposed redistribution of economic activity away from Dublin (and the GDA)</w:t>
      </w:r>
      <w:r w:rsidR="00C02FD6" w:rsidRPr="00C02FD6">
        <w:rPr>
          <w:rFonts w:cstheme="minorHAnsi"/>
          <w:sz w:val="24"/>
          <w:szCs w:val="24"/>
        </w:rPr>
        <w:t xml:space="preserve"> equating to </w:t>
      </w:r>
      <w:r w:rsidR="00C02FD6" w:rsidRPr="00C02FD6">
        <w:rPr>
          <w:rFonts w:ascii="Calibri" w:eastAsia="Times New Roman" w:hAnsi="Calibri" w:cs="Times New Roman"/>
          <w:color w:val="000000"/>
          <w:sz w:val="24"/>
          <w:szCs w:val="24"/>
          <w:lang w:eastAsia="en-IE"/>
        </w:rPr>
        <w:t>294,000 sq</w:t>
      </w:r>
      <w:r w:rsidR="005A271F">
        <w:rPr>
          <w:rFonts w:ascii="Calibri" w:eastAsia="Times New Roman" w:hAnsi="Calibri" w:cs="Times New Roman"/>
          <w:color w:val="000000"/>
          <w:sz w:val="24"/>
          <w:szCs w:val="24"/>
          <w:lang w:eastAsia="en-IE"/>
        </w:rPr>
        <w:t>uare</w:t>
      </w:r>
      <w:r w:rsidR="00C02FD6" w:rsidRPr="00C02FD6">
        <w:rPr>
          <w:rFonts w:ascii="Calibri" w:eastAsia="Times New Roman" w:hAnsi="Calibri" w:cs="Times New Roman"/>
          <w:color w:val="000000"/>
          <w:sz w:val="24"/>
          <w:szCs w:val="24"/>
          <w:lang w:eastAsia="en-IE"/>
        </w:rPr>
        <w:t xml:space="preserve"> metres of development</w:t>
      </w:r>
      <w:r w:rsidR="00C02FD6">
        <w:rPr>
          <w:rFonts w:ascii="Calibri" w:eastAsia="Times New Roman" w:hAnsi="Calibri" w:cs="Times New Roman"/>
          <w:color w:val="000000"/>
          <w:sz w:val="24"/>
          <w:szCs w:val="24"/>
          <w:lang w:eastAsia="en-IE"/>
        </w:rPr>
        <w:t>.</w:t>
      </w:r>
      <w:r w:rsidR="00C02FD6" w:rsidRPr="00C02FD6">
        <w:rPr>
          <w:rFonts w:ascii="Calibri" w:eastAsia="Times New Roman" w:hAnsi="Calibri" w:cs="Times New Roman"/>
          <w:color w:val="000000"/>
          <w:sz w:val="24"/>
          <w:szCs w:val="24"/>
          <w:lang w:eastAsia="en-IE"/>
        </w:rPr>
        <w:t xml:space="preserve"> </w:t>
      </w:r>
    </w:p>
    <w:p w14:paraId="7C14F4E5" w14:textId="77777777" w:rsidR="00F47B16" w:rsidRPr="00D71BBB" w:rsidRDefault="00F47B16" w:rsidP="00F47B16">
      <w:pPr>
        <w:autoSpaceDE w:val="0"/>
        <w:autoSpaceDN w:val="0"/>
        <w:adjustRightInd w:val="0"/>
        <w:spacing w:after="0" w:line="240" w:lineRule="auto"/>
        <w:rPr>
          <w:rFonts w:cstheme="minorHAnsi"/>
          <w:sz w:val="24"/>
          <w:szCs w:val="24"/>
        </w:rPr>
      </w:pPr>
      <w:r w:rsidRPr="00D71BBB">
        <w:rPr>
          <w:rFonts w:cstheme="minorHAnsi"/>
          <w:sz w:val="24"/>
          <w:szCs w:val="24"/>
        </w:rPr>
        <w:t>A snapshot of development permitted but not yet commenced was also considered from a contribution’s collectable perspective.</w:t>
      </w:r>
    </w:p>
    <w:p w14:paraId="4B03FDEF" w14:textId="77777777" w:rsidR="00F47B16" w:rsidRPr="00D71BBB" w:rsidRDefault="00F47B16" w:rsidP="00F47B16">
      <w:pPr>
        <w:autoSpaceDE w:val="0"/>
        <w:autoSpaceDN w:val="0"/>
        <w:adjustRightInd w:val="0"/>
        <w:spacing w:after="0" w:line="240" w:lineRule="auto"/>
        <w:rPr>
          <w:rFonts w:cstheme="minorHAnsi"/>
          <w:sz w:val="24"/>
          <w:szCs w:val="24"/>
        </w:rPr>
      </w:pPr>
    </w:p>
    <w:p w14:paraId="36104839" w14:textId="158ED351" w:rsidR="00066BBA" w:rsidRPr="00D71BBB" w:rsidRDefault="00066BBA" w:rsidP="00564BE7">
      <w:pPr>
        <w:autoSpaceDE w:val="0"/>
        <w:autoSpaceDN w:val="0"/>
        <w:adjustRightInd w:val="0"/>
        <w:spacing w:after="0" w:line="240" w:lineRule="auto"/>
        <w:rPr>
          <w:rFonts w:cstheme="minorHAnsi"/>
          <w:b/>
          <w:bCs/>
          <w:sz w:val="24"/>
          <w:szCs w:val="24"/>
        </w:rPr>
      </w:pPr>
      <w:r w:rsidRPr="00D71BBB">
        <w:rPr>
          <w:rFonts w:cstheme="minorHAnsi"/>
          <w:b/>
          <w:bCs/>
          <w:sz w:val="24"/>
          <w:szCs w:val="24"/>
        </w:rPr>
        <w:t>A macro</w:t>
      </w:r>
      <w:r w:rsidR="005A271F">
        <w:rPr>
          <w:rFonts w:cstheme="minorHAnsi"/>
          <w:b/>
          <w:bCs/>
          <w:sz w:val="24"/>
          <w:szCs w:val="24"/>
        </w:rPr>
        <w:t>-</w:t>
      </w:r>
      <w:r w:rsidRPr="00D71BBB">
        <w:rPr>
          <w:rFonts w:cstheme="minorHAnsi"/>
          <w:b/>
          <w:bCs/>
          <w:sz w:val="24"/>
          <w:szCs w:val="24"/>
        </w:rPr>
        <w:t>economic overview</w:t>
      </w:r>
    </w:p>
    <w:p w14:paraId="49073C4E" w14:textId="0DDEC3F5" w:rsidR="00564BE7" w:rsidRPr="00D71BBB" w:rsidRDefault="00564BE7" w:rsidP="00564BE7">
      <w:pPr>
        <w:autoSpaceDE w:val="0"/>
        <w:autoSpaceDN w:val="0"/>
        <w:adjustRightInd w:val="0"/>
        <w:spacing w:after="0" w:line="240" w:lineRule="auto"/>
        <w:rPr>
          <w:rFonts w:cstheme="minorHAnsi"/>
          <w:sz w:val="24"/>
          <w:szCs w:val="24"/>
        </w:rPr>
      </w:pPr>
      <w:r w:rsidRPr="00D71BBB">
        <w:rPr>
          <w:rFonts w:cstheme="minorHAnsi"/>
          <w:sz w:val="24"/>
          <w:szCs w:val="24"/>
        </w:rPr>
        <w:t>The four Dublin Local Authorities, Dublin City Council, Dun Laoghaire-</w:t>
      </w:r>
      <w:proofErr w:type="spellStart"/>
      <w:r w:rsidRPr="00D71BBB">
        <w:rPr>
          <w:rFonts w:cstheme="minorHAnsi"/>
          <w:sz w:val="24"/>
          <w:szCs w:val="24"/>
        </w:rPr>
        <w:t>Rathdown</w:t>
      </w:r>
      <w:proofErr w:type="spellEnd"/>
      <w:r w:rsidRPr="00D71BBB">
        <w:rPr>
          <w:rFonts w:cstheme="minorHAnsi"/>
          <w:sz w:val="24"/>
          <w:szCs w:val="24"/>
        </w:rPr>
        <w:t xml:space="preserve"> County Council, Fingal County Council and South Dublin County Council engaged EY (Ernst &amp; Young) as consultants to undertake ‘An Economic and Market Analysis of the Development Sector and the factors influencing development in the four Dublin local authority administrative areas.</w:t>
      </w:r>
    </w:p>
    <w:p w14:paraId="170FD98E" w14:textId="234D8865" w:rsidR="00564BE7" w:rsidRDefault="00564BE7" w:rsidP="00564BE7">
      <w:pPr>
        <w:autoSpaceDE w:val="0"/>
        <w:autoSpaceDN w:val="0"/>
        <w:adjustRightInd w:val="0"/>
        <w:spacing w:after="0" w:line="240" w:lineRule="auto"/>
        <w:rPr>
          <w:rFonts w:cstheme="minorHAnsi"/>
          <w:sz w:val="24"/>
          <w:szCs w:val="24"/>
        </w:rPr>
      </w:pPr>
    </w:p>
    <w:p w14:paraId="7076467B" w14:textId="047ADAF1" w:rsidR="005A271F" w:rsidRDefault="005A271F" w:rsidP="00564BE7">
      <w:pPr>
        <w:autoSpaceDE w:val="0"/>
        <w:autoSpaceDN w:val="0"/>
        <w:adjustRightInd w:val="0"/>
        <w:spacing w:after="0" w:line="240" w:lineRule="auto"/>
        <w:rPr>
          <w:rFonts w:cstheme="minorHAnsi"/>
          <w:sz w:val="24"/>
          <w:szCs w:val="24"/>
        </w:rPr>
      </w:pPr>
    </w:p>
    <w:p w14:paraId="782E0592" w14:textId="1898B0D2" w:rsidR="005A271F" w:rsidRDefault="005A271F" w:rsidP="00564BE7">
      <w:pPr>
        <w:autoSpaceDE w:val="0"/>
        <w:autoSpaceDN w:val="0"/>
        <w:adjustRightInd w:val="0"/>
        <w:spacing w:after="0" w:line="240" w:lineRule="auto"/>
        <w:rPr>
          <w:rFonts w:cstheme="minorHAnsi"/>
          <w:sz w:val="24"/>
          <w:szCs w:val="24"/>
        </w:rPr>
      </w:pPr>
    </w:p>
    <w:p w14:paraId="34C428A7" w14:textId="645869A1" w:rsidR="005A271F" w:rsidRDefault="005A271F" w:rsidP="00564BE7">
      <w:pPr>
        <w:autoSpaceDE w:val="0"/>
        <w:autoSpaceDN w:val="0"/>
        <w:adjustRightInd w:val="0"/>
        <w:spacing w:after="0" w:line="240" w:lineRule="auto"/>
        <w:rPr>
          <w:rFonts w:cstheme="minorHAnsi"/>
          <w:sz w:val="24"/>
          <w:szCs w:val="24"/>
        </w:rPr>
      </w:pPr>
    </w:p>
    <w:p w14:paraId="2ED932F6" w14:textId="77777777" w:rsidR="005A271F" w:rsidRPr="00D71BBB" w:rsidRDefault="005A271F" w:rsidP="00564BE7">
      <w:pPr>
        <w:autoSpaceDE w:val="0"/>
        <w:autoSpaceDN w:val="0"/>
        <w:adjustRightInd w:val="0"/>
        <w:spacing w:after="0" w:line="240" w:lineRule="auto"/>
        <w:rPr>
          <w:rFonts w:cstheme="minorHAnsi"/>
          <w:sz w:val="24"/>
          <w:szCs w:val="24"/>
        </w:rPr>
      </w:pPr>
    </w:p>
    <w:p w14:paraId="36195574" w14:textId="7AA62EC5" w:rsidR="00564BE7" w:rsidRPr="00D71BBB" w:rsidRDefault="00564BE7" w:rsidP="00564BE7">
      <w:pPr>
        <w:autoSpaceDE w:val="0"/>
        <w:autoSpaceDN w:val="0"/>
        <w:adjustRightInd w:val="0"/>
        <w:spacing w:after="0" w:line="240" w:lineRule="auto"/>
        <w:rPr>
          <w:rFonts w:cstheme="minorHAnsi"/>
          <w:sz w:val="24"/>
          <w:szCs w:val="24"/>
        </w:rPr>
      </w:pPr>
      <w:r w:rsidRPr="00D71BBB">
        <w:rPr>
          <w:rFonts w:cstheme="minorHAnsi"/>
          <w:sz w:val="24"/>
          <w:szCs w:val="24"/>
        </w:rPr>
        <w:lastRenderedPageBreak/>
        <w:t>The main findings relative to SDCC are as follows:</w:t>
      </w:r>
    </w:p>
    <w:p w14:paraId="545D2DC2" w14:textId="15B13E6D" w:rsidR="003F4857" w:rsidRPr="00D71BBB" w:rsidRDefault="003F4857" w:rsidP="00564BE7">
      <w:pPr>
        <w:autoSpaceDE w:val="0"/>
        <w:autoSpaceDN w:val="0"/>
        <w:adjustRightInd w:val="0"/>
        <w:spacing w:after="0" w:line="240" w:lineRule="auto"/>
        <w:rPr>
          <w:rFonts w:cstheme="minorHAnsi"/>
          <w:sz w:val="24"/>
          <w:szCs w:val="24"/>
        </w:rPr>
      </w:pPr>
    </w:p>
    <w:p w14:paraId="4BB491FF" w14:textId="16260C49" w:rsidR="003F4857" w:rsidRPr="00D71BBB" w:rsidRDefault="003F4857" w:rsidP="003F1826">
      <w:pPr>
        <w:pStyle w:val="ListParagraph"/>
        <w:numPr>
          <w:ilvl w:val="0"/>
          <w:numId w:val="7"/>
        </w:numPr>
        <w:autoSpaceDE w:val="0"/>
        <w:autoSpaceDN w:val="0"/>
        <w:adjustRightInd w:val="0"/>
        <w:spacing w:after="0" w:line="240" w:lineRule="auto"/>
        <w:rPr>
          <w:rFonts w:cstheme="minorHAnsi"/>
          <w:b/>
          <w:bCs/>
          <w:sz w:val="24"/>
          <w:szCs w:val="24"/>
        </w:rPr>
      </w:pPr>
      <w:r w:rsidRPr="00D71BBB">
        <w:rPr>
          <w:rFonts w:cstheme="minorHAnsi"/>
          <w:b/>
          <w:bCs/>
          <w:sz w:val="24"/>
          <w:szCs w:val="24"/>
        </w:rPr>
        <w:t>Assessment of Likely Trends:</w:t>
      </w:r>
    </w:p>
    <w:p w14:paraId="4F89F3E9" w14:textId="76D2CB07" w:rsidR="003F4857" w:rsidRPr="00D71BBB" w:rsidRDefault="003F4857" w:rsidP="003F4857">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There are uncertainties regarding Irish economic prospects due to Brexit, international outlook, global trading conditions, inflation, a tightening labour market and greater levels of inward migration. These uncertainties will have a direct impact on levels of development activity. Three distinct scenarios are identified: </w:t>
      </w:r>
    </w:p>
    <w:p w14:paraId="0FC3B678" w14:textId="77777777" w:rsidR="00066BBA" w:rsidRPr="00D71BBB" w:rsidRDefault="00066BBA" w:rsidP="003F4857">
      <w:pPr>
        <w:autoSpaceDE w:val="0"/>
        <w:autoSpaceDN w:val="0"/>
        <w:adjustRightInd w:val="0"/>
        <w:spacing w:after="0" w:line="240" w:lineRule="auto"/>
        <w:rPr>
          <w:rFonts w:cstheme="minorHAnsi"/>
          <w:color w:val="000000"/>
          <w:sz w:val="24"/>
          <w:szCs w:val="24"/>
        </w:rPr>
      </w:pPr>
    </w:p>
    <w:p w14:paraId="0B0C6D89" w14:textId="52D4D194" w:rsidR="00066BBA" w:rsidRPr="00D71BBB" w:rsidRDefault="003F4857" w:rsidP="008072E6">
      <w:pPr>
        <w:pStyle w:val="ListParagraph"/>
        <w:numPr>
          <w:ilvl w:val="0"/>
          <w:numId w:val="6"/>
        </w:num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High Growth - Dublin </w:t>
      </w:r>
      <w:r w:rsidR="00F47B16" w:rsidRPr="00D71BBB">
        <w:rPr>
          <w:rFonts w:cstheme="minorHAnsi"/>
          <w:color w:val="000000"/>
          <w:sz w:val="24"/>
          <w:szCs w:val="24"/>
        </w:rPr>
        <w:t>continues</w:t>
      </w:r>
      <w:r w:rsidRPr="00D71BBB">
        <w:rPr>
          <w:rFonts w:cstheme="minorHAnsi"/>
          <w:color w:val="000000"/>
          <w:sz w:val="24"/>
          <w:szCs w:val="24"/>
        </w:rPr>
        <w:t xml:space="preserve"> current trajectory and outperforms Project Ireland 2040. An orderly Brexit is assumed. </w:t>
      </w:r>
    </w:p>
    <w:p w14:paraId="2BC40029" w14:textId="175DF854" w:rsidR="003F4857" w:rsidRPr="00D71BBB" w:rsidRDefault="003F4857" w:rsidP="00066BBA">
      <w:pPr>
        <w:pStyle w:val="ListParagraph"/>
        <w:numPr>
          <w:ilvl w:val="0"/>
          <w:numId w:val="6"/>
        </w:num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Medium Growth – Economic activity is redistributed away from Dublin towards Ireland’s other 4 cities. An orderly Brexit is assumed. </w:t>
      </w:r>
    </w:p>
    <w:p w14:paraId="49E2DFC5" w14:textId="77777777" w:rsidR="003F4857" w:rsidRPr="00D71BBB" w:rsidRDefault="003F4857" w:rsidP="00066BBA">
      <w:pPr>
        <w:pStyle w:val="ListParagraph"/>
        <w:numPr>
          <w:ilvl w:val="0"/>
          <w:numId w:val="6"/>
        </w:numPr>
        <w:rPr>
          <w:rFonts w:cstheme="minorHAnsi"/>
          <w:color w:val="000000"/>
          <w:sz w:val="24"/>
          <w:szCs w:val="24"/>
        </w:rPr>
      </w:pPr>
      <w:r w:rsidRPr="00D71BBB">
        <w:rPr>
          <w:rFonts w:cstheme="minorHAnsi"/>
          <w:color w:val="000000"/>
          <w:sz w:val="24"/>
          <w:szCs w:val="24"/>
        </w:rPr>
        <w:t xml:space="preserve">Low Growth – The Irish economy enters a period of reduced growth brought on by a disorderly Brexit. Government spending levels will be lower as economic growth moderates. Dublin is expected to do better relative to the rest of the country. </w:t>
      </w:r>
    </w:p>
    <w:p w14:paraId="2997FC57" w14:textId="2F419CC2" w:rsidR="003F4857" w:rsidRPr="00D71BBB" w:rsidRDefault="003F4857" w:rsidP="003F4857">
      <w:pPr>
        <w:rPr>
          <w:rFonts w:cstheme="minorHAnsi"/>
          <w:sz w:val="24"/>
          <w:szCs w:val="24"/>
        </w:rPr>
      </w:pPr>
      <w:r w:rsidRPr="00D71BBB">
        <w:rPr>
          <w:rFonts w:cstheme="minorHAnsi"/>
          <w:sz w:val="24"/>
          <w:szCs w:val="24"/>
        </w:rPr>
        <w:t xml:space="preserve">A further issue likely to impact the growth trajectory for Dublin over the coming years is Project Ireland </w:t>
      </w:r>
      <w:r w:rsidR="00F47B16" w:rsidRPr="00D71BBB">
        <w:rPr>
          <w:rFonts w:cstheme="minorHAnsi"/>
          <w:sz w:val="24"/>
          <w:szCs w:val="24"/>
        </w:rPr>
        <w:t xml:space="preserve">2040 </w:t>
      </w:r>
      <w:r w:rsidR="00F47B16">
        <w:rPr>
          <w:rFonts w:cstheme="minorHAnsi"/>
          <w:sz w:val="24"/>
          <w:szCs w:val="24"/>
        </w:rPr>
        <w:t xml:space="preserve">which predicts </w:t>
      </w:r>
      <w:r w:rsidRPr="00D71BBB">
        <w:rPr>
          <w:rFonts w:cstheme="minorHAnsi"/>
          <w:sz w:val="24"/>
          <w:szCs w:val="24"/>
        </w:rPr>
        <w:t>that by 2040 there will be approximately 1million</w:t>
      </w:r>
      <w:r w:rsidR="000C1FEA" w:rsidRPr="00D71BBB">
        <w:rPr>
          <w:rFonts w:cstheme="minorHAnsi"/>
          <w:sz w:val="24"/>
          <w:szCs w:val="24"/>
        </w:rPr>
        <w:t xml:space="preserve"> </w:t>
      </w:r>
      <w:r w:rsidRPr="00D71BBB">
        <w:rPr>
          <w:rFonts w:cstheme="minorHAnsi"/>
          <w:sz w:val="24"/>
          <w:szCs w:val="24"/>
        </w:rPr>
        <w:t>extra</w:t>
      </w:r>
      <w:r w:rsidR="000C1FEA" w:rsidRPr="00D71BBB">
        <w:rPr>
          <w:rFonts w:cstheme="minorHAnsi"/>
          <w:sz w:val="24"/>
          <w:szCs w:val="24"/>
        </w:rPr>
        <w:t xml:space="preserve"> </w:t>
      </w:r>
      <w:r w:rsidRPr="00D71BBB">
        <w:rPr>
          <w:rFonts w:cstheme="minorHAnsi"/>
          <w:sz w:val="24"/>
          <w:szCs w:val="24"/>
        </w:rPr>
        <w:t>people</w:t>
      </w:r>
      <w:r w:rsidR="000C1FEA" w:rsidRPr="00D71BBB">
        <w:rPr>
          <w:rFonts w:cstheme="minorHAnsi"/>
          <w:sz w:val="24"/>
          <w:szCs w:val="24"/>
        </w:rPr>
        <w:t xml:space="preserve"> </w:t>
      </w:r>
      <w:r w:rsidRPr="00D71BBB">
        <w:rPr>
          <w:rFonts w:cstheme="minorHAnsi"/>
          <w:sz w:val="24"/>
          <w:szCs w:val="24"/>
        </w:rPr>
        <w:t>living</w:t>
      </w:r>
      <w:r w:rsidR="000C1FEA" w:rsidRPr="00D71BBB">
        <w:rPr>
          <w:rFonts w:cstheme="minorHAnsi"/>
          <w:sz w:val="24"/>
          <w:szCs w:val="24"/>
        </w:rPr>
        <w:t xml:space="preserve"> </w:t>
      </w:r>
      <w:r w:rsidRPr="00D71BBB">
        <w:rPr>
          <w:rFonts w:cstheme="minorHAnsi"/>
          <w:sz w:val="24"/>
          <w:szCs w:val="24"/>
        </w:rPr>
        <w:t>in</w:t>
      </w:r>
      <w:r w:rsidR="000C1FEA" w:rsidRPr="00D71BBB">
        <w:rPr>
          <w:rFonts w:cstheme="minorHAnsi"/>
          <w:sz w:val="24"/>
          <w:szCs w:val="24"/>
        </w:rPr>
        <w:t xml:space="preserve"> </w:t>
      </w:r>
      <w:r w:rsidRPr="00D71BBB">
        <w:rPr>
          <w:rFonts w:cstheme="minorHAnsi"/>
          <w:sz w:val="24"/>
          <w:szCs w:val="24"/>
        </w:rPr>
        <w:t>Ireland</w:t>
      </w:r>
      <w:r w:rsidR="007E269D" w:rsidRPr="00D71BBB">
        <w:rPr>
          <w:rFonts w:cstheme="minorHAnsi"/>
          <w:sz w:val="24"/>
          <w:szCs w:val="24"/>
        </w:rPr>
        <w:t>.  While t</w:t>
      </w:r>
      <w:r w:rsidRPr="00D71BBB">
        <w:rPr>
          <w:rFonts w:cstheme="minorHAnsi"/>
          <w:sz w:val="24"/>
          <w:szCs w:val="24"/>
        </w:rPr>
        <w:t>his</w:t>
      </w:r>
      <w:r w:rsidR="000C1FEA" w:rsidRPr="00D71BBB">
        <w:rPr>
          <w:rFonts w:cstheme="minorHAnsi"/>
          <w:sz w:val="24"/>
          <w:szCs w:val="24"/>
        </w:rPr>
        <w:t xml:space="preserve"> </w:t>
      </w:r>
      <w:r w:rsidRPr="00D71BBB">
        <w:rPr>
          <w:rFonts w:cstheme="minorHAnsi"/>
          <w:sz w:val="24"/>
          <w:szCs w:val="24"/>
        </w:rPr>
        <w:t>growth</w:t>
      </w:r>
      <w:r w:rsidR="000C1FEA" w:rsidRPr="00D71BBB">
        <w:rPr>
          <w:rFonts w:cstheme="minorHAnsi"/>
          <w:sz w:val="24"/>
          <w:szCs w:val="24"/>
        </w:rPr>
        <w:t xml:space="preserve"> </w:t>
      </w:r>
      <w:r w:rsidRPr="00D71BBB">
        <w:rPr>
          <w:rFonts w:cstheme="minorHAnsi"/>
          <w:sz w:val="24"/>
          <w:szCs w:val="24"/>
        </w:rPr>
        <w:t>will</w:t>
      </w:r>
      <w:r w:rsidR="000C1FEA" w:rsidRPr="00D71BBB">
        <w:rPr>
          <w:rFonts w:cstheme="minorHAnsi"/>
          <w:sz w:val="24"/>
          <w:szCs w:val="24"/>
        </w:rPr>
        <w:t xml:space="preserve"> </w:t>
      </w:r>
      <w:r w:rsidRPr="00D71BBB">
        <w:rPr>
          <w:rFonts w:cstheme="minorHAnsi"/>
          <w:sz w:val="24"/>
          <w:szCs w:val="24"/>
        </w:rPr>
        <w:t>require</w:t>
      </w:r>
      <w:r w:rsidR="000C1FEA" w:rsidRPr="00D71BBB">
        <w:rPr>
          <w:rFonts w:cstheme="minorHAnsi"/>
          <w:sz w:val="24"/>
          <w:szCs w:val="24"/>
        </w:rPr>
        <w:t xml:space="preserve"> </w:t>
      </w:r>
      <w:r w:rsidRPr="00D71BBB">
        <w:rPr>
          <w:rFonts w:cstheme="minorHAnsi"/>
          <w:sz w:val="24"/>
          <w:szCs w:val="24"/>
        </w:rPr>
        <w:t>a</w:t>
      </w:r>
      <w:r w:rsidR="000C1FEA" w:rsidRPr="00D71BBB">
        <w:rPr>
          <w:rFonts w:cstheme="minorHAnsi"/>
          <w:sz w:val="24"/>
          <w:szCs w:val="24"/>
        </w:rPr>
        <w:t xml:space="preserve"> </w:t>
      </w:r>
      <w:r w:rsidRPr="00D71BBB">
        <w:rPr>
          <w:rFonts w:cstheme="minorHAnsi"/>
          <w:sz w:val="24"/>
          <w:szCs w:val="24"/>
        </w:rPr>
        <w:t>considerable</w:t>
      </w:r>
      <w:r w:rsidR="000C1FEA" w:rsidRPr="00D71BBB">
        <w:rPr>
          <w:rFonts w:cstheme="minorHAnsi"/>
          <w:sz w:val="24"/>
          <w:szCs w:val="24"/>
        </w:rPr>
        <w:t xml:space="preserve"> </w:t>
      </w:r>
      <w:r w:rsidRPr="00D71BBB">
        <w:rPr>
          <w:rFonts w:cstheme="minorHAnsi"/>
          <w:sz w:val="24"/>
          <w:szCs w:val="24"/>
        </w:rPr>
        <w:t>level</w:t>
      </w:r>
      <w:r w:rsidR="000C1FEA" w:rsidRPr="00D71BBB">
        <w:rPr>
          <w:rFonts w:cstheme="minorHAnsi"/>
          <w:sz w:val="24"/>
          <w:szCs w:val="24"/>
        </w:rPr>
        <w:t xml:space="preserve"> </w:t>
      </w:r>
      <w:r w:rsidRPr="00D71BBB">
        <w:rPr>
          <w:rFonts w:cstheme="minorHAnsi"/>
          <w:sz w:val="24"/>
          <w:szCs w:val="24"/>
        </w:rPr>
        <w:t>of</w:t>
      </w:r>
      <w:r w:rsidR="000C1FEA" w:rsidRPr="00D71BBB">
        <w:rPr>
          <w:rFonts w:cstheme="minorHAnsi"/>
          <w:sz w:val="24"/>
          <w:szCs w:val="24"/>
        </w:rPr>
        <w:t xml:space="preserve"> </w:t>
      </w:r>
      <w:r w:rsidRPr="00D71BBB">
        <w:rPr>
          <w:rFonts w:cstheme="minorHAnsi"/>
          <w:sz w:val="24"/>
          <w:szCs w:val="24"/>
        </w:rPr>
        <w:t>new</w:t>
      </w:r>
      <w:r w:rsidR="000C1FEA" w:rsidRPr="00D71BBB">
        <w:rPr>
          <w:rFonts w:cstheme="minorHAnsi"/>
          <w:sz w:val="24"/>
          <w:szCs w:val="24"/>
        </w:rPr>
        <w:t xml:space="preserve"> </w:t>
      </w:r>
      <w:r w:rsidRPr="00D71BBB">
        <w:rPr>
          <w:rFonts w:cstheme="minorHAnsi"/>
          <w:sz w:val="24"/>
          <w:szCs w:val="24"/>
        </w:rPr>
        <w:t>jobs,</w:t>
      </w:r>
      <w:r w:rsidR="000C1FEA" w:rsidRPr="00D71BBB">
        <w:rPr>
          <w:rFonts w:cstheme="minorHAnsi"/>
          <w:sz w:val="24"/>
          <w:szCs w:val="24"/>
        </w:rPr>
        <w:t xml:space="preserve"> </w:t>
      </w:r>
      <w:proofErr w:type="gramStart"/>
      <w:r w:rsidRPr="00D71BBB">
        <w:rPr>
          <w:rFonts w:cstheme="minorHAnsi"/>
          <w:sz w:val="24"/>
          <w:szCs w:val="24"/>
        </w:rPr>
        <w:t>homes</w:t>
      </w:r>
      <w:proofErr w:type="gramEnd"/>
      <w:r w:rsidR="000C1FEA" w:rsidRPr="00D71BBB">
        <w:rPr>
          <w:rFonts w:cstheme="minorHAnsi"/>
          <w:sz w:val="24"/>
          <w:szCs w:val="24"/>
        </w:rPr>
        <w:t xml:space="preserve"> </w:t>
      </w:r>
      <w:r w:rsidRPr="00D71BBB">
        <w:rPr>
          <w:rFonts w:cstheme="minorHAnsi"/>
          <w:sz w:val="24"/>
          <w:szCs w:val="24"/>
        </w:rPr>
        <w:t>and</w:t>
      </w:r>
      <w:r w:rsidR="000C1FEA" w:rsidRPr="00D71BBB">
        <w:rPr>
          <w:rFonts w:cstheme="minorHAnsi"/>
          <w:sz w:val="24"/>
          <w:szCs w:val="24"/>
        </w:rPr>
        <w:t xml:space="preserve"> infrastructure</w:t>
      </w:r>
      <w:r w:rsidR="007E269D" w:rsidRPr="00D71BBB">
        <w:rPr>
          <w:rFonts w:cstheme="minorHAnsi"/>
          <w:sz w:val="24"/>
          <w:szCs w:val="24"/>
        </w:rPr>
        <w:t xml:space="preserve"> there is a proposed redistribution of economic activity away from Dublin (and the GDA).</w:t>
      </w:r>
    </w:p>
    <w:p w14:paraId="0783AD8F" w14:textId="43AD77B9" w:rsidR="000C1FEA" w:rsidRPr="00D71BBB" w:rsidRDefault="000C1FEA" w:rsidP="003F1826">
      <w:pPr>
        <w:pStyle w:val="ListParagraph"/>
        <w:numPr>
          <w:ilvl w:val="0"/>
          <w:numId w:val="7"/>
        </w:numPr>
        <w:rPr>
          <w:rFonts w:cstheme="minorHAnsi"/>
          <w:sz w:val="24"/>
          <w:szCs w:val="24"/>
        </w:rPr>
      </w:pPr>
      <w:r w:rsidRPr="00D71BBB">
        <w:rPr>
          <w:rFonts w:cstheme="minorHAnsi"/>
          <w:b/>
          <w:bCs/>
          <w:sz w:val="24"/>
          <w:szCs w:val="24"/>
        </w:rPr>
        <w:t xml:space="preserve">Analysis of Construction/Development Costs: </w:t>
      </w:r>
    </w:p>
    <w:p w14:paraId="0D2095DF" w14:textId="77777777" w:rsidR="000C1FEA" w:rsidRPr="00D71BBB" w:rsidRDefault="000C1FEA" w:rsidP="000C1FEA">
      <w:pPr>
        <w:rPr>
          <w:rFonts w:cstheme="minorHAnsi"/>
          <w:sz w:val="24"/>
          <w:szCs w:val="24"/>
        </w:rPr>
      </w:pPr>
      <w:r w:rsidRPr="00D71BBB">
        <w:rPr>
          <w:rFonts w:cstheme="minorHAnsi"/>
          <w:sz w:val="24"/>
          <w:szCs w:val="24"/>
        </w:rPr>
        <w:t>The overall trend for the range of costs that make up the total cost of development are on an upwards trajectory. Development land makes up a significant percentage of total development costs of any project. A lack of supply is driving up the cost of land which affects viability. Strict lending rules from the Central Bank has led to more complex funding arrangements.</w:t>
      </w:r>
    </w:p>
    <w:p w14:paraId="76B78236" w14:textId="07F19115" w:rsidR="00363655" w:rsidRPr="00D71BBB" w:rsidRDefault="000C1FEA" w:rsidP="003F1826">
      <w:pPr>
        <w:pStyle w:val="ListParagraph"/>
        <w:numPr>
          <w:ilvl w:val="0"/>
          <w:numId w:val="7"/>
        </w:numPr>
        <w:rPr>
          <w:rFonts w:cstheme="minorHAnsi"/>
          <w:color w:val="000000"/>
          <w:sz w:val="24"/>
          <w:szCs w:val="24"/>
        </w:rPr>
      </w:pPr>
      <w:r w:rsidRPr="00D71BBB">
        <w:rPr>
          <w:rFonts w:cstheme="minorHAnsi"/>
          <w:sz w:val="24"/>
          <w:szCs w:val="24"/>
        </w:rPr>
        <w:t>A</w:t>
      </w:r>
      <w:r w:rsidRPr="00D71BBB">
        <w:rPr>
          <w:rFonts w:cstheme="minorHAnsi"/>
          <w:b/>
          <w:bCs/>
          <w:sz w:val="24"/>
          <w:szCs w:val="24"/>
        </w:rPr>
        <w:t xml:space="preserve">nalysis of Impact of Development Contributions on Development Costs: </w:t>
      </w:r>
    </w:p>
    <w:p w14:paraId="10ED76B8" w14:textId="28844E2B" w:rsidR="000C1FEA" w:rsidRPr="00D71BBB" w:rsidRDefault="000C1FEA" w:rsidP="000C1FEA">
      <w:pPr>
        <w:rPr>
          <w:rFonts w:cstheme="minorHAnsi"/>
          <w:color w:val="000000"/>
          <w:sz w:val="24"/>
          <w:szCs w:val="24"/>
        </w:rPr>
      </w:pPr>
      <w:r w:rsidRPr="00D71BBB">
        <w:rPr>
          <w:rFonts w:cstheme="minorHAnsi"/>
          <w:color w:val="000000"/>
          <w:sz w:val="24"/>
          <w:szCs w:val="24"/>
        </w:rPr>
        <w:t xml:space="preserve">Development contributions are a small proportion of the overall development costs of a project, making up 1 -2% of overall </w:t>
      </w:r>
      <w:proofErr w:type="gramStart"/>
      <w:r w:rsidRPr="00D71BBB">
        <w:rPr>
          <w:rFonts w:cstheme="minorHAnsi"/>
          <w:color w:val="000000"/>
          <w:sz w:val="24"/>
          <w:szCs w:val="24"/>
        </w:rPr>
        <w:t xml:space="preserve">costs,  </w:t>
      </w:r>
      <w:r w:rsidRPr="00D71BBB">
        <w:rPr>
          <w:rFonts w:cstheme="minorHAnsi"/>
          <w:sz w:val="24"/>
          <w:szCs w:val="24"/>
        </w:rPr>
        <w:t>with</w:t>
      </w:r>
      <w:proofErr w:type="gramEnd"/>
      <w:r w:rsidRPr="00D71BBB">
        <w:rPr>
          <w:rFonts w:cstheme="minorHAnsi"/>
          <w:sz w:val="24"/>
          <w:szCs w:val="24"/>
        </w:rPr>
        <w:t xml:space="preserve"> the main contributors being construction costs, site acquisition, risk and VAT.</w:t>
      </w:r>
    </w:p>
    <w:p w14:paraId="73C96AE6" w14:textId="0843179C" w:rsidR="00564BE7" w:rsidRPr="00D71BBB" w:rsidRDefault="000C1FEA" w:rsidP="000C1FEA">
      <w:pPr>
        <w:rPr>
          <w:rFonts w:cstheme="minorHAnsi"/>
          <w:sz w:val="24"/>
          <w:szCs w:val="24"/>
        </w:rPr>
      </w:pPr>
      <w:r w:rsidRPr="00D71BBB">
        <w:rPr>
          <w:rFonts w:cstheme="minorHAnsi"/>
          <w:color w:val="000000"/>
          <w:sz w:val="24"/>
          <w:szCs w:val="24"/>
        </w:rPr>
        <w:t>A 10% increase and 10% decrease of contributions on three development scenarios was modelled to demonstrate the effect on overall development viability. The impact was minor at a 0.1%-0.2% effect on total development costs.</w:t>
      </w:r>
    </w:p>
    <w:p w14:paraId="1D1EFE5E" w14:textId="77777777" w:rsidR="000C1FEA" w:rsidRPr="00D71BBB" w:rsidRDefault="000C1FEA" w:rsidP="003F1826">
      <w:pPr>
        <w:pStyle w:val="ListParagraph"/>
        <w:numPr>
          <w:ilvl w:val="0"/>
          <w:numId w:val="7"/>
        </w:numPr>
        <w:rPr>
          <w:rFonts w:cstheme="minorHAnsi"/>
          <w:b/>
          <w:bCs/>
          <w:sz w:val="24"/>
          <w:szCs w:val="24"/>
        </w:rPr>
      </w:pPr>
      <w:r w:rsidRPr="00D71BBB">
        <w:rPr>
          <w:rFonts w:cstheme="minorHAnsi"/>
          <w:b/>
          <w:bCs/>
          <w:sz w:val="24"/>
          <w:szCs w:val="24"/>
        </w:rPr>
        <w:t xml:space="preserve">Indexation: </w:t>
      </w:r>
    </w:p>
    <w:p w14:paraId="76F9DC27" w14:textId="03279AB8" w:rsidR="009148F6" w:rsidRDefault="000C1FEA" w:rsidP="007B2F5F">
      <w:pPr>
        <w:rPr>
          <w:rFonts w:cstheme="minorHAnsi"/>
          <w:sz w:val="24"/>
          <w:szCs w:val="24"/>
        </w:rPr>
      </w:pPr>
      <w:r w:rsidRPr="00D71BBB">
        <w:rPr>
          <w:rFonts w:cstheme="minorHAnsi"/>
          <w:sz w:val="24"/>
          <w:szCs w:val="24"/>
        </w:rPr>
        <w:t xml:space="preserve">There is no single measure of construction/development inflation which accurately tracks construction prices across all construction sub-sectors: residential, </w:t>
      </w:r>
      <w:proofErr w:type="gramStart"/>
      <w:r w:rsidRPr="00D71BBB">
        <w:rPr>
          <w:rFonts w:cstheme="minorHAnsi"/>
          <w:sz w:val="24"/>
          <w:szCs w:val="24"/>
        </w:rPr>
        <w:t>non-residential</w:t>
      </w:r>
      <w:proofErr w:type="gramEnd"/>
      <w:r w:rsidRPr="00D71BBB">
        <w:rPr>
          <w:rFonts w:cstheme="minorHAnsi"/>
          <w:sz w:val="24"/>
          <w:szCs w:val="24"/>
        </w:rPr>
        <w:t xml:space="preserve"> and civil engineering. In the absence of a proper measure of civil engineering inflation the SCSI Tender Price index is the only available option for the development contributions.</w:t>
      </w:r>
    </w:p>
    <w:p w14:paraId="5319F812" w14:textId="50E8DD34" w:rsidR="00066BBA" w:rsidRPr="00D71BBB" w:rsidRDefault="00066BBA" w:rsidP="003F1826">
      <w:pPr>
        <w:pStyle w:val="ListParagraph"/>
        <w:numPr>
          <w:ilvl w:val="0"/>
          <w:numId w:val="7"/>
        </w:numPr>
        <w:rPr>
          <w:rFonts w:cstheme="minorHAnsi"/>
          <w:b/>
          <w:bCs/>
          <w:sz w:val="24"/>
          <w:szCs w:val="24"/>
        </w:rPr>
      </w:pPr>
      <w:r w:rsidRPr="00D71BBB">
        <w:rPr>
          <w:rFonts w:cstheme="minorHAnsi"/>
          <w:b/>
          <w:bCs/>
          <w:sz w:val="24"/>
          <w:szCs w:val="24"/>
        </w:rPr>
        <w:lastRenderedPageBreak/>
        <w:t>Fragility</w:t>
      </w:r>
    </w:p>
    <w:p w14:paraId="6477A921" w14:textId="624EE894" w:rsidR="00066BBA" w:rsidRPr="00D71BBB" w:rsidRDefault="00066BBA" w:rsidP="007B2F5F">
      <w:pPr>
        <w:rPr>
          <w:rFonts w:cstheme="minorHAnsi"/>
          <w:sz w:val="24"/>
          <w:szCs w:val="24"/>
        </w:rPr>
      </w:pPr>
      <w:r w:rsidRPr="00D71BBB">
        <w:rPr>
          <w:rFonts w:cstheme="minorHAnsi"/>
          <w:sz w:val="24"/>
          <w:szCs w:val="24"/>
        </w:rPr>
        <w:t xml:space="preserve">While the economic analysis provided by the consultants </w:t>
      </w:r>
      <w:r w:rsidR="000658AE" w:rsidRPr="00D71BBB">
        <w:rPr>
          <w:rFonts w:cstheme="minorHAnsi"/>
          <w:sz w:val="24"/>
          <w:szCs w:val="24"/>
        </w:rPr>
        <w:t>indicated improving</w:t>
      </w:r>
      <w:r w:rsidRPr="00D71BBB">
        <w:rPr>
          <w:rFonts w:cstheme="minorHAnsi"/>
          <w:sz w:val="24"/>
          <w:szCs w:val="24"/>
        </w:rPr>
        <w:t xml:space="preserve"> conditions it also highlighted the fragile nature of the recovery and that any change in variable costs could have a negative effect on development activity.   The impact of COVID 19 is now very clearly going to add to this fragility.</w:t>
      </w:r>
    </w:p>
    <w:p w14:paraId="6357377A" w14:textId="77CD5936" w:rsidR="00066BBA" w:rsidRPr="00D71BBB" w:rsidRDefault="00066BBA" w:rsidP="00066BBA">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This Council is mindful of the need to ensure that a correct balance is struck 'between the funding of public infrastructure and the need to encourage economic activity and promote sustainable development patterns' (Development Contributions - Guidelines for Planning Authorities, DOECLG).</w:t>
      </w:r>
    </w:p>
    <w:p w14:paraId="6337C38F" w14:textId="77777777" w:rsidR="003F1826" w:rsidRPr="00D71BBB" w:rsidRDefault="003F1826" w:rsidP="00066BBA">
      <w:pPr>
        <w:autoSpaceDE w:val="0"/>
        <w:autoSpaceDN w:val="0"/>
        <w:adjustRightInd w:val="0"/>
        <w:spacing w:after="0" w:line="240" w:lineRule="auto"/>
        <w:rPr>
          <w:rFonts w:cstheme="minorHAnsi"/>
          <w:b/>
          <w:bCs/>
          <w:color w:val="000000"/>
          <w:sz w:val="24"/>
          <w:szCs w:val="24"/>
        </w:rPr>
      </w:pPr>
    </w:p>
    <w:p w14:paraId="7FBDB0D9" w14:textId="44FC3172" w:rsidR="00F76064" w:rsidRPr="00D71BBB" w:rsidRDefault="00F76064" w:rsidP="00066BBA">
      <w:pPr>
        <w:autoSpaceDE w:val="0"/>
        <w:autoSpaceDN w:val="0"/>
        <w:adjustRightInd w:val="0"/>
        <w:spacing w:after="0" w:line="240" w:lineRule="auto"/>
        <w:rPr>
          <w:rFonts w:cstheme="minorHAnsi"/>
          <w:b/>
          <w:bCs/>
          <w:color w:val="000000"/>
          <w:sz w:val="24"/>
          <w:szCs w:val="24"/>
        </w:rPr>
      </w:pPr>
      <w:r w:rsidRPr="00D71BBB">
        <w:rPr>
          <w:rFonts w:cstheme="minorHAnsi"/>
          <w:b/>
          <w:bCs/>
          <w:color w:val="000000"/>
          <w:sz w:val="24"/>
          <w:szCs w:val="24"/>
        </w:rPr>
        <w:t>Project List</w:t>
      </w:r>
    </w:p>
    <w:p w14:paraId="1A01AFD1" w14:textId="10B2EC85" w:rsidR="00F76064" w:rsidRPr="00D71BBB" w:rsidRDefault="00587DCA" w:rsidP="00066BBA">
      <w:pPr>
        <w:autoSpaceDE w:val="0"/>
        <w:autoSpaceDN w:val="0"/>
        <w:adjustRightInd w:val="0"/>
        <w:spacing w:after="0" w:line="240" w:lineRule="auto"/>
        <w:rPr>
          <w:rFonts w:cstheme="minorHAnsi"/>
          <w:color w:val="000000"/>
          <w:sz w:val="24"/>
          <w:szCs w:val="24"/>
        </w:rPr>
      </w:pPr>
      <w:r>
        <w:rPr>
          <w:rFonts w:cstheme="minorHAnsi"/>
          <w:color w:val="000000"/>
          <w:sz w:val="24"/>
          <w:szCs w:val="24"/>
        </w:rPr>
        <w:t>The list of p</w:t>
      </w:r>
      <w:r w:rsidR="00F61E77" w:rsidRPr="00D71BBB">
        <w:rPr>
          <w:rFonts w:cstheme="minorHAnsi"/>
          <w:color w:val="000000"/>
          <w:sz w:val="24"/>
          <w:szCs w:val="24"/>
        </w:rPr>
        <w:t>roject</w:t>
      </w:r>
      <w:r>
        <w:rPr>
          <w:rFonts w:cstheme="minorHAnsi"/>
          <w:color w:val="000000"/>
          <w:sz w:val="24"/>
          <w:szCs w:val="24"/>
        </w:rPr>
        <w:t>s</w:t>
      </w:r>
      <w:r w:rsidR="00F61E77" w:rsidRPr="00D71BBB">
        <w:rPr>
          <w:rFonts w:cstheme="minorHAnsi"/>
          <w:color w:val="000000"/>
          <w:sz w:val="24"/>
          <w:szCs w:val="24"/>
        </w:rPr>
        <w:t xml:space="preserve"> contained in the scheme are indicative and are not intended to be exhaustive or exclusive.   Project f</w:t>
      </w:r>
      <w:r w:rsidR="00CE7C3F" w:rsidRPr="00D71BBB">
        <w:rPr>
          <w:rFonts w:cstheme="minorHAnsi"/>
          <w:color w:val="000000"/>
          <w:sz w:val="24"/>
          <w:szCs w:val="24"/>
        </w:rPr>
        <w:t>u</w:t>
      </w:r>
      <w:r w:rsidR="00F61E77" w:rsidRPr="00D71BBB">
        <w:rPr>
          <w:rFonts w:cstheme="minorHAnsi"/>
          <w:color w:val="000000"/>
          <w:sz w:val="24"/>
          <w:szCs w:val="24"/>
        </w:rPr>
        <w:t xml:space="preserve">nding must be adaptable to changing objectives and priorities over the life of the scheme. </w:t>
      </w:r>
    </w:p>
    <w:p w14:paraId="5FD652D0" w14:textId="77777777" w:rsidR="00F76064" w:rsidRPr="00D71BBB" w:rsidRDefault="00F76064" w:rsidP="00066BBA">
      <w:pPr>
        <w:autoSpaceDE w:val="0"/>
        <w:autoSpaceDN w:val="0"/>
        <w:adjustRightInd w:val="0"/>
        <w:spacing w:after="0" w:line="240" w:lineRule="auto"/>
        <w:rPr>
          <w:rFonts w:cstheme="minorHAnsi"/>
          <w:b/>
          <w:bCs/>
          <w:color w:val="000000"/>
          <w:sz w:val="24"/>
          <w:szCs w:val="24"/>
        </w:rPr>
      </w:pPr>
    </w:p>
    <w:p w14:paraId="40E7078F" w14:textId="3C33DE9D" w:rsidR="00363655" w:rsidRPr="00D71BBB" w:rsidRDefault="00363655" w:rsidP="00066BBA">
      <w:pPr>
        <w:autoSpaceDE w:val="0"/>
        <w:autoSpaceDN w:val="0"/>
        <w:adjustRightInd w:val="0"/>
        <w:spacing w:after="0" w:line="240" w:lineRule="auto"/>
        <w:rPr>
          <w:rFonts w:cstheme="minorHAnsi"/>
          <w:b/>
          <w:bCs/>
          <w:color w:val="000000"/>
          <w:sz w:val="24"/>
          <w:szCs w:val="24"/>
        </w:rPr>
      </w:pPr>
      <w:r w:rsidRPr="00D71BBB">
        <w:rPr>
          <w:rFonts w:cstheme="minorHAnsi"/>
          <w:b/>
          <w:bCs/>
          <w:color w:val="000000"/>
          <w:sz w:val="24"/>
          <w:szCs w:val="24"/>
        </w:rPr>
        <w:t xml:space="preserve">Levies Receivable </w:t>
      </w:r>
    </w:p>
    <w:p w14:paraId="20F0042F" w14:textId="784E18F3" w:rsidR="003F1826" w:rsidRPr="00D71BBB" w:rsidRDefault="005C4A86" w:rsidP="00066BBA">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 xml:space="preserve">The following is indicative of the </w:t>
      </w:r>
      <w:r w:rsidR="00363655" w:rsidRPr="00D71BBB">
        <w:rPr>
          <w:rFonts w:cstheme="minorHAnsi"/>
          <w:color w:val="000000"/>
          <w:sz w:val="24"/>
          <w:szCs w:val="24"/>
        </w:rPr>
        <w:t xml:space="preserve">development levies </w:t>
      </w:r>
      <w:r w:rsidRPr="00D71BBB">
        <w:rPr>
          <w:rFonts w:cstheme="minorHAnsi"/>
          <w:color w:val="000000"/>
          <w:sz w:val="24"/>
          <w:szCs w:val="24"/>
        </w:rPr>
        <w:t xml:space="preserve">receivable based on the </w:t>
      </w:r>
      <w:r w:rsidR="00363655" w:rsidRPr="00D71BBB">
        <w:rPr>
          <w:rFonts w:cstheme="minorHAnsi"/>
          <w:color w:val="000000"/>
          <w:sz w:val="24"/>
          <w:szCs w:val="24"/>
        </w:rPr>
        <w:t xml:space="preserve">assessment of </w:t>
      </w:r>
      <w:r w:rsidRPr="00D71BBB">
        <w:rPr>
          <w:rFonts w:cstheme="minorHAnsi"/>
          <w:color w:val="000000"/>
          <w:sz w:val="24"/>
          <w:szCs w:val="24"/>
        </w:rPr>
        <w:t>potential development</w:t>
      </w:r>
      <w:r w:rsidR="00363655" w:rsidRPr="00D71BBB">
        <w:rPr>
          <w:rFonts w:cstheme="minorHAnsi"/>
          <w:color w:val="000000"/>
          <w:sz w:val="24"/>
          <w:szCs w:val="24"/>
        </w:rPr>
        <w:t xml:space="preserve"> as referred to </w:t>
      </w:r>
      <w:r w:rsidR="00587DCA">
        <w:rPr>
          <w:rFonts w:cstheme="minorHAnsi"/>
          <w:color w:val="000000"/>
          <w:sz w:val="24"/>
          <w:szCs w:val="24"/>
        </w:rPr>
        <w:t xml:space="preserve">above, </w:t>
      </w:r>
      <w:r w:rsidR="003F1826" w:rsidRPr="00D71BBB">
        <w:rPr>
          <w:rFonts w:cstheme="minorHAnsi"/>
          <w:color w:val="000000"/>
          <w:sz w:val="24"/>
          <w:szCs w:val="24"/>
        </w:rPr>
        <w:t xml:space="preserve">at existing </w:t>
      </w:r>
      <w:r w:rsidR="00587DCA">
        <w:rPr>
          <w:rFonts w:cstheme="minorHAnsi"/>
          <w:color w:val="000000"/>
          <w:sz w:val="24"/>
          <w:szCs w:val="24"/>
        </w:rPr>
        <w:t xml:space="preserve">contribution </w:t>
      </w:r>
      <w:r w:rsidR="003F1826" w:rsidRPr="00D71BBB">
        <w:rPr>
          <w:rFonts w:cstheme="minorHAnsi"/>
          <w:color w:val="000000"/>
          <w:sz w:val="24"/>
          <w:szCs w:val="24"/>
        </w:rPr>
        <w:t>rates</w:t>
      </w:r>
      <w:r w:rsidR="00F47B16">
        <w:rPr>
          <w:rFonts w:cstheme="minorHAnsi"/>
          <w:color w:val="000000"/>
          <w:sz w:val="24"/>
          <w:szCs w:val="24"/>
        </w:rPr>
        <w:t xml:space="preserve"> of </w:t>
      </w:r>
      <w:r w:rsidR="003F1826" w:rsidRPr="00D71BBB">
        <w:rPr>
          <w:rFonts w:cstheme="minorHAnsi"/>
          <w:b/>
          <w:bCs/>
          <w:color w:val="000000"/>
          <w:sz w:val="24"/>
          <w:szCs w:val="24"/>
        </w:rPr>
        <w:t xml:space="preserve">Residential €96.39 per </w:t>
      </w:r>
      <w:proofErr w:type="spellStart"/>
      <w:r w:rsidR="003F1826" w:rsidRPr="00D71BBB">
        <w:rPr>
          <w:rFonts w:cstheme="minorHAnsi"/>
          <w:b/>
          <w:bCs/>
          <w:color w:val="000000"/>
          <w:sz w:val="24"/>
          <w:szCs w:val="24"/>
        </w:rPr>
        <w:t>sq</w:t>
      </w:r>
      <w:proofErr w:type="spellEnd"/>
      <w:r w:rsidR="003F1826" w:rsidRPr="00D71BBB">
        <w:rPr>
          <w:rFonts w:cstheme="minorHAnsi"/>
          <w:b/>
          <w:bCs/>
          <w:color w:val="000000"/>
          <w:sz w:val="24"/>
          <w:szCs w:val="24"/>
        </w:rPr>
        <w:t xml:space="preserve"> metre / Commercial €91.11 per sq</w:t>
      </w:r>
      <w:r w:rsidR="005A271F">
        <w:rPr>
          <w:rFonts w:cstheme="minorHAnsi"/>
          <w:b/>
          <w:bCs/>
          <w:color w:val="000000"/>
          <w:sz w:val="24"/>
          <w:szCs w:val="24"/>
        </w:rPr>
        <w:t>uare</w:t>
      </w:r>
      <w:r w:rsidR="003F1826" w:rsidRPr="00D71BBB">
        <w:rPr>
          <w:rFonts w:cstheme="minorHAnsi"/>
          <w:b/>
          <w:bCs/>
          <w:color w:val="000000"/>
          <w:sz w:val="24"/>
          <w:szCs w:val="24"/>
        </w:rPr>
        <w:t xml:space="preserve"> metre.  </w:t>
      </w:r>
    </w:p>
    <w:p w14:paraId="25D2CE5E" w14:textId="2343B98D" w:rsidR="009E0DBB" w:rsidRPr="00D71BBB" w:rsidRDefault="009E0DBB" w:rsidP="00066BBA">
      <w:pPr>
        <w:autoSpaceDE w:val="0"/>
        <w:autoSpaceDN w:val="0"/>
        <w:adjustRightInd w:val="0"/>
        <w:spacing w:after="0" w:line="240" w:lineRule="auto"/>
        <w:rPr>
          <w:rFonts w:cstheme="minorHAnsi"/>
          <w:color w:val="000000"/>
          <w:sz w:val="24"/>
          <w:szCs w:val="24"/>
        </w:rPr>
      </w:pPr>
    </w:p>
    <w:p w14:paraId="76ADFA45" w14:textId="7E688E15" w:rsidR="00F47B16" w:rsidRDefault="009E0DBB" w:rsidP="00F47B16">
      <w:pPr>
        <w:rPr>
          <w:rFonts w:ascii="Calibri" w:eastAsia="Times New Roman" w:hAnsi="Calibri" w:cs="Times New Roman"/>
          <w:color w:val="000000"/>
          <w:sz w:val="28"/>
          <w:szCs w:val="28"/>
          <w:lang w:eastAsia="en-IE"/>
        </w:rPr>
      </w:pPr>
      <w:r w:rsidRPr="00D71BBB">
        <w:rPr>
          <w:rFonts w:cstheme="minorHAnsi"/>
          <w:color w:val="000000"/>
          <w:sz w:val="24"/>
          <w:szCs w:val="24"/>
        </w:rPr>
        <w:t xml:space="preserve">The projected income receivable from these rates under the draft Scheme is   </w:t>
      </w:r>
      <w:r w:rsidR="00F47B16" w:rsidRPr="008932F1">
        <w:rPr>
          <w:rFonts w:ascii="Calibri" w:eastAsia="Times New Roman" w:hAnsi="Calibri" w:cs="Times New Roman"/>
          <w:b/>
          <w:bCs/>
          <w:color w:val="000000"/>
          <w:sz w:val="28"/>
          <w:szCs w:val="28"/>
          <w:lang w:eastAsia="en-IE"/>
        </w:rPr>
        <w:t>€123,840,949</w:t>
      </w:r>
      <w:r w:rsidR="00F47B16">
        <w:rPr>
          <w:rFonts w:ascii="Calibri" w:eastAsia="Times New Roman" w:hAnsi="Calibri" w:cs="Times New Roman"/>
          <w:color w:val="000000"/>
          <w:sz w:val="28"/>
          <w:szCs w:val="28"/>
          <w:lang w:eastAsia="en-IE"/>
        </w:rPr>
        <w:t xml:space="preserve"> </w:t>
      </w:r>
    </w:p>
    <w:p w14:paraId="0C1FCA72" w14:textId="156C2DC8" w:rsidR="00F47B16" w:rsidRDefault="00F47B16" w:rsidP="00F47B16">
      <w:pPr>
        <w:rPr>
          <w:rFonts w:ascii="Calibri" w:eastAsia="Times New Roman" w:hAnsi="Calibri" w:cs="Times New Roman"/>
          <w:color w:val="000000"/>
          <w:sz w:val="28"/>
          <w:szCs w:val="28"/>
          <w:lang w:eastAsia="en-IE"/>
        </w:rPr>
      </w:pPr>
      <w:r>
        <w:rPr>
          <w:rFonts w:ascii="Calibri" w:eastAsia="Times New Roman" w:hAnsi="Calibri" w:cs="Times New Roman"/>
          <w:color w:val="000000"/>
          <w:sz w:val="28"/>
          <w:szCs w:val="28"/>
          <w:lang w:eastAsia="en-IE"/>
        </w:rPr>
        <w:t xml:space="preserve">Rate </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 xml:space="preserve">Sqm </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w:t>
      </w:r>
    </w:p>
    <w:p w14:paraId="46464A86" w14:textId="00F92298" w:rsidR="00F47B16" w:rsidRDefault="00F47B16" w:rsidP="00F47B16">
      <w:pPr>
        <w:rPr>
          <w:rFonts w:ascii="Calibri" w:eastAsia="Times New Roman" w:hAnsi="Calibri" w:cs="Times New Roman"/>
          <w:color w:val="000000"/>
          <w:sz w:val="28"/>
          <w:szCs w:val="28"/>
          <w:lang w:eastAsia="en-IE"/>
        </w:rPr>
      </w:pPr>
      <w:r>
        <w:rPr>
          <w:rFonts w:ascii="Calibri" w:eastAsia="Times New Roman" w:hAnsi="Calibri" w:cs="Times New Roman"/>
          <w:color w:val="000000"/>
          <w:sz w:val="28"/>
          <w:szCs w:val="28"/>
          <w:lang w:eastAsia="en-IE"/>
        </w:rPr>
        <w:t xml:space="preserve">96.39 </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1,006,895</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97,054609</w:t>
      </w:r>
    </w:p>
    <w:p w14:paraId="70B0C076" w14:textId="4DF6E5A0" w:rsidR="00F47B16" w:rsidRPr="00F47B16" w:rsidRDefault="00F47B16" w:rsidP="00F47B16">
      <w:pPr>
        <w:rPr>
          <w:rFonts w:ascii="Calibri" w:eastAsia="Times New Roman" w:hAnsi="Calibri" w:cs="Times New Roman"/>
          <w:color w:val="000000"/>
          <w:sz w:val="28"/>
          <w:szCs w:val="28"/>
          <w:lang w:eastAsia="en-IE"/>
        </w:rPr>
      </w:pPr>
      <w:r>
        <w:rPr>
          <w:rFonts w:ascii="Calibri" w:eastAsia="Times New Roman" w:hAnsi="Calibri" w:cs="Times New Roman"/>
          <w:color w:val="000000"/>
          <w:sz w:val="28"/>
          <w:szCs w:val="28"/>
          <w:lang w:eastAsia="en-IE"/>
        </w:rPr>
        <w:t>91.11</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294,000</w:t>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r>
      <w:r>
        <w:rPr>
          <w:rFonts w:ascii="Calibri" w:eastAsia="Times New Roman" w:hAnsi="Calibri" w:cs="Times New Roman"/>
          <w:color w:val="000000"/>
          <w:sz w:val="28"/>
          <w:szCs w:val="28"/>
          <w:lang w:eastAsia="en-IE"/>
        </w:rPr>
        <w:tab/>
        <w:t>26,786,340</w:t>
      </w:r>
    </w:p>
    <w:p w14:paraId="1AA39747" w14:textId="25EAFD52" w:rsidR="00EA4054" w:rsidRPr="00D71BBB" w:rsidRDefault="00EA4054" w:rsidP="00EA4054">
      <w:pPr>
        <w:tabs>
          <w:tab w:val="left" w:pos="720"/>
          <w:tab w:val="left" w:pos="1440"/>
          <w:tab w:val="left" w:pos="2070"/>
        </w:tabs>
        <w:jc w:val="both"/>
        <w:outlineLvl w:val="0"/>
        <w:rPr>
          <w:rFonts w:cs="Arial"/>
          <w:b/>
          <w:sz w:val="24"/>
          <w:szCs w:val="24"/>
        </w:rPr>
      </w:pPr>
      <w:r w:rsidRPr="00D71BBB">
        <w:rPr>
          <w:rFonts w:eastAsia="Times New Roman"/>
          <w:sz w:val="24"/>
          <w:szCs w:val="24"/>
        </w:rPr>
        <w:t>It should be noted that the above is based on an estimation of development identifie</w:t>
      </w:r>
      <w:r w:rsidR="00BA0CAC" w:rsidRPr="00D71BBB">
        <w:rPr>
          <w:rFonts w:eastAsia="Times New Roman"/>
          <w:sz w:val="24"/>
          <w:szCs w:val="24"/>
        </w:rPr>
        <w:t>d</w:t>
      </w:r>
      <w:r w:rsidRPr="00D71BBB">
        <w:rPr>
          <w:rFonts w:eastAsia="Times New Roman"/>
          <w:sz w:val="24"/>
          <w:szCs w:val="24"/>
        </w:rPr>
        <w:t xml:space="preserve"> as </w:t>
      </w:r>
      <w:r w:rsidR="00BA0CAC" w:rsidRPr="00D71BBB">
        <w:rPr>
          <w:rFonts w:eastAsia="Times New Roman"/>
          <w:sz w:val="24"/>
          <w:szCs w:val="24"/>
        </w:rPr>
        <w:t xml:space="preserve">being </w:t>
      </w:r>
      <w:r w:rsidRPr="00D71BBB">
        <w:rPr>
          <w:rFonts w:eastAsia="Times New Roman"/>
          <w:sz w:val="24"/>
          <w:szCs w:val="24"/>
        </w:rPr>
        <w:t>required to contribut</w:t>
      </w:r>
      <w:r w:rsidR="00A25885">
        <w:rPr>
          <w:rFonts w:eastAsia="Times New Roman"/>
          <w:sz w:val="24"/>
          <w:szCs w:val="24"/>
        </w:rPr>
        <w:t xml:space="preserve">e towards the provision of infrastructure that is essential to enabling that development.  However, there are </w:t>
      </w:r>
      <w:r w:rsidR="005A271F">
        <w:rPr>
          <w:rFonts w:eastAsia="Times New Roman"/>
          <w:sz w:val="24"/>
          <w:szCs w:val="24"/>
        </w:rPr>
        <w:t>several</w:t>
      </w:r>
      <w:r w:rsidRPr="00D71BBB">
        <w:rPr>
          <w:rFonts w:eastAsia="Times New Roman"/>
          <w:sz w:val="24"/>
          <w:szCs w:val="24"/>
        </w:rPr>
        <w:t xml:space="preserve"> other </w:t>
      </w:r>
      <w:r w:rsidR="00587DCA" w:rsidRPr="00D71BBB">
        <w:rPr>
          <w:rFonts w:eastAsia="Times New Roman"/>
          <w:sz w:val="24"/>
          <w:szCs w:val="24"/>
        </w:rPr>
        <w:t>developments envisaged</w:t>
      </w:r>
      <w:r w:rsidRPr="00D71BBB">
        <w:rPr>
          <w:rFonts w:eastAsia="Times New Roman"/>
          <w:sz w:val="24"/>
          <w:szCs w:val="24"/>
        </w:rPr>
        <w:t xml:space="preserve"> over the life of the scheme where </w:t>
      </w:r>
      <w:r w:rsidRPr="00D71BBB">
        <w:rPr>
          <w:rFonts w:cs="Arial"/>
          <w:sz w:val="24"/>
          <w:szCs w:val="24"/>
        </w:rPr>
        <w:t xml:space="preserve">no contribution, or a reduced contribution, </w:t>
      </w:r>
      <w:r w:rsidR="00A25885">
        <w:rPr>
          <w:rFonts w:cs="Arial"/>
          <w:sz w:val="24"/>
          <w:szCs w:val="24"/>
        </w:rPr>
        <w:t xml:space="preserve">will </w:t>
      </w:r>
      <w:r w:rsidRPr="00D71BBB">
        <w:rPr>
          <w:rFonts w:cs="Arial"/>
          <w:sz w:val="24"/>
          <w:szCs w:val="24"/>
        </w:rPr>
        <w:t>ap</w:t>
      </w:r>
      <w:r w:rsidR="00BA0CAC" w:rsidRPr="00D71BBB">
        <w:rPr>
          <w:rFonts w:cs="Arial"/>
          <w:sz w:val="24"/>
          <w:szCs w:val="24"/>
        </w:rPr>
        <w:t>pl</w:t>
      </w:r>
      <w:r w:rsidR="00A25885">
        <w:rPr>
          <w:rFonts w:cs="Arial"/>
          <w:sz w:val="24"/>
          <w:szCs w:val="24"/>
        </w:rPr>
        <w:t>y and details of these adjustments are set out in the scheme</w:t>
      </w:r>
      <w:r w:rsidR="00BA0CAC" w:rsidRPr="00D71BBB">
        <w:rPr>
          <w:rFonts w:cs="Arial"/>
          <w:sz w:val="24"/>
          <w:szCs w:val="24"/>
        </w:rPr>
        <w:t>.</w:t>
      </w:r>
    </w:p>
    <w:p w14:paraId="10EF4A79" w14:textId="77777777" w:rsidR="00EA4054" w:rsidRPr="00D71BBB" w:rsidRDefault="00EA4054" w:rsidP="000D60F5">
      <w:pPr>
        <w:pStyle w:val="ListBullet"/>
        <w:numPr>
          <w:ilvl w:val="0"/>
          <w:numId w:val="0"/>
        </w:numPr>
        <w:jc w:val="both"/>
        <w:rPr>
          <w:rFonts w:asciiTheme="minorHAnsi" w:hAnsiTheme="minorHAnsi" w:cs="Arial"/>
          <w:sz w:val="24"/>
          <w:szCs w:val="24"/>
        </w:rPr>
      </w:pPr>
    </w:p>
    <w:p w14:paraId="3524C6D8" w14:textId="3F2C69E2" w:rsidR="00363655" w:rsidRPr="00D71BBB" w:rsidRDefault="00363655" w:rsidP="00363655">
      <w:pPr>
        <w:rPr>
          <w:rFonts w:eastAsia="Times New Roman" w:cstheme="minorHAnsi"/>
          <w:b/>
          <w:bCs/>
          <w:color w:val="000000"/>
          <w:sz w:val="24"/>
          <w:szCs w:val="24"/>
          <w:lang w:eastAsia="en-IE"/>
        </w:rPr>
      </w:pPr>
      <w:r w:rsidRPr="00D71BBB">
        <w:rPr>
          <w:rFonts w:eastAsia="Times New Roman" w:cstheme="minorHAnsi"/>
          <w:b/>
          <w:bCs/>
          <w:color w:val="000000"/>
          <w:sz w:val="24"/>
          <w:szCs w:val="24"/>
          <w:lang w:eastAsia="en-IE"/>
        </w:rPr>
        <w:t xml:space="preserve">Percentage contribution </w:t>
      </w:r>
      <w:r w:rsidR="009800E9" w:rsidRPr="00D71BBB">
        <w:rPr>
          <w:rFonts w:eastAsia="Times New Roman" w:cstheme="minorHAnsi"/>
          <w:b/>
          <w:bCs/>
          <w:color w:val="000000"/>
          <w:sz w:val="24"/>
          <w:szCs w:val="24"/>
          <w:lang w:eastAsia="en-IE"/>
        </w:rPr>
        <w:t>a</w:t>
      </w:r>
      <w:r w:rsidRPr="00D71BBB">
        <w:rPr>
          <w:rFonts w:eastAsia="Times New Roman" w:cstheme="minorHAnsi"/>
          <w:b/>
          <w:bCs/>
          <w:color w:val="000000"/>
          <w:sz w:val="24"/>
          <w:szCs w:val="24"/>
          <w:lang w:eastAsia="en-IE"/>
        </w:rPr>
        <w:t>llocation</w:t>
      </w:r>
    </w:p>
    <w:p w14:paraId="7C24D6F2" w14:textId="2E89840F" w:rsidR="00BB46B2" w:rsidRPr="00D71BBB" w:rsidRDefault="00363655" w:rsidP="00BB46B2">
      <w:pPr>
        <w:rPr>
          <w:rFonts w:eastAsia="Times New Roman" w:cstheme="minorHAnsi"/>
          <w:color w:val="000000"/>
          <w:sz w:val="24"/>
          <w:szCs w:val="24"/>
          <w:lang w:eastAsia="en-IE"/>
        </w:rPr>
      </w:pPr>
      <w:r w:rsidRPr="00D71BBB">
        <w:rPr>
          <w:rFonts w:eastAsia="Times New Roman" w:cstheme="minorHAnsi"/>
          <w:color w:val="000000"/>
          <w:sz w:val="24"/>
          <w:szCs w:val="24"/>
          <w:lang w:eastAsia="en-IE"/>
        </w:rPr>
        <w:t xml:space="preserve">The </w:t>
      </w:r>
      <w:r w:rsidR="003F1826" w:rsidRPr="00D71BBB">
        <w:rPr>
          <w:rFonts w:eastAsia="Times New Roman" w:cstheme="minorHAnsi"/>
          <w:color w:val="000000"/>
          <w:sz w:val="24"/>
          <w:szCs w:val="24"/>
          <w:lang w:eastAsia="en-IE"/>
        </w:rPr>
        <w:t xml:space="preserve">percentage </w:t>
      </w:r>
      <w:r w:rsidRPr="00D71BBB">
        <w:rPr>
          <w:rFonts w:eastAsia="Times New Roman" w:cstheme="minorHAnsi"/>
          <w:color w:val="000000"/>
          <w:sz w:val="24"/>
          <w:szCs w:val="24"/>
          <w:lang w:eastAsia="en-IE"/>
        </w:rPr>
        <w:t xml:space="preserve">of </w:t>
      </w:r>
      <w:r w:rsidR="003F1826" w:rsidRPr="00D71BBB">
        <w:rPr>
          <w:rFonts w:eastAsia="Times New Roman" w:cstheme="minorHAnsi"/>
          <w:color w:val="000000"/>
          <w:sz w:val="24"/>
          <w:szCs w:val="24"/>
          <w:lang w:eastAsia="en-IE"/>
        </w:rPr>
        <w:t xml:space="preserve">income </w:t>
      </w:r>
      <w:r w:rsidR="009800E9" w:rsidRPr="00D71BBB">
        <w:rPr>
          <w:rFonts w:eastAsia="Times New Roman" w:cstheme="minorHAnsi"/>
          <w:color w:val="000000"/>
          <w:sz w:val="24"/>
          <w:szCs w:val="24"/>
          <w:lang w:eastAsia="en-IE"/>
        </w:rPr>
        <w:t>is</w:t>
      </w:r>
      <w:r w:rsidR="006E492E" w:rsidRPr="00D71BBB">
        <w:rPr>
          <w:rFonts w:eastAsia="Times New Roman" w:cstheme="minorHAnsi"/>
          <w:color w:val="000000"/>
          <w:sz w:val="24"/>
          <w:szCs w:val="24"/>
          <w:lang w:eastAsia="en-IE"/>
        </w:rPr>
        <w:t xml:space="preserve"> </w:t>
      </w:r>
      <w:r w:rsidR="00BB46B2" w:rsidRPr="00D71BBB">
        <w:rPr>
          <w:rFonts w:eastAsia="Times New Roman" w:cstheme="minorHAnsi"/>
          <w:color w:val="000000"/>
          <w:sz w:val="24"/>
          <w:szCs w:val="24"/>
          <w:lang w:eastAsia="en-IE"/>
        </w:rPr>
        <w:t xml:space="preserve">allocated to </w:t>
      </w:r>
      <w:r w:rsidR="006E492E" w:rsidRPr="00D71BBB">
        <w:rPr>
          <w:rFonts w:eastAsia="Times New Roman" w:cstheme="minorHAnsi"/>
          <w:color w:val="000000"/>
          <w:sz w:val="24"/>
          <w:szCs w:val="24"/>
          <w:lang w:eastAsia="en-IE"/>
        </w:rPr>
        <w:t xml:space="preserve">each </w:t>
      </w:r>
      <w:r w:rsidRPr="00D71BBB">
        <w:rPr>
          <w:rFonts w:eastAsia="Times New Roman" w:cstheme="minorHAnsi"/>
          <w:color w:val="000000"/>
          <w:sz w:val="24"/>
          <w:szCs w:val="24"/>
          <w:lang w:eastAsia="en-IE"/>
        </w:rPr>
        <w:t>class</w:t>
      </w:r>
      <w:r w:rsidR="00BB46B2" w:rsidRPr="00D71BBB">
        <w:rPr>
          <w:rFonts w:eastAsia="Times New Roman" w:cstheme="minorHAnsi"/>
          <w:color w:val="000000"/>
          <w:sz w:val="24"/>
          <w:szCs w:val="24"/>
          <w:lang w:eastAsia="en-IE"/>
        </w:rPr>
        <w:t>es</w:t>
      </w:r>
      <w:r w:rsidRPr="00D71BBB">
        <w:rPr>
          <w:rFonts w:eastAsia="Times New Roman" w:cstheme="minorHAnsi"/>
          <w:color w:val="000000"/>
          <w:sz w:val="24"/>
          <w:szCs w:val="24"/>
          <w:lang w:eastAsia="en-IE"/>
        </w:rPr>
        <w:t xml:space="preserve"> of infrastructure as a percentage of the overall </w:t>
      </w:r>
      <w:r w:rsidR="006E492E" w:rsidRPr="00D71BBB">
        <w:rPr>
          <w:rFonts w:eastAsia="Times New Roman" w:cstheme="minorHAnsi"/>
          <w:color w:val="000000"/>
          <w:sz w:val="24"/>
          <w:szCs w:val="24"/>
          <w:lang w:eastAsia="en-IE"/>
        </w:rPr>
        <w:t>costs</w:t>
      </w:r>
      <w:r w:rsidR="00BB46B2" w:rsidRPr="00D71BBB">
        <w:rPr>
          <w:rFonts w:eastAsia="Times New Roman" w:cstheme="minorHAnsi"/>
          <w:color w:val="000000"/>
          <w:sz w:val="24"/>
          <w:szCs w:val="24"/>
          <w:lang w:eastAsia="en-IE"/>
        </w:rPr>
        <w:t xml:space="preserve"> and the </w:t>
      </w:r>
      <w:r w:rsidRPr="00D71BBB">
        <w:rPr>
          <w:rFonts w:eastAsia="Times New Roman" w:cstheme="minorHAnsi"/>
          <w:color w:val="000000"/>
          <w:sz w:val="24"/>
          <w:szCs w:val="24"/>
          <w:lang w:eastAsia="en-IE"/>
        </w:rPr>
        <w:t xml:space="preserve">following </w:t>
      </w:r>
      <w:r w:rsidR="009E0DBB" w:rsidRPr="00D71BBB">
        <w:rPr>
          <w:rFonts w:eastAsia="Times New Roman" w:cstheme="minorHAnsi"/>
          <w:color w:val="000000"/>
          <w:sz w:val="24"/>
          <w:szCs w:val="24"/>
          <w:lang w:eastAsia="en-IE"/>
        </w:rPr>
        <w:t xml:space="preserve">is </w:t>
      </w:r>
      <w:r w:rsidRPr="00D71BBB">
        <w:rPr>
          <w:rFonts w:eastAsia="Times New Roman" w:cstheme="minorHAnsi"/>
          <w:color w:val="000000"/>
          <w:sz w:val="24"/>
          <w:szCs w:val="24"/>
          <w:lang w:eastAsia="en-IE"/>
        </w:rPr>
        <w:t xml:space="preserve">the basis for </w:t>
      </w:r>
      <w:r w:rsidR="009E0DBB" w:rsidRPr="00D71BBB">
        <w:rPr>
          <w:rFonts w:eastAsia="Times New Roman" w:cstheme="minorHAnsi"/>
          <w:color w:val="000000"/>
          <w:sz w:val="24"/>
          <w:szCs w:val="24"/>
          <w:lang w:eastAsia="en-IE"/>
        </w:rPr>
        <w:t>percentage a</w:t>
      </w:r>
      <w:r w:rsidRPr="00D71BBB">
        <w:rPr>
          <w:rFonts w:eastAsia="Times New Roman" w:cstheme="minorHAnsi"/>
          <w:color w:val="000000"/>
          <w:sz w:val="24"/>
          <w:szCs w:val="24"/>
          <w:lang w:eastAsia="en-IE"/>
        </w:rPr>
        <w:t>llocat</w:t>
      </w:r>
      <w:r w:rsidR="009E0DBB" w:rsidRPr="00D71BBB">
        <w:rPr>
          <w:rFonts w:eastAsia="Times New Roman" w:cstheme="minorHAnsi"/>
          <w:color w:val="000000"/>
          <w:sz w:val="24"/>
          <w:szCs w:val="24"/>
          <w:lang w:eastAsia="en-IE"/>
        </w:rPr>
        <w:t>ion</w:t>
      </w:r>
      <w:r w:rsidR="00BB46B2" w:rsidRPr="00D71BBB">
        <w:rPr>
          <w:rFonts w:eastAsia="Times New Roman" w:cstheme="minorHAnsi"/>
          <w:color w:val="000000"/>
          <w:sz w:val="24"/>
          <w:szCs w:val="24"/>
          <w:lang w:eastAsia="en-IE"/>
        </w:rPr>
        <w:tab/>
      </w:r>
      <w:r w:rsidR="00A25885">
        <w:rPr>
          <w:rFonts w:eastAsia="Times New Roman" w:cstheme="minorHAnsi"/>
          <w:color w:val="000000"/>
          <w:sz w:val="24"/>
          <w:szCs w:val="24"/>
          <w:lang w:eastAsia="en-IE"/>
        </w:rPr>
        <w:t xml:space="preserve">in the new scheme </w:t>
      </w:r>
      <w:r w:rsidR="00BB46B2" w:rsidRPr="00D71BBB">
        <w:rPr>
          <w:rFonts w:eastAsia="Times New Roman" w:cstheme="minorHAnsi"/>
          <w:color w:val="000000"/>
          <w:sz w:val="24"/>
          <w:szCs w:val="24"/>
          <w:lang w:eastAsia="en-IE"/>
        </w:rPr>
        <w:tab/>
      </w:r>
      <w:r w:rsidR="00BB46B2" w:rsidRPr="00D71BBB">
        <w:rPr>
          <w:rFonts w:eastAsia="Times New Roman" w:cstheme="minorHAnsi"/>
          <w:color w:val="000000"/>
          <w:sz w:val="24"/>
          <w:szCs w:val="24"/>
          <w:lang w:eastAsia="en-IE"/>
        </w:rPr>
        <w:tab/>
      </w:r>
    </w:p>
    <w:tbl>
      <w:tblPr>
        <w:tblStyle w:val="TableGrid"/>
        <w:tblpPr w:leftFromText="180" w:rightFromText="180" w:horzAnchor="margin" w:tblpY="430"/>
        <w:tblW w:w="0" w:type="auto"/>
        <w:tblLook w:val="04A0" w:firstRow="1" w:lastRow="0" w:firstColumn="1" w:lastColumn="0" w:noHBand="0" w:noVBand="1"/>
      </w:tblPr>
      <w:tblGrid>
        <w:gridCol w:w="2100"/>
        <w:gridCol w:w="1620"/>
        <w:gridCol w:w="1720"/>
        <w:gridCol w:w="1620"/>
        <w:gridCol w:w="1800"/>
        <w:gridCol w:w="1435"/>
      </w:tblGrid>
      <w:tr w:rsidR="005A271F" w:rsidRPr="005A271F" w14:paraId="5824F419" w14:textId="77777777" w:rsidTr="005B3544">
        <w:trPr>
          <w:trHeight w:val="1200"/>
        </w:trPr>
        <w:tc>
          <w:tcPr>
            <w:tcW w:w="2100" w:type="dxa"/>
            <w:hideMark/>
          </w:tcPr>
          <w:p w14:paraId="215ADCAD"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lastRenderedPageBreak/>
              <w:t> </w:t>
            </w:r>
          </w:p>
        </w:tc>
        <w:tc>
          <w:tcPr>
            <w:tcW w:w="1620" w:type="dxa"/>
            <w:hideMark/>
          </w:tcPr>
          <w:p w14:paraId="35D0A101"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Total Projected Costs </w:t>
            </w:r>
          </w:p>
        </w:tc>
        <w:tc>
          <w:tcPr>
            <w:tcW w:w="1720" w:type="dxa"/>
            <w:hideMark/>
          </w:tcPr>
          <w:p w14:paraId="1FBD7A22"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Contributions Required </w:t>
            </w:r>
          </w:p>
        </w:tc>
        <w:tc>
          <w:tcPr>
            <w:tcW w:w="1620" w:type="dxa"/>
            <w:hideMark/>
          </w:tcPr>
          <w:p w14:paraId="43032ADD"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Contributions Allocated </w:t>
            </w:r>
          </w:p>
        </w:tc>
        <w:tc>
          <w:tcPr>
            <w:tcW w:w="1800" w:type="dxa"/>
            <w:hideMark/>
          </w:tcPr>
          <w:p w14:paraId="6B90492F"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Contributions Allocated</w:t>
            </w:r>
          </w:p>
        </w:tc>
        <w:tc>
          <w:tcPr>
            <w:tcW w:w="1435" w:type="dxa"/>
            <w:hideMark/>
          </w:tcPr>
          <w:p w14:paraId="1954754E"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Funding Gap </w:t>
            </w:r>
          </w:p>
        </w:tc>
      </w:tr>
      <w:tr w:rsidR="005A271F" w:rsidRPr="005A271F" w14:paraId="0010EEC9" w14:textId="77777777" w:rsidTr="005B3544">
        <w:trPr>
          <w:trHeight w:val="300"/>
        </w:trPr>
        <w:tc>
          <w:tcPr>
            <w:tcW w:w="2100" w:type="dxa"/>
            <w:hideMark/>
          </w:tcPr>
          <w:p w14:paraId="1CB536DB"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Class 1: </w:t>
            </w:r>
          </w:p>
        </w:tc>
        <w:tc>
          <w:tcPr>
            <w:tcW w:w="1620" w:type="dxa"/>
            <w:vMerge w:val="restart"/>
            <w:hideMark/>
          </w:tcPr>
          <w:p w14:paraId="6F0625E1"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€49,426,963</w:t>
            </w:r>
          </w:p>
        </w:tc>
        <w:tc>
          <w:tcPr>
            <w:tcW w:w="1720" w:type="dxa"/>
            <w:vMerge w:val="restart"/>
            <w:hideMark/>
          </w:tcPr>
          <w:p w14:paraId="59E81D07"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€36,415,904</w:t>
            </w:r>
          </w:p>
        </w:tc>
        <w:tc>
          <w:tcPr>
            <w:tcW w:w="1620" w:type="dxa"/>
            <w:vMerge w:val="restart"/>
            <w:hideMark/>
          </w:tcPr>
          <w:p w14:paraId="38AE6BC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€32,979,264</w:t>
            </w:r>
          </w:p>
        </w:tc>
        <w:tc>
          <w:tcPr>
            <w:tcW w:w="1800" w:type="dxa"/>
            <w:vMerge w:val="restart"/>
            <w:hideMark/>
          </w:tcPr>
          <w:p w14:paraId="1669DA7C"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26.63</w:t>
            </w:r>
          </w:p>
        </w:tc>
        <w:tc>
          <w:tcPr>
            <w:tcW w:w="1435" w:type="dxa"/>
            <w:vMerge w:val="restart"/>
            <w:hideMark/>
          </w:tcPr>
          <w:p w14:paraId="75EF8010"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€3,436,640</w:t>
            </w:r>
          </w:p>
        </w:tc>
      </w:tr>
      <w:tr w:rsidR="005A271F" w:rsidRPr="005A271F" w14:paraId="401DBD19" w14:textId="77777777" w:rsidTr="005B3544">
        <w:trPr>
          <w:trHeight w:val="855"/>
        </w:trPr>
        <w:tc>
          <w:tcPr>
            <w:tcW w:w="2100" w:type="dxa"/>
            <w:hideMark/>
          </w:tcPr>
          <w:p w14:paraId="24A549FF"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xml:space="preserve">Transport infrastructure &amp; facilities </w:t>
            </w:r>
          </w:p>
        </w:tc>
        <w:tc>
          <w:tcPr>
            <w:tcW w:w="1620" w:type="dxa"/>
            <w:vMerge/>
            <w:hideMark/>
          </w:tcPr>
          <w:p w14:paraId="74147F38" w14:textId="77777777" w:rsidR="005A271F" w:rsidRPr="005A271F" w:rsidRDefault="005A271F" w:rsidP="005B3544">
            <w:pPr>
              <w:rPr>
                <w:rFonts w:eastAsia="Times New Roman" w:cstheme="minorHAnsi"/>
                <w:color w:val="000000"/>
                <w:sz w:val="24"/>
                <w:szCs w:val="24"/>
                <w:lang w:eastAsia="en-IE"/>
              </w:rPr>
            </w:pPr>
          </w:p>
        </w:tc>
        <w:tc>
          <w:tcPr>
            <w:tcW w:w="1720" w:type="dxa"/>
            <w:vMerge/>
            <w:hideMark/>
          </w:tcPr>
          <w:p w14:paraId="51618F0A" w14:textId="77777777" w:rsidR="005A271F" w:rsidRPr="005A271F" w:rsidRDefault="005A271F" w:rsidP="005B3544">
            <w:pPr>
              <w:rPr>
                <w:rFonts w:eastAsia="Times New Roman" w:cstheme="minorHAnsi"/>
                <w:color w:val="000000"/>
                <w:sz w:val="24"/>
                <w:szCs w:val="24"/>
                <w:lang w:eastAsia="en-IE"/>
              </w:rPr>
            </w:pPr>
          </w:p>
        </w:tc>
        <w:tc>
          <w:tcPr>
            <w:tcW w:w="1620" w:type="dxa"/>
            <w:vMerge/>
            <w:hideMark/>
          </w:tcPr>
          <w:p w14:paraId="26B94AAD" w14:textId="77777777" w:rsidR="005A271F" w:rsidRPr="005A271F" w:rsidRDefault="005A271F" w:rsidP="005B3544">
            <w:pPr>
              <w:rPr>
                <w:rFonts w:eastAsia="Times New Roman" w:cstheme="minorHAnsi"/>
                <w:color w:val="000000"/>
                <w:sz w:val="24"/>
                <w:szCs w:val="24"/>
                <w:lang w:eastAsia="en-IE"/>
              </w:rPr>
            </w:pPr>
          </w:p>
        </w:tc>
        <w:tc>
          <w:tcPr>
            <w:tcW w:w="1800" w:type="dxa"/>
            <w:vMerge/>
            <w:hideMark/>
          </w:tcPr>
          <w:p w14:paraId="2D7292BC" w14:textId="77777777" w:rsidR="005A271F" w:rsidRPr="005A271F" w:rsidRDefault="005A271F" w:rsidP="005B3544">
            <w:pPr>
              <w:rPr>
                <w:rFonts w:eastAsia="Times New Roman" w:cstheme="minorHAnsi"/>
                <w:color w:val="000000"/>
                <w:sz w:val="24"/>
                <w:szCs w:val="24"/>
                <w:lang w:eastAsia="en-IE"/>
              </w:rPr>
            </w:pPr>
          </w:p>
        </w:tc>
        <w:tc>
          <w:tcPr>
            <w:tcW w:w="1435" w:type="dxa"/>
            <w:vMerge/>
            <w:hideMark/>
          </w:tcPr>
          <w:p w14:paraId="1F73FF81" w14:textId="77777777" w:rsidR="005A271F" w:rsidRPr="005A271F" w:rsidRDefault="005A271F" w:rsidP="005B3544">
            <w:pPr>
              <w:rPr>
                <w:rFonts w:eastAsia="Times New Roman" w:cstheme="minorHAnsi"/>
                <w:color w:val="000000"/>
                <w:sz w:val="24"/>
                <w:szCs w:val="24"/>
                <w:lang w:eastAsia="en-IE"/>
              </w:rPr>
            </w:pPr>
          </w:p>
        </w:tc>
      </w:tr>
      <w:tr w:rsidR="005A271F" w:rsidRPr="005A271F" w14:paraId="5C422B51" w14:textId="77777777" w:rsidTr="005B3544">
        <w:trPr>
          <w:trHeight w:val="300"/>
        </w:trPr>
        <w:tc>
          <w:tcPr>
            <w:tcW w:w="2100" w:type="dxa"/>
            <w:hideMark/>
          </w:tcPr>
          <w:p w14:paraId="4FEC3BA0"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Class 2: </w:t>
            </w:r>
          </w:p>
        </w:tc>
        <w:tc>
          <w:tcPr>
            <w:tcW w:w="1620" w:type="dxa"/>
            <w:vMerge w:val="restart"/>
            <w:hideMark/>
          </w:tcPr>
          <w:p w14:paraId="34B85745"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€20,737,776</w:t>
            </w:r>
          </w:p>
        </w:tc>
        <w:tc>
          <w:tcPr>
            <w:tcW w:w="1720" w:type="dxa"/>
            <w:vMerge w:val="restart"/>
            <w:hideMark/>
          </w:tcPr>
          <w:p w14:paraId="1EF8CC5B"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€15,278,804</w:t>
            </w:r>
          </w:p>
        </w:tc>
        <w:tc>
          <w:tcPr>
            <w:tcW w:w="1620" w:type="dxa"/>
            <w:vMerge w:val="restart"/>
            <w:hideMark/>
          </w:tcPr>
          <w:p w14:paraId="49C4942D"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€13,836,913</w:t>
            </w:r>
          </w:p>
        </w:tc>
        <w:tc>
          <w:tcPr>
            <w:tcW w:w="1800" w:type="dxa"/>
            <w:vMerge w:val="restart"/>
            <w:hideMark/>
          </w:tcPr>
          <w:p w14:paraId="15756961"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11.17</w:t>
            </w:r>
          </w:p>
        </w:tc>
        <w:tc>
          <w:tcPr>
            <w:tcW w:w="1435" w:type="dxa"/>
            <w:vMerge w:val="restart"/>
            <w:hideMark/>
          </w:tcPr>
          <w:p w14:paraId="5458585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€1,441,891</w:t>
            </w:r>
          </w:p>
        </w:tc>
      </w:tr>
      <w:tr w:rsidR="005A271F" w:rsidRPr="005A271F" w14:paraId="4EF64327" w14:textId="77777777" w:rsidTr="005B3544">
        <w:trPr>
          <w:trHeight w:val="1140"/>
        </w:trPr>
        <w:tc>
          <w:tcPr>
            <w:tcW w:w="2100" w:type="dxa"/>
            <w:hideMark/>
          </w:tcPr>
          <w:p w14:paraId="7184AC3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xml:space="preserve">Surface Water &amp; </w:t>
            </w:r>
            <w:proofErr w:type="gramStart"/>
            <w:r w:rsidRPr="005A271F">
              <w:rPr>
                <w:rFonts w:eastAsia="Times New Roman" w:cstheme="minorHAnsi"/>
                <w:color w:val="000000"/>
                <w:sz w:val="24"/>
                <w:szCs w:val="24"/>
                <w:lang w:eastAsia="en-IE"/>
              </w:rPr>
              <w:t>Environment  infrastructure</w:t>
            </w:r>
            <w:proofErr w:type="gramEnd"/>
            <w:r w:rsidRPr="005A271F">
              <w:rPr>
                <w:rFonts w:eastAsia="Times New Roman" w:cstheme="minorHAnsi"/>
                <w:color w:val="000000"/>
                <w:sz w:val="24"/>
                <w:szCs w:val="24"/>
                <w:lang w:eastAsia="en-IE"/>
              </w:rPr>
              <w:t xml:space="preserve"> and facilities </w:t>
            </w:r>
          </w:p>
        </w:tc>
        <w:tc>
          <w:tcPr>
            <w:tcW w:w="1620" w:type="dxa"/>
            <w:vMerge/>
            <w:hideMark/>
          </w:tcPr>
          <w:p w14:paraId="09CFF2D5" w14:textId="77777777" w:rsidR="005A271F" w:rsidRPr="005A271F" w:rsidRDefault="005A271F" w:rsidP="005B3544">
            <w:pPr>
              <w:rPr>
                <w:rFonts w:eastAsia="Times New Roman" w:cstheme="minorHAnsi"/>
                <w:color w:val="000000"/>
                <w:sz w:val="24"/>
                <w:szCs w:val="24"/>
                <w:lang w:eastAsia="en-IE"/>
              </w:rPr>
            </w:pPr>
          </w:p>
        </w:tc>
        <w:tc>
          <w:tcPr>
            <w:tcW w:w="1720" w:type="dxa"/>
            <w:vMerge/>
            <w:hideMark/>
          </w:tcPr>
          <w:p w14:paraId="09A38D0E" w14:textId="77777777" w:rsidR="005A271F" w:rsidRPr="005A271F" w:rsidRDefault="005A271F" w:rsidP="005B3544">
            <w:pPr>
              <w:rPr>
                <w:rFonts w:eastAsia="Times New Roman" w:cstheme="minorHAnsi"/>
                <w:color w:val="000000"/>
                <w:sz w:val="24"/>
                <w:szCs w:val="24"/>
                <w:lang w:eastAsia="en-IE"/>
              </w:rPr>
            </w:pPr>
          </w:p>
        </w:tc>
        <w:tc>
          <w:tcPr>
            <w:tcW w:w="1620" w:type="dxa"/>
            <w:vMerge/>
            <w:hideMark/>
          </w:tcPr>
          <w:p w14:paraId="626703FD" w14:textId="77777777" w:rsidR="005A271F" w:rsidRPr="005A271F" w:rsidRDefault="005A271F" w:rsidP="005B3544">
            <w:pPr>
              <w:rPr>
                <w:rFonts w:eastAsia="Times New Roman" w:cstheme="minorHAnsi"/>
                <w:color w:val="000000"/>
                <w:sz w:val="24"/>
                <w:szCs w:val="24"/>
                <w:lang w:eastAsia="en-IE"/>
              </w:rPr>
            </w:pPr>
          </w:p>
        </w:tc>
        <w:tc>
          <w:tcPr>
            <w:tcW w:w="1800" w:type="dxa"/>
            <w:vMerge/>
            <w:hideMark/>
          </w:tcPr>
          <w:p w14:paraId="2510D9B4" w14:textId="77777777" w:rsidR="005A271F" w:rsidRPr="005A271F" w:rsidRDefault="005A271F" w:rsidP="005B3544">
            <w:pPr>
              <w:rPr>
                <w:rFonts w:eastAsia="Times New Roman" w:cstheme="minorHAnsi"/>
                <w:color w:val="000000"/>
                <w:sz w:val="24"/>
                <w:szCs w:val="24"/>
                <w:lang w:eastAsia="en-IE"/>
              </w:rPr>
            </w:pPr>
          </w:p>
        </w:tc>
        <w:tc>
          <w:tcPr>
            <w:tcW w:w="1435" w:type="dxa"/>
            <w:vMerge/>
            <w:hideMark/>
          </w:tcPr>
          <w:p w14:paraId="127C8B3C" w14:textId="77777777" w:rsidR="005A271F" w:rsidRPr="005A271F" w:rsidRDefault="005A271F" w:rsidP="005B3544">
            <w:pPr>
              <w:rPr>
                <w:rFonts w:eastAsia="Times New Roman" w:cstheme="minorHAnsi"/>
                <w:color w:val="000000"/>
                <w:sz w:val="24"/>
                <w:szCs w:val="24"/>
                <w:lang w:eastAsia="en-IE"/>
              </w:rPr>
            </w:pPr>
          </w:p>
        </w:tc>
      </w:tr>
      <w:tr w:rsidR="005A271F" w:rsidRPr="005A271F" w14:paraId="0975F5C6" w14:textId="77777777" w:rsidTr="005B3544">
        <w:trPr>
          <w:trHeight w:val="300"/>
        </w:trPr>
        <w:tc>
          <w:tcPr>
            <w:tcW w:w="2100" w:type="dxa"/>
            <w:hideMark/>
          </w:tcPr>
          <w:p w14:paraId="587B1E83"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Class 3: </w:t>
            </w:r>
          </w:p>
        </w:tc>
        <w:tc>
          <w:tcPr>
            <w:tcW w:w="1620" w:type="dxa"/>
            <w:vMerge w:val="restart"/>
            <w:hideMark/>
          </w:tcPr>
          <w:p w14:paraId="064E5E4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€41,250,000</w:t>
            </w:r>
          </w:p>
        </w:tc>
        <w:tc>
          <w:tcPr>
            <w:tcW w:w="1720" w:type="dxa"/>
            <w:vMerge w:val="restart"/>
            <w:hideMark/>
          </w:tcPr>
          <w:p w14:paraId="0783D011"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€30,391,429</w:t>
            </w:r>
          </w:p>
        </w:tc>
        <w:tc>
          <w:tcPr>
            <w:tcW w:w="1620" w:type="dxa"/>
            <w:vMerge w:val="restart"/>
            <w:hideMark/>
          </w:tcPr>
          <w:p w14:paraId="66D1E2D5"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€27,523,330</w:t>
            </w:r>
          </w:p>
        </w:tc>
        <w:tc>
          <w:tcPr>
            <w:tcW w:w="1800" w:type="dxa"/>
            <w:vMerge w:val="restart"/>
            <w:hideMark/>
          </w:tcPr>
          <w:p w14:paraId="1CF7EA3C"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22.22</w:t>
            </w:r>
          </w:p>
        </w:tc>
        <w:tc>
          <w:tcPr>
            <w:tcW w:w="1435" w:type="dxa"/>
            <w:vMerge w:val="restart"/>
            <w:hideMark/>
          </w:tcPr>
          <w:p w14:paraId="6DE1C601"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€2,868,099</w:t>
            </w:r>
          </w:p>
        </w:tc>
      </w:tr>
      <w:tr w:rsidR="005A271F" w:rsidRPr="005A271F" w14:paraId="104DFCE8" w14:textId="77777777" w:rsidTr="005B3544">
        <w:trPr>
          <w:trHeight w:val="570"/>
        </w:trPr>
        <w:tc>
          <w:tcPr>
            <w:tcW w:w="2100" w:type="dxa"/>
            <w:hideMark/>
          </w:tcPr>
          <w:p w14:paraId="0D626581"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xml:space="preserve">Community facilities and amenities </w:t>
            </w:r>
          </w:p>
        </w:tc>
        <w:tc>
          <w:tcPr>
            <w:tcW w:w="1620" w:type="dxa"/>
            <w:vMerge/>
            <w:hideMark/>
          </w:tcPr>
          <w:p w14:paraId="12DCBEA9" w14:textId="77777777" w:rsidR="005A271F" w:rsidRPr="005A271F" w:rsidRDefault="005A271F" w:rsidP="005B3544">
            <w:pPr>
              <w:rPr>
                <w:rFonts w:eastAsia="Times New Roman" w:cstheme="minorHAnsi"/>
                <w:color w:val="000000"/>
                <w:sz w:val="24"/>
                <w:szCs w:val="24"/>
                <w:lang w:eastAsia="en-IE"/>
              </w:rPr>
            </w:pPr>
          </w:p>
        </w:tc>
        <w:tc>
          <w:tcPr>
            <w:tcW w:w="1720" w:type="dxa"/>
            <w:vMerge/>
            <w:hideMark/>
          </w:tcPr>
          <w:p w14:paraId="398B2719" w14:textId="77777777" w:rsidR="005A271F" w:rsidRPr="005A271F" w:rsidRDefault="005A271F" w:rsidP="005B3544">
            <w:pPr>
              <w:rPr>
                <w:rFonts w:eastAsia="Times New Roman" w:cstheme="minorHAnsi"/>
                <w:color w:val="000000"/>
                <w:sz w:val="24"/>
                <w:szCs w:val="24"/>
                <w:lang w:eastAsia="en-IE"/>
              </w:rPr>
            </w:pPr>
          </w:p>
        </w:tc>
        <w:tc>
          <w:tcPr>
            <w:tcW w:w="1620" w:type="dxa"/>
            <w:vMerge/>
            <w:hideMark/>
          </w:tcPr>
          <w:p w14:paraId="2A67AB6C" w14:textId="77777777" w:rsidR="005A271F" w:rsidRPr="005A271F" w:rsidRDefault="005A271F" w:rsidP="005B3544">
            <w:pPr>
              <w:rPr>
                <w:rFonts w:eastAsia="Times New Roman" w:cstheme="minorHAnsi"/>
                <w:color w:val="000000"/>
                <w:sz w:val="24"/>
                <w:szCs w:val="24"/>
                <w:lang w:eastAsia="en-IE"/>
              </w:rPr>
            </w:pPr>
          </w:p>
        </w:tc>
        <w:tc>
          <w:tcPr>
            <w:tcW w:w="1800" w:type="dxa"/>
            <w:vMerge/>
            <w:hideMark/>
          </w:tcPr>
          <w:p w14:paraId="662810B2" w14:textId="77777777" w:rsidR="005A271F" w:rsidRPr="005A271F" w:rsidRDefault="005A271F" w:rsidP="005B3544">
            <w:pPr>
              <w:rPr>
                <w:rFonts w:eastAsia="Times New Roman" w:cstheme="minorHAnsi"/>
                <w:color w:val="000000"/>
                <w:sz w:val="24"/>
                <w:szCs w:val="24"/>
                <w:lang w:eastAsia="en-IE"/>
              </w:rPr>
            </w:pPr>
          </w:p>
        </w:tc>
        <w:tc>
          <w:tcPr>
            <w:tcW w:w="1435" w:type="dxa"/>
            <w:vMerge/>
            <w:hideMark/>
          </w:tcPr>
          <w:p w14:paraId="2A155AED" w14:textId="77777777" w:rsidR="005A271F" w:rsidRPr="005A271F" w:rsidRDefault="005A271F" w:rsidP="005B3544">
            <w:pPr>
              <w:rPr>
                <w:rFonts w:eastAsia="Times New Roman" w:cstheme="minorHAnsi"/>
                <w:color w:val="000000"/>
                <w:sz w:val="24"/>
                <w:szCs w:val="24"/>
                <w:lang w:eastAsia="en-IE"/>
              </w:rPr>
            </w:pPr>
          </w:p>
        </w:tc>
      </w:tr>
      <w:tr w:rsidR="005A271F" w:rsidRPr="005A271F" w14:paraId="3C4D9A08" w14:textId="77777777" w:rsidTr="005B3544">
        <w:trPr>
          <w:trHeight w:val="300"/>
        </w:trPr>
        <w:tc>
          <w:tcPr>
            <w:tcW w:w="2100" w:type="dxa"/>
            <w:hideMark/>
          </w:tcPr>
          <w:p w14:paraId="1AEC1CB6"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Class 4: </w:t>
            </w:r>
          </w:p>
        </w:tc>
        <w:tc>
          <w:tcPr>
            <w:tcW w:w="1620" w:type="dxa"/>
            <w:vMerge w:val="restart"/>
            <w:hideMark/>
          </w:tcPr>
          <w:p w14:paraId="6F163015"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€39,014,222</w:t>
            </w:r>
          </w:p>
        </w:tc>
        <w:tc>
          <w:tcPr>
            <w:tcW w:w="1720" w:type="dxa"/>
            <w:vMerge w:val="restart"/>
            <w:hideMark/>
          </w:tcPr>
          <w:p w14:paraId="413F77C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€28,744,193</w:t>
            </w:r>
          </w:p>
        </w:tc>
        <w:tc>
          <w:tcPr>
            <w:tcW w:w="1620" w:type="dxa"/>
            <w:vMerge w:val="restart"/>
            <w:hideMark/>
          </w:tcPr>
          <w:p w14:paraId="3AE33210"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€26,031,547</w:t>
            </w:r>
          </w:p>
        </w:tc>
        <w:tc>
          <w:tcPr>
            <w:tcW w:w="1800" w:type="dxa"/>
            <w:vMerge w:val="restart"/>
            <w:hideMark/>
          </w:tcPr>
          <w:p w14:paraId="390453B3"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21.02</w:t>
            </w:r>
          </w:p>
        </w:tc>
        <w:tc>
          <w:tcPr>
            <w:tcW w:w="1435" w:type="dxa"/>
            <w:vMerge w:val="restart"/>
            <w:hideMark/>
          </w:tcPr>
          <w:p w14:paraId="760BC33B"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€2,712,646</w:t>
            </w:r>
          </w:p>
        </w:tc>
      </w:tr>
      <w:tr w:rsidR="005A271F" w:rsidRPr="005A271F" w14:paraId="0FDFEBCC" w14:textId="77777777" w:rsidTr="005B3544">
        <w:trPr>
          <w:trHeight w:val="855"/>
        </w:trPr>
        <w:tc>
          <w:tcPr>
            <w:tcW w:w="2100" w:type="dxa"/>
            <w:hideMark/>
          </w:tcPr>
          <w:p w14:paraId="081AF874"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Parks and open space facilities and amenities</w:t>
            </w:r>
          </w:p>
        </w:tc>
        <w:tc>
          <w:tcPr>
            <w:tcW w:w="1620" w:type="dxa"/>
            <w:vMerge/>
            <w:hideMark/>
          </w:tcPr>
          <w:p w14:paraId="0DBA41ED" w14:textId="77777777" w:rsidR="005A271F" w:rsidRPr="005A271F" w:rsidRDefault="005A271F" w:rsidP="005B3544">
            <w:pPr>
              <w:rPr>
                <w:rFonts w:eastAsia="Times New Roman" w:cstheme="minorHAnsi"/>
                <w:color w:val="000000"/>
                <w:sz w:val="24"/>
                <w:szCs w:val="24"/>
                <w:lang w:eastAsia="en-IE"/>
              </w:rPr>
            </w:pPr>
          </w:p>
        </w:tc>
        <w:tc>
          <w:tcPr>
            <w:tcW w:w="1720" w:type="dxa"/>
            <w:vMerge/>
            <w:hideMark/>
          </w:tcPr>
          <w:p w14:paraId="3D7FD506" w14:textId="77777777" w:rsidR="005A271F" w:rsidRPr="005A271F" w:rsidRDefault="005A271F" w:rsidP="005B3544">
            <w:pPr>
              <w:rPr>
                <w:rFonts w:eastAsia="Times New Roman" w:cstheme="minorHAnsi"/>
                <w:color w:val="000000"/>
                <w:sz w:val="24"/>
                <w:szCs w:val="24"/>
                <w:lang w:eastAsia="en-IE"/>
              </w:rPr>
            </w:pPr>
          </w:p>
        </w:tc>
        <w:tc>
          <w:tcPr>
            <w:tcW w:w="1620" w:type="dxa"/>
            <w:vMerge/>
            <w:hideMark/>
          </w:tcPr>
          <w:p w14:paraId="6C1C1C4C" w14:textId="77777777" w:rsidR="005A271F" w:rsidRPr="005A271F" w:rsidRDefault="005A271F" w:rsidP="005B3544">
            <w:pPr>
              <w:rPr>
                <w:rFonts w:eastAsia="Times New Roman" w:cstheme="minorHAnsi"/>
                <w:color w:val="000000"/>
                <w:sz w:val="24"/>
                <w:szCs w:val="24"/>
                <w:lang w:eastAsia="en-IE"/>
              </w:rPr>
            </w:pPr>
          </w:p>
        </w:tc>
        <w:tc>
          <w:tcPr>
            <w:tcW w:w="1800" w:type="dxa"/>
            <w:vMerge/>
            <w:hideMark/>
          </w:tcPr>
          <w:p w14:paraId="0D7676A4" w14:textId="77777777" w:rsidR="005A271F" w:rsidRPr="005A271F" w:rsidRDefault="005A271F" w:rsidP="005B3544">
            <w:pPr>
              <w:rPr>
                <w:rFonts w:eastAsia="Times New Roman" w:cstheme="minorHAnsi"/>
                <w:color w:val="000000"/>
                <w:sz w:val="24"/>
                <w:szCs w:val="24"/>
                <w:lang w:eastAsia="en-IE"/>
              </w:rPr>
            </w:pPr>
          </w:p>
        </w:tc>
        <w:tc>
          <w:tcPr>
            <w:tcW w:w="1435" w:type="dxa"/>
            <w:vMerge/>
            <w:hideMark/>
          </w:tcPr>
          <w:p w14:paraId="14B21BC4" w14:textId="77777777" w:rsidR="005A271F" w:rsidRPr="005A271F" w:rsidRDefault="005A271F" w:rsidP="005B3544">
            <w:pPr>
              <w:rPr>
                <w:rFonts w:eastAsia="Times New Roman" w:cstheme="minorHAnsi"/>
                <w:color w:val="000000"/>
                <w:sz w:val="24"/>
                <w:szCs w:val="24"/>
                <w:lang w:eastAsia="en-IE"/>
              </w:rPr>
            </w:pPr>
          </w:p>
        </w:tc>
      </w:tr>
      <w:tr w:rsidR="005A271F" w:rsidRPr="005A271F" w14:paraId="64C36714" w14:textId="77777777" w:rsidTr="005B3544">
        <w:trPr>
          <w:trHeight w:val="300"/>
        </w:trPr>
        <w:tc>
          <w:tcPr>
            <w:tcW w:w="2100" w:type="dxa"/>
            <w:hideMark/>
          </w:tcPr>
          <w:p w14:paraId="1C65B06D"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Class 5: </w:t>
            </w:r>
          </w:p>
        </w:tc>
        <w:tc>
          <w:tcPr>
            <w:tcW w:w="1620" w:type="dxa"/>
            <w:vMerge w:val="restart"/>
            <w:hideMark/>
          </w:tcPr>
          <w:p w14:paraId="042E0BBC"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€35,175,000</w:t>
            </w:r>
          </w:p>
        </w:tc>
        <w:tc>
          <w:tcPr>
            <w:tcW w:w="1720" w:type="dxa"/>
            <w:vMerge w:val="restart"/>
            <w:hideMark/>
          </w:tcPr>
          <w:p w14:paraId="7584DF5E"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€25,915,601</w:t>
            </w:r>
          </w:p>
        </w:tc>
        <w:tc>
          <w:tcPr>
            <w:tcW w:w="1620" w:type="dxa"/>
            <w:vMerge w:val="restart"/>
            <w:hideMark/>
          </w:tcPr>
          <w:p w14:paraId="057A2292"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€23,469,894</w:t>
            </w:r>
          </w:p>
        </w:tc>
        <w:tc>
          <w:tcPr>
            <w:tcW w:w="1800" w:type="dxa"/>
            <w:vMerge w:val="restart"/>
            <w:hideMark/>
          </w:tcPr>
          <w:p w14:paraId="398CF39C"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18.95</w:t>
            </w:r>
          </w:p>
        </w:tc>
        <w:tc>
          <w:tcPr>
            <w:tcW w:w="1435" w:type="dxa"/>
            <w:vMerge w:val="restart"/>
            <w:hideMark/>
          </w:tcPr>
          <w:p w14:paraId="6F6A86D4"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€2,445,706</w:t>
            </w:r>
          </w:p>
        </w:tc>
      </w:tr>
      <w:tr w:rsidR="005A271F" w:rsidRPr="005A271F" w14:paraId="5A3D0F8B" w14:textId="77777777" w:rsidTr="005B3544">
        <w:trPr>
          <w:trHeight w:val="1440"/>
        </w:trPr>
        <w:tc>
          <w:tcPr>
            <w:tcW w:w="2100" w:type="dxa"/>
            <w:hideMark/>
          </w:tcPr>
          <w:p w14:paraId="3756520B"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Economic Enterprise &amp; Tourism Development including Libraries</w:t>
            </w:r>
          </w:p>
        </w:tc>
        <w:tc>
          <w:tcPr>
            <w:tcW w:w="1620" w:type="dxa"/>
            <w:vMerge/>
            <w:hideMark/>
          </w:tcPr>
          <w:p w14:paraId="0596396E" w14:textId="77777777" w:rsidR="005A271F" w:rsidRPr="005A271F" w:rsidRDefault="005A271F" w:rsidP="005B3544">
            <w:pPr>
              <w:rPr>
                <w:rFonts w:eastAsia="Times New Roman" w:cstheme="minorHAnsi"/>
                <w:color w:val="000000"/>
                <w:sz w:val="24"/>
                <w:szCs w:val="24"/>
                <w:lang w:eastAsia="en-IE"/>
              </w:rPr>
            </w:pPr>
          </w:p>
        </w:tc>
        <w:tc>
          <w:tcPr>
            <w:tcW w:w="1720" w:type="dxa"/>
            <w:vMerge/>
            <w:hideMark/>
          </w:tcPr>
          <w:p w14:paraId="6F25E4BC" w14:textId="77777777" w:rsidR="005A271F" w:rsidRPr="005A271F" w:rsidRDefault="005A271F" w:rsidP="005B3544">
            <w:pPr>
              <w:rPr>
                <w:rFonts w:eastAsia="Times New Roman" w:cstheme="minorHAnsi"/>
                <w:color w:val="000000"/>
                <w:sz w:val="24"/>
                <w:szCs w:val="24"/>
                <w:lang w:eastAsia="en-IE"/>
              </w:rPr>
            </w:pPr>
          </w:p>
        </w:tc>
        <w:tc>
          <w:tcPr>
            <w:tcW w:w="1620" w:type="dxa"/>
            <w:vMerge/>
            <w:hideMark/>
          </w:tcPr>
          <w:p w14:paraId="1BC4EDD8" w14:textId="77777777" w:rsidR="005A271F" w:rsidRPr="005A271F" w:rsidRDefault="005A271F" w:rsidP="005B3544">
            <w:pPr>
              <w:rPr>
                <w:rFonts w:eastAsia="Times New Roman" w:cstheme="minorHAnsi"/>
                <w:color w:val="000000"/>
                <w:sz w:val="24"/>
                <w:szCs w:val="24"/>
                <w:lang w:eastAsia="en-IE"/>
              </w:rPr>
            </w:pPr>
          </w:p>
        </w:tc>
        <w:tc>
          <w:tcPr>
            <w:tcW w:w="1800" w:type="dxa"/>
            <w:vMerge/>
            <w:hideMark/>
          </w:tcPr>
          <w:p w14:paraId="6CE54085" w14:textId="77777777" w:rsidR="005A271F" w:rsidRPr="005A271F" w:rsidRDefault="005A271F" w:rsidP="005B3544">
            <w:pPr>
              <w:rPr>
                <w:rFonts w:eastAsia="Times New Roman" w:cstheme="minorHAnsi"/>
                <w:color w:val="000000"/>
                <w:sz w:val="24"/>
                <w:szCs w:val="24"/>
                <w:lang w:eastAsia="en-IE"/>
              </w:rPr>
            </w:pPr>
          </w:p>
        </w:tc>
        <w:tc>
          <w:tcPr>
            <w:tcW w:w="1435" w:type="dxa"/>
            <w:vMerge/>
            <w:hideMark/>
          </w:tcPr>
          <w:p w14:paraId="31E93257" w14:textId="77777777" w:rsidR="005A271F" w:rsidRPr="005A271F" w:rsidRDefault="005A271F" w:rsidP="005B3544">
            <w:pPr>
              <w:rPr>
                <w:rFonts w:eastAsia="Times New Roman" w:cstheme="minorHAnsi"/>
                <w:color w:val="000000"/>
                <w:sz w:val="24"/>
                <w:szCs w:val="24"/>
                <w:lang w:eastAsia="en-IE"/>
              </w:rPr>
            </w:pPr>
          </w:p>
        </w:tc>
      </w:tr>
      <w:tr w:rsidR="005A271F" w:rsidRPr="005A271F" w14:paraId="4F7036F9" w14:textId="77777777" w:rsidTr="005B3544">
        <w:trPr>
          <w:trHeight w:val="300"/>
        </w:trPr>
        <w:tc>
          <w:tcPr>
            <w:tcW w:w="2100" w:type="dxa"/>
            <w:hideMark/>
          </w:tcPr>
          <w:p w14:paraId="738A1C76"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 xml:space="preserve">Total </w:t>
            </w:r>
          </w:p>
        </w:tc>
        <w:tc>
          <w:tcPr>
            <w:tcW w:w="1620" w:type="dxa"/>
            <w:hideMark/>
          </w:tcPr>
          <w:p w14:paraId="1472DA53"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€185,603,961</w:t>
            </w:r>
          </w:p>
        </w:tc>
        <w:tc>
          <w:tcPr>
            <w:tcW w:w="1720" w:type="dxa"/>
            <w:hideMark/>
          </w:tcPr>
          <w:p w14:paraId="152E5495"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€136,745,931</w:t>
            </w:r>
          </w:p>
        </w:tc>
        <w:tc>
          <w:tcPr>
            <w:tcW w:w="1620" w:type="dxa"/>
            <w:hideMark/>
          </w:tcPr>
          <w:p w14:paraId="2D6F94F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€123,840,949</w:t>
            </w:r>
          </w:p>
        </w:tc>
        <w:tc>
          <w:tcPr>
            <w:tcW w:w="1800" w:type="dxa"/>
            <w:vMerge w:val="restart"/>
            <w:hideMark/>
          </w:tcPr>
          <w:p w14:paraId="2CB2DAD1"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100%</w:t>
            </w:r>
          </w:p>
        </w:tc>
        <w:tc>
          <w:tcPr>
            <w:tcW w:w="1435" w:type="dxa"/>
            <w:hideMark/>
          </w:tcPr>
          <w:p w14:paraId="64814CE7" w14:textId="77777777" w:rsidR="005A271F" w:rsidRPr="005A271F" w:rsidRDefault="005A271F" w:rsidP="005B3544">
            <w:pPr>
              <w:rPr>
                <w:rFonts w:eastAsia="Times New Roman" w:cstheme="minorHAnsi"/>
                <w:b/>
                <w:bCs/>
                <w:color w:val="000000"/>
                <w:sz w:val="24"/>
                <w:szCs w:val="24"/>
                <w:lang w:eastAsia="en-IE"/>
              </w:rPr>
            </w:pPr>
            <w:r w:rsidRPr="005A271F">
              <w:rPr>
                <w:rFonts w:eastAsia="Times New Roman" w:cstheme="minorHAnsi"/>
                <w:b/>
                <w:bCs/>
                <w:color w:val="000000"/>
                <w:sz w:val="24"/>
                <w:szCs w:val="24"/>
                <w:lang w:eastAsia="en-IE"/>
              </w:rPr>
              <w:t>€12,904,982</w:t>
            </w:r>
          </w:p>
        </w:tc>
      </w:tr>
      <w:tr w:rsidR="005A271F" w:rsidRPr="005A271F" w14:paraId="3C9AC496" w14:textId="77777777" w:rsidTr="005B3544">
        <w:trPr>
          <w:trHeight w:val="330"/>
        </w:trPr>
        <w:tc>
          <w:tcPr>
            <w:tcW w:w="2100" w:type="dxa"/>
            <w:hideMark/>
          </w:tcPr>
          <w:p w14:paraId="1EF9CE5E"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w:t>
            </w:r>
          </w:p>
        </w:tc>
        <w:tc>
          <w:tcPr>
            <w:tcW w:w="1620" w:type="dxa"/>
            <w:hideMark/>
          </w:tcPr>
          <w:p w14:paraId="706EB2CE"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w:t>
            </w:r>
          </w:p>
        </w:tc>
        <w:tc>
          <w:tcPr>
            <w:tcW w:w="1720" w:type="dxa"/>
            <w:hideMark/>
          </w:tcPr>
          <w:p w14:paraId="61CE6DB0"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w:t>
            </w:r>
          </w:p>
        </w:tc>
        <w:tc>
          <w:tcPr>
            <w:tcW w:w="1620" w:type="dxa"/>
            <w:hideMark/>
          </w:tcPr>
          <w:p w14:paraId="4752E5A9"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w:t>
            </w:r>
          </w:p>
        </w:tc>
        <w:tc>
          <w:tcPr>
            <w:tcW w:w="1800" w:type="dxa"/>
            <w:vMerge/>
            <w:hideMark/>
          </w:tcPr>
          <w:p w14:paraId="52414D60" w14:textId="77777777" w:rsidR="005A271F" w:rsidRPr="005A271F" w:rsidRDefault="005A271F" w:rsidP="005B3544">
            <w:pPr>
              <w:rPr>
                <w:rFonts w:eastAsia="Times New Roman" w:cstheme="minorHAnsi"/>
                <w:b/>
                <w:bCs/>
                <w:color w:val="000000"/>
                <w:sz w:val="24"/>
                <w:szCs w:val="24"/>
                <w:lang w:eastAsia="en-IE"/>
              </w:rPr>
            </w:pPr>
          </w:p>
        </w:tc>
        <w:tc>
          <w:tcPr>
            <w:tcW w:w="1435" w:type="dxa"/>
            <w:hideMark/>
          </w:tcPr>
          <w:p w14:paraId="2E423292" w14:textId="77777777" w:rsidR="005A271F" w:rsidRPr="005A271F" w:rsidRDefault="005A271F" w:rsidP="005B3544">
            <w:pPr>
              <w:rPr>
                <w:rFonts w:eastAsia="Times New Roman" w:cstheme="minorHAnsi"/>
                <w:color w:val="000000"/>
                <w:sz w:val="24"/>
                <w:szCs w:val="24"/>
                <w:lang w:eastAsia="en-IE"/>
              </w:rPr>
            </w:pPr>
            <w:r w:rsidRPr="005A271F">
              <w:rPr>
                <w:rFonts w:eastAsia="Times New Roman" w:cstheme="minorHAnsi"/>
                <w:color w:val="000000"/>
                <w:sz w:val="24"/>
                <w:szCs w:val="24"/>
                <w:lang w:eastAsia="en-IE"/>
              </w:rPr>
              <w:t> </w:t>
            </w:r>
          </w:p>
        </w:tc>
      </w:tr>
    </w:tbl>
    <w:p w14:paraId="22F74E75" w14:textId="09937F3D" w:rsidR="005B3544" w:rsidRDefault="005B3544" w:rsidP="00363655">
      <w:pPr>
        <w:rPr>
          <w:rFonts w:eastAsia="Times New Roman" w:cstheme="minorHAnsi"/>
          <w:color w:val="000000"/>
          <w:sz w:val="24"/>
          <w:szCs w:val="24"/>
          <w:lang w:eastAsia="en-IE"/>
        </w:rPr>
      </w:pPr>
      <w:r>
        <w:rPr>
          <w:rFonts w:eastAsia="Times New Roman" w:cstheme="minorHAnsi"/>
          <w:color w:val="000000"/>
          <w:sz w:val="24"/>
          <w:szCs w:val="24"/>
          <w:lang w:eastAsia="en-IE"/>
        </w:rPr>
        <w:t>Table 1: Proposed Development Contribution Scheme</w:t>
      </w:r>
    </w:p>
    <w:p w14:paraId="2FA8F9B7" w14:textId="77777777" w:rsidR="005B3544" w:rsidRDefault="005B3544" w:rsidP="00363655">
      <w:pPr>
        <w:rPr>
          <w:rFonts w:eastAsia="Times New Roman" w:cstheme="minorHAnsi"/>
          <w:color w:val="000000"/>
          <w:sz w:val="24"/>
          <w:szCs w:val="24"/>
          <w:lang w:eastAsia="en-IE"/>
        </w:rPr>
      </w:pPr>
    </w:p>
    <w:p w14:paraId="637CE308" w14:textId="77777777" w:rsidR="005B3544" w:rsidRDefault="005B3544" w:rsidP="00363655">
      <w:pPr>
        <w:rPr>
          <w:rFonts w:eastAsia="Times New Roman" w:cstheme="minorHAnsi"/>
          <w:color w:val="000000"/>
          <w:sz w:val="24"/>
          <w:szCs w:val="24"/>
          <w:lang w:eastAsia="en-IE"/>
        </w:rPr>
      </w:pPr>
    </w:p>
    <w:p w14:paraId="34FB7924" w14:textId="77777777" w:rsidR="005B3544" w:rsidRDefault="005B3544" w:rsidP="00363655">
      <w:pPr>
        <w:rPr>
          <w:rFonts w:eastAsia="Times New Roman" w:cstheme="minorHAnsi"/>
          <w:color w:val="000000"/>
          <w:sz w:val="24"/>
          <w:szCs w:val="24"/>
          <w:lang w:eastAsia="en-IE"/>
        </w:rPr>
      </w:pPr>
    </w:p>
    <w:p w14:paraId="2E0538F8" w14:textId="77777777" w:rsidR="005B3544" w:rsidRDefault="005B3544" w:rsidP="00363655">
      <w:pPr>
        <w:rPr>
          <w:rFonts w:eastAsia="Times New Roman" w:cstheme="minorHAnsi"/>
          <w:color w:val="000000"/>
          <w:sz w:val="24"/>
          <w:szCs w:val="24"/>
          <w:lang w:eastAsia="en-IE"/>
        </w:rPr>
      </w:pPr>
    </w:p>
    <w:p w14:paraId="29CC3933" w14:textId="77777777" w:rsidR="005B3544" w:rsidRDefault="005B3544" w:rsidP="00363655">
      <w:pPr>
        <w:rPr>
          <w:rFonts w:eastAsia="Times New Roman" w:cstheme="minorHAnsi"/>
          <w:color w:val="000000"/>
          <w:sz w:val="24"/>
          <w:szCs w:val="24"/>
          <w:lang w:eastAsia="en-IE"/>
        </w:rPr>
      </w:pPr>
    </w:p>
    <w:p w14:paraId="1A7D9105" w14:textId="77777777" w:rsidR="005B3544" w:rsidRDefault="005B3544" w:rsidP="00363655">
      <w:pPr>
        <w:rPr>
          <w:rFonts w:eastAsia="Times New Roman" w:cstheme="minorHAnsi"/>
          <w:color w:val="000000"/>
          <w:sz w:val="24"/>
          <w:szCs w:val="24"/>
          <w:lang w:eastAsia="en-IE"/>
        </w:rPr>
      </w:pPr>
    </w:p>
    <w:p w14:paraId="225F58FE" w14:textId="77777777" w:rsidR="005B3544" w:rsidRDefault="005B3544" w:rsidP="00363655">
      <w:pPr>
        <w:rPr>
          <w:rFonts w:eastAsia="Times New Roman" w:cstheme="minorHAnsi"/>
          <w:color w:val="000000"/>
          <w:sz w:val="24"/>
          <w:szCs w:val="24"/>
          <w:lang w:eastAsia="en-IE"/>
        </w:rPr>
      </w:pPr>
    </w:p>
    <w:p w14:paraId="0F7D199F" w14:textId="77777777" w:rsidR="005B3544" w:rsidRDefault="005B3544" w:rsidP="00363655">
      <w:pPr>
        <w:rPr>
          <w:rFonts w:eastAsia="Times New Roman" w:cstheme="minorHAnsi"/>
          <w:color w:val="000000"/>
          <w:sz w:val="24"/>
          <w:szCs w:val="24"/>
          <w:lang w:eastAsia="en-IE"/>
        </w:rPr>
      </w:pPr>
    </w:p>
    <w:p w14:paraId="111AEA6D" w14:textId="77777777" w:rsidR="005B3544" w:rsidRDefault="005B3544" w:rsidP="00363655">
      <w:pPr>
        <w:rPr>
          <w:rFonts w:eastAsia="Times New Roman" w:cstheme="minorHAnsi"/>
          <w:color w:val="000000"/>
          <w:sz w:val="24"/>
          <w:szCs w:val="24"/>
          <w:lang w:eastAsia="en-IE"/>
        </w:rPr>
      </w:pPr>
    </w:p>
    <w:p w14:paraId="29F7A57E" w14:textId="77777777" w:rsidR="005B3544" w:rsidRDefault="005B3544" w:rsidP="00363655">
      <w:pPr>
        <w:rPr>
          <w:rFonts w:eastAsia="Times New Roman" w:cstheme="minorHAnsi"/>
          <w:color w:val="000000"/>
          <w:sz w:val="24"/>
          <w:szCs w:val="24"/>
          <w:lang w:eastAsia="en-IE"/>
        </w:rPr>
      </w:pPr>
    </w:p>
    <w:p w14:paraId="0EC8B38C" w14:textId="77777777" w:rsidR="005B3544" w:rsidRDefault="005B3544" w:rsidP="00363655">
      <w:pPr>
        <w:rPr>
          <w:rFonts w:eastAsia="Times New Roman" w:cstheme="minorHAnsi"/>
          <w:color w:val="000000"/>
          <w:sz w:val="24"/>
          <w:szCs w:val="24"/>
          <w:lang w:eastAsia="en-IE"/>
        </w:rPr>
      </w:pPr>
    </w:p>
    <w:p w14:paraId="4B05147E" w14:textId="77777777" w:rsidR="005B3544" w:rsidRDefault="005B3544" w:rsidP="00363655">
      <w:pPr>
        <w:rPr>
          <w:rFonts w:eastAsia="Times New Roman" w:cstheme="minorHAnsi"/>
          <w:color w:val="000000"/>
          <w:sz w:val="24"/>
          <w:szCs w:val="24"/>
          <w:lang w:eastAsia="en-IE"/>
        </w:rPr>
      </w:pPr>
    </w:p>
    <w:p w14:paraId="3D116883" w14:textId="77777777" w:rsidR="005B3544" w:rsidRDefault="005B3544" w:rsidP="00363655">
      <w:pPr>
        <w:rPr>
          <w:rFonts w:eastAsia="Times New Roman" w:cstheme="minorHAnsi"/>
          <w:color w:val="000000"/>
          <w:sz w:val="24"/>
          <w:szCs w:val="24"/>
          <w:lang w:eastAsia="en-IE"/>
        </w:rPr>
      </w:pPr>
    </w:p>
    <w:p w14:paraId="2A73DD98" w14:textId="77777777" w:rsidR="005B3544" w:rsidRDefault="005B3544" w:rsidP="00363655">
      <w:pPr>
        <w:rPr>
          <w:rFonts w:eastAsia="Times New Roman" w:cstheme="minorHAnsi"/>
          <w:color w:val="000000"/>
          <w:sz w:val="24"/>
          <w:szCs w:val="24"/>
          <w:lang w:eastAsia="en-IE"/>
        </w:rPr>
      </w:pPr>
    </w:p>
    <w:p w14:paraId="016D059E" w14:textId="77777777" w:rsidR="005B3544" w:rsidRDefault="005B3544" w:rsidP="00363655">
      <w:pPr>
        <w:rPr>
          <w:rFonts w:eastAsia="Times New Roman" w:cstheme="minorHAnsi"/>
          <w:color w:val="000000"/>
          <w:sz w:val="24"/>
          <w:szCs w:val="24"/>
          <w:lang w:eastAsia="en-IE"/>
        </w:rPr>
      </w:pPr>
    </w:p>
    <w:p w14:paraId="35F1B8E6" w14:textId="77777777" w:rsidR="005B3544" w:rsidRDefault="005B3544" w:rsidP="00363655">
      <w:pPr>
        <w:rPr>
          <w:rFonts w:eastAsia="Times New Roman" w:cstheme="minorHAnsi"/>
          <w:color w:val="000000"/>
          <w:sz w:val="24"/>
          <w:szCs w:val="24"/>
          <w:lang w:eastAsia="en-IE"/>
        </w:rPr>
      </w:pPr>
    </w:p>
    <w:p w14:paraId="194A157C" w14:textId="77777777" w:rsidR="005B3544" w:rsidRDefault="005B3544" w:rsidP="00363655">
      <w:pPr>
        <w:rPr>
          <w:rFonts w:eastAsia="Times New Roman" w:cstheme="minorHAnsi"/>
          <w:color w:val="000000"/>
          <w:sz w:val="24"/>
          <w:szCs w:val="24"/>
          <w:lang w:eastAsia="en-IE"/>
        </w:rPr>
      </w:pPr>
    </w:p>
    <w:p w14:paraId="564058A8" w14:textId="77777777" w:rsidR="005B3544" w:rsidRDefault="005B3544" w:rsidP="00363655">
      <w:pPr>
        <w:rPr>
          <w:rFonts w:eastAsia="Times New Roman" w:cstheme="minorHAnsi"/>
          <w:color w:val="000000"/>
          <w:sz w:val="24"/>
          <w:szCs w:val="24"/>
          <w:lang w:eastAsia="en-IE"/>
        </w:rPr>
      </w:pPr>
    </w:p>
    <w:p w14:paraId="0B3B6EB4" w14:textId="77777777" w:rsidR="005B3544" w:rsidRDefault="005B3544" w:rsidP="00363655">
      <w:pPr>
        <w:rPr>
          <w:rFonts w:eastAsia="Times New Roman" w:cstheme="minorHAnsi"/>
          <w:color w:val="000000"/>
          <w:sz w:val="24"/>
          <w:szCs w:val="24"/>
          <w:lang w:eastAsia="en-IE"/>
        </w:rPr>
      </w:pPr>
    </w:p>
    <w:p w14:paraId="5CD54C26" w14:textId="1A5D6013" w:rsidR="00700ECA" w:rsidRDefault="009800E9" w:rsidP="00363655">
      <w:pPr>
        <w:rPr>
          <w:rFonts w:cstheme="minorHAnsi"/>
          <w:color w:val="000000"/>
          <w:sz w:val="24"/>
          <w:szCs w:val="24"/>
        </w:rPr>
      </w:pPr>
      <w:r w:rsidRPr="00D71BBB">
        <w:rPr>
          <w:rFonts w:eastAsia="Times New Roman" w:cstheme="minorHAnsi"/>
          <w:color w:val="000000"/>
          <w:sz w:val="24"/>
          <w:szCs w:val="24"/>
          <w:lang w:eastAsia="en-IE"/>
        </w:rPr>
        <w:t>(</w:t>
      </w:r>
      <w:r w:rsidR="00700ECA" w:rsidRPr="00D71BBB">
        <w:rPr>
          <w:rFonts w:eastAsia="Times New Roman" w:cstheme="minorHAnsi"/>
          <w:color w:val="000000"/>
          <w:sz w:val="24"/>
          <w:szCs w:val="24"/>
          <w:lang w:eastAsia="en-IE"/>
        </w:rPr>
        <w:t xml:space="preserve">The Council will need to </w:t>
      </w:r>
      <w:r w:rsidR="00700ECA" w:rsidRPr="00D71BBB">
        <w:rPr>
          <w:rFonts w:cstheme="minorHAnsi"/>
          <w:color w:val="000000"/>
          <w:sz w:val="24"/>
          <w:szCs w:val="24"/>
        </w:rPr>
        <w:t>source alternative funding to bridge the funding gap</w:t>
      </w:r>
      <w:r w:rsidR="00935245">
        <w:rPr>
          <w:rFonts w:cstheme="minorHAnsi"/>
          <w:color w:val="000000"/>
          <w:sz w:val="24"/>
          <w:szCs w:val="24"/>
        </w:rPr>
        <w:t>)</w:t>
      </w:r>
      <w:r w:rsidR="00700ECA" w:rsidRPr="00D71BBB">
        <w:rPr>
          <w:rFonts w:cstheme="minorHAnsi"/>
          <w:color w:val="000000"/>
          <w:sz w:val="24"/>
          <w:szCs w:val="24"/>
        </w:rPr>
        <w:t xml:space="preserve"> </w:t>
      </w:r>
    </w:p>
    <w:p w14:paraId="6EB56463" w14:textId="3FD917E3" w:rsidR="005A271F" w:rsidRDefault="005A271F" w:rsidP="00363655">
      <w:pPr>
        <w:rPr>
          <w:rFonts w:eastAsia="Times New Roman" w:cs="Calibri"/>
          <w:color w:val="000000"/>
          <w:sz w:val="24"/>
          <w:szCs w:val="24"/>
          <w:lang w:eastAsia="en-IE"/>
        </w:rPr>
      </w:pPr>
    </w:p>
    <w:p w14:paraId="06763BDB" w14:textId="77777777" w:rsidR="005A271F" w:rsidRDefault="005A271F" w:rsidP="00363655">
      <w:pPr>
        <w:rPr>
          <w:rFonts w:eastAsia="Times New Roman" w:cs="Calibri"/>
          <w:b/>
          <w:bCs/>
          <w:color w:val="000000"/>
          <w:sz w:val="24"/>
          <w:szCs w:val="24"/>
          <w:lang w:eastAsia="en-IE"/>
        </w:rPr>
      </w:pPr>
    </w:p>
    <w:p w14:paraId="36B8B80A" w14:textId="31BC2828" w:rsidR="008932F1" w:rsidRDefault="005B3544" w:rsidP="007B2F5F">
      <w:pPr>
        <w:rPr>
          <w:rFonts w:eastAsia="Times New Roman" w:cstheme="minorHAnsi"/>
          <w:color w:val="000000"/>
          <w:sz w:val="24"/>
          <w:szCs w:val="24"/>
          <w:lang w:eastAsia="en-IE"/>
        </w:rPr>
      </w:pPr>
      <w:r>
        <w:rPr>
          <w:rFonts w:eastAsia="Times New Roman" w:cstheme="minorHAnsi"/>
          <w:color w:val="000000"/>
          <w:sz w:val="24"/>
          <w:szCs w:val="24"/>
          <w:lang w:eastAsia="en-IE"/>
        </w:rPr>
        <w:t xml:space="preserve">Table 2: Comparison of Development Levy Charge – proposed levy and current levy </w:t>
      </w:r>
    </w:p>
    <w:tbl>
      <w:tblPr>
        <w:tblW w:w="5000" w:type="dxa"/>
        <w:tblLook w:val="04A0" w:firstRow="1" w:lastRow="0" w:firstColumn="1" w:lastColumn="0" w:noHBand="0" w:noVBand="1"/>
      </w:tblPr>
      <w:tblGrid>
        <w:gridCol w:w="960"/>
        <w:gridCol w:w="1960"/>
        <w:gridCol w:w="2080"/>
      </w:tblGrid>
      <w:tr w:rsidR="005A271F" w:rsidRPr="005A271F" w14:paraId="5AAB873D" w14:textId="77777777" w:rsidTr="005A271F">
        <w:trPr>
          <w:trHeight w:val="315"/>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86CEF9D"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 </w:t>
            </w:r>
          </w:p>
        </w:tc>
        <w:tc>
          <w:tcPr>
            <w:tcW w:w="1960" w:type="dxa"/>
            <w:tcBorders>
              <w:top w:val="single" w:sz="8" w:space="0" w:color="auto"/>
              <w:left w:val="nil"/>
              <w:bottom w:val="single" w:sz="8" w:space="0" w:color="auto"/>
              <w:right w:val="nil"/>
            </w:tcBorders>
            <w:shd w:val="clear" w:color="auto" w:fill="auto"/>
            <w:noWrap/>
            <w:vAlign w:val="bottom"/>
            <w:hideMark/>
          </w:tcPr>
          <w:p w14:paraId="56311E4B" w14:textId="77777777" w:rsidR="005A271F" w:rsidRPr="005A271F" w:rsidRDefault="005A271F" w:rsidP="005A271F">
            <w:pPr>
              <w:spacing w:after="0" w:line="240" w:lineRule="auto"/>
              <w:jc w:val="center"/>
              <w:rPr>
                <w:rFonts w:ascii="Calibri" w:eastAsia="Times New Roman" w:hAnsi="Calibri" w:cs="Calibri"/>
                <w:b/>
                <w:bCs/>
                <w:color w:val="000000"/>
                <w:lang w:eastAsia="en-IE"/>
              </w:rPr>
            </w:pPr>
            <w:r w:rsidRPr="005A271F">
              <w:rPr>
                <w:rFonts w:ascii="Calibri" w:eastAsia="Times New Roman" w:hAnsi="Calibri" w:cs="Calibri"/>
                <w:b/>
                <w:bCs/>
                <w:color w:val="000000"/>
                <w:lang w:eastAsia="en-IE"/>
              </w:rPr>
              <w:t xml:space="preserve">Proposed % of levy </w:t>
            </w:r>
          </w:p>
        </w:tc>
        <w:tc>
          <w:tcPr>
            <w:tcW w:w="2080" w:type="dxa"/>
            <w:tcBorders>
              <w:top w:val="single" w:sz="8" w:space="0" w:color="auto"/>
              <w:left w:val="nil"/>
              <w:bottom w:val="single" w:sz="8" w:space="0" w:color="auto"/>
              <w:right w:val="single" w:sz="8" w:space="0" w:color="auto"/>
            </w:tcBorders>
            <w:shd w:val="clear" w:color="auto" w:fill="auto"/>
            <w:noWrap/>
            <w:vAlign w:val="bottom"/>
            <w:hideMark/>
          </w:tcPr>
          <w:p w14:paraId="35640F4B" w14:textId="77777777" w:rsidR="005A271F" w:rsidRPr="005A271F" w:rsidRDefault="005A271F" w:rsidP="005A271F">
            <w:pPr>
              <w:spacing w:after="0" w:line="240" w:lineRule="auto"/>
              <w:jc w:val="center"/>
              <w:rPr>
                <w:rFonts w:ascii="Calibri" w:eastAsia="Times New Roman" w:hAnsi="Calibri" w:cs="Calibri"/>
                <w:b/>
                <w:bCs/>
                <w:color w:val="000000"/>
                <w:lang w:eastAsia="en-IE"/>
              </w:rPr>
            </w:pPr>
            <w:r w:rsidRPr="005A271F">
              <w:rPr>
                <w:rFonts w:ascii="Calibri" w:eastAsia="Times New Roman" w:hAnsi="Calibri" w:cs="Calibri"/>
                <w:b/>
                <w:bCs/>
                <w:color w:val="000000"/>
                <w:lang w:eastAsia="en-IE"/>
              </w:rPr>
              <w:t>Current % of levy</w:t>
            </w:r>
          </w:p>
        </w:tc>
      </w:tr>
      <w:tr w:rsidR="005A271F" w:rsidRPr="005A271F" w14:paraId="0CCEF81B" w14:textId="77777777" w:rsidTr="005A271F">
        <w:trPr>
          <w:trHeight w:val="300"/>
        </w:trPr>
        <w:tc>
          <w:tcPr>
            <w:tcW w:w="960" w:type="dxa"/>
            <w:tcBorders>
              <w:top w:val="nil"/>
              <w:left w:val="single" w:sz="8" w:space="0" w:color="auto"/>
              <w:bottom w:val="nil"/>
              <w:right w:val="nil"/>
            </w:tcBorders>
            <w:shd w:val="clear" w:color="auto" w:fill="auto"/>
            <w:noWrap/>
            <w:vAlign w:val="center"/>
            <w:hideMark/>
          </w:tcPr>
          <w:p w14:paraId="01700495"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Class 1</w:t>
            </w:r>
          </w:p>
        </w:tc>
        <w:tc>
          <w:tcPr>
            <w:tcW w:w="1960" w:type="dxa"/>
            <w:tcBorders>
              <w:top w:val="nil"/>
              <w:left w:val="nil"/>
              <w:bottom w:val="nil"/>
              <w:right w:val="nil"/>
            </w:tcBorders>
            <w:shd w:val="clear" w:color="auto" w:fill="auto"/>
            <w:noWrap/>
            <w:vAlign w:val="center"/>
            <w:hideMark/>
          </w:tcPr>
          <w:p w14:paraId="416C7E4D"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26.63</w:t>
            </w:r>
          </w:p>
        </w:tc>
        <w:tc>
          <w:tcPr>
            <w:tcW w:w="2080" w:type="dxa"/>
            <w:tcBorders>
              <w:top w:val="nil"/>
              <w:left w:val="nil"/>
              <w:bottom w:val="nil"/>
              <w:right w:val="single" w:sz="8" w:space="0" w:color="auto"/>
            </w:tcBorders>
            <w:shd w:val="clear" w:color="auto" w:fill="auto"/>
            <w:noWrap/>
            <w:vAlign w:val="center"/>
            <w:hideMark/>
          </w:tcPr>
          <w:p w14:paraId="7A363653"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25</w:t>
            </w:r>
          </w:p>
        </w:tc>
      </w:tr>
      <w:tr w:rsidR="005A271F" w:rsidRPr="005A271F" w14:paraId="3B0A278C" w14:textId="77777777" w:rsidTr="005A271F">
        <w:trPr>
          <w:trHeight w:val="300"/>
        </w:trPr>
        <w:tc>
          <w:tcPr>
            <w:tcW w:w="960" w:type="dxa"/>
            <w:tcBorders>
              <w:top w:val="nil"/>
              <w:left w:val="single" w:sz="8" w:space="0" w:color="auto"/>
              <w:bottom w:val="nil"/>
              <w:right w:val="nil"/>
            </w:tcBorders>
            <w:shd w:val="clear" w:color="auto" w:fill="auto"/>
            <w:noWrap/>
            <w:vAlign w:val="center"/>
            <w:hideMark/>
          </w:tcPr>
          <w:p w14:paraId="7B10D149"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Class 2</w:t>
            </w:r>
          </w:p>
        </w:tc>
        <w:tc>
          <w:tcPr>
            <w:tcW w:w="1960" w:type="dxa"/>
            <w:tcBorders>
              <w:top w:val="nil"/>
              <w:left w:val="nil"/>
              <w:bottom w:val="nil"/>
              <w:right w:val="nil"/>
            </w:tcBorders>
            <w:shd w:val="clear" w:color="auto" w:fill="auto"/>
            <w:noWrap/>
            <w:vAlign w:val="center"/>
            <w:hideMark/>
          </w:tcPr>
          <w:p w14:paraId="4F39E789"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11.17</w:t>
            </w:r>
          </w:p>
        </w:tc>
        <w:tc>
          <w:tcPr>
            <w:tcW w:w="2080" w:type="dxa"/>
            <w:tcBorders>
              <w:top w:val="nil"/>
              <w:left w:val="nil"/>
              <w:bottom w:val="nil"/>
              <w:right w:val="single" w:sz="8" w:space="0" w:color="auto"/>
            </w:tcBorders>
            <w:shd w:val="clear" w:color="auto" w:fill="auto"/>
            <w:noWrap/>
            <w:vAlign w:val="center"/>
            <w:hideMark/>
          </w:tcPr>
          <w:p w14:paraId="7B746315"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15.4</w:t>
            </w:r>
          </w:p>
        </w:tc>
      </w:tr>
      <w:tr w:rsidR="005A271F" w:rsidRPr="005A271F" w14:paraId="1CC079D7" w14:textId="77777777" w:rsidTr="005A271F">
        <w:trPr>
          <w:trHeight w:val="300"/>
        </w:trPr>
        <w:tc>
          <w:tcPr>
            <w:tcW w:w="960" w:type="dxa"/>
            <w:tcBorders>
              <w:top w:val="nil"/>
              <w:left w:val="single" w:sz="8" w:space="0" w:color="auto"/>
              <w:bottom w:val="nil"/>
              <w:right w:val="nil"/>
            </w:tcBorders>
            <w:shd w:val="clear" w:color="auto" w:fill="auto"/>
            <w:noWrap/>
            <w:vAlign w:val="center"/>
            <w:hideMark/>
          </w:tcPr>
          <w:p w14:paraId="0F9BF6B6"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Class 3</w:t>
            </w:r>
          </w:p>
        </w:tc>
        <w:tc>
          <w:tcPr>
            <w:tcW w:w="1960" w:type="dxa"/>
            <w:tcBorders>
              <w:top w:val="nil"/>
              <w:left w:val="nil"/>
              <w:bottom w:val="nil"/>
              <w:right w:val="nil"/>
            </w:tcBorders>
            <w:shd w:val="clear" w:color="auto" w:fill="auto"/>
            <w:noWrap/>
            <w:vAlign w:val="center"/>
            <w:hideMark/>
          </w:tcPr>
          <w:p w14:paraId="6D545737"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22.22</w:t>
            </w:r>
          </w:p>
        </w:tc>
        <w:tc>
          <w:tcPr>
            <w:tcW w:w="2080" w:type="dxa"/>
            <w:tcBorders>
              <w:top w:val="nil"/>
              <w:left w:val="nil"/>
              <w:bottom w:val="nil"/>
              <w:right w:val="single" w:sz="8" w:space="0" w:color="auto"/>
            </w:tcBorders>
            <w:shd w:val="clear" w:color="auto" w:fill="auto"/>
            <w:noWrap/>
            <w:vAlign w:val="center"/>
            <w:hideMark/>
          </w:tcPr>
          <w:p w14:paraId="57A2D489"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27.6</w:t>
            </w:r>
          </w:p>
        </w:tc>
      </w:tr>
      <w:tr w:rsidR="005A271F" w:rsidRPr="005A271F" w14:paraId="216C2CB0" w14:textId="77777777" w:rsidTr="005A271F">
        <w:trPr>
          <w:trHeight w:val="300"/>
        </w:trPr>
        <w:tc>
          <w:tcPr>
            <w:tcW w:w="960" w:type="dxa"/>
            <w:tcBorders>
              <w:top w:val="nil"/>
              <w:left w:val="single" w:sz="8" w:space="0" w:color="auto"/>
              <w:bottom w:val="nil"/>
              <w:right w:val="nil"/>
            </w:tcBorders>
            <w:shd w:val="clear" w:color="auto" w:fill="auto"/>
            <w:noWrap/>
            <w:vAlign w:val="center"/>
            <w:hideMark/>
          </w:tcPr>
          <w:p w14:paraId="1F0F006E"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Class 4</w:t>
            </w:r>
          </w:p>
        </w:tc>
        <w:tc>
          <w:tcPr>
            <w:tcW w:w="1960" w:type="dxa"/>
            <w:tcBorders>
              <w:top w:val="nil"/>
              <w:left w:val="nil"/>
              <w:bottom w:val="nil"/>
              <w:right w:val="nil"/>
            </w:tcBorders>
            <w:shd w:val="clear" w:color="auto" w:fill="auto"/>
            <w:noWrap/>
            <w:vAlign w:val="center"/>
            <w:hideMark/>
          </w:tcPr>
          <w:p w14:paraId="1D902ED7"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21.02</w:t>
            </w:r>
          </w:p>
        </w:tc>
        <w:tc>
          <w:tcPr>
            <w:tcW w:w="2080" w:type="dxa"/>
            <w:tcBorders>
              <w:top w:val="nil"/>
              <w:left w:val="nil"/>
              <w:bottom w:val="nil"/>
              <w:right w:val="single" w:sz="8" w:space="0" w:color="auto"/>
            </w:tcBorders>
            <w:shd w:val="clear" w:color="auto" w:fill="auto"/>
            <w:noWrap/>
            <w:vAlign w:val="center"/>
            <w:hideMark/>
          </w:tcPr>
          <w:p w14:paraId="3F61AE65"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9.8</w:t>
            </w:r>
          </w:p>
        </w:tc>
      </w:tr>
      <w:tr w:rsidR="005A271F" w:rsidRPr="005A271F" w14:paraId="41FCA8F3" w14:textId="77777777" w:rsidTr="005A271F">
        <w:trPr>
          <w:trHeight w:val="315"/>
        </w:trPr>
        <w:tc>
          <w:tcPr>
            <w:tcW w:w="960" w:type="dxa"/>
            <w:tcBorders>
              <w:top w:val="nil"/>
              <w:left w:val="single" w:sz="8" w:space="0" w:color="auto"/>
              <w:bottom w:val="nil"/>
              <w:right w:val="nil"/>
            </w:tcBorders>
            <w:shd w:val="clear" w:color="auto" w:fill="auto"/>
            <w:noWrap/>
            <w:vAlign w:val="center"/>
            <w:hideMark/>
          </w:tcPr>
          <w:p w14:paraId="4DFB272A" w14:textId="77777777" w:rsidR="005A271F" w:rsidRPr="005A271F" w:rsidRDefault="005A271F" w:rsidP="005A271F">
            <w:pPr>
              <w:spacing w:after="0" w:line="240" w:lineRule="auto"/>
              <w:rPr>
                <w:rFonts w:ascii="Calibri" w:eastAsia="Times New Roman" w:hAnsi="Calibri" w:cs="Calibri"/>
                <w:color w:val="000000"/>
                <w:lang w:eastAsia="en-IE"/>
              </w:rPr>
            </w:pPr>
            <w:r w:rsidRPr="005A271F">
              <w:rPr>
                <w:rFonts w:ascii="Calibri" w:eastAsia="Times New Roman" w:hAnsi="Calibri" w:cs="Calibri"/>
                <w:color w:val="000000"/>
                <w:lang w:eastAsia="en-IE"/>
              </w:rPr>
              <w:t>Class 5</w:t>
            </w:r>
          </w:p>
        </w:tc>
        <w:tc>
          <w:tcPr>
            <w:tcW w:w="1960" w:type="dxa"/>
            <w:tcBorders>
              <w:top w:val="nil"/>
              <w:left w:val="nil"/>
              <w:bottom w:val="nil"/>
              <w:right w:val="nil"/>
            </w:tcBorders>
            <w:shd w:val="clear" w:color="auto" w:fill="auto"/>
            <w:noWrap/>
            <w:vAlign w:val="center"/>
            <w:hideMark/>
          </w:tcPr>
          <w:p w14:paraId="371A5E2F"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18.95</w:t>
            </w:r>
          </w:p>
        </w:tc>
        <w:tc>
          <w:tcPr>
            <w:tcW w:w="2080" w:type="dxa"/>
            <w:tcBorders>
              <w:top w:val="nil"/>
              <w:left w:val="nil"/>
              <w:bottom w:val="nil"/>
              <w:right w:val="single" w:sz="8" w:space="0" w:color="auto"/>
            </w:tcBorders>
            <w:shd w:val="clear" w:color="auto" w:fill="auto"/>
            <w:noWrap/>
            <w:vAlign w:val="center"/>
            <w:hideMark/>
          </w:tcPr>
          <w:p w14:paraId="099C0872" w14:textId="77777777" w:rsidR="005A271F" w:rsidRPr="005A271F" w:rsidRDefault="005A271F" w:rsidP="005A271F">
            <w:pPr>
              <w:spacing w:after="0" w:line="240" w:lineRule="auto"/>
              <w:jc w:val="center"/>
              <w:rPr>
                <w:rFonts w:ascii="Calibri" w:eastAsia="Times New Roman" w:hAnsi="Calibri" w:cs="Calibri"/>
                <w:color w:val="000000"/>
                <w:lang w:eastAsia="en-IE"/>
              </w:rPr>
            </w:pPr>
            <w:r w:rsidRPr="005A271F">
              <w:rPr>
                <w:rFonts w:ascii="Calibri" w:eastAsia="Times New Roman" w:hAnsi="Calibri" w:cs="Calibri"/>
                <w:color w:val="000000"/>
                <w:lang w:eastAsia="en-IE"/>
              </w:rPr>
              <w:t>22.2</w:t>
            </w:r>
          </w:p>
        </w:tc>
      </w:tr>
      <w:tr w:rsidR="005A271F" w:rsidRPr="005A271F" w14:paraId="5AB347E0" w14:textId="77777777" w:rsidTr="005A271F">
        <w:trPr>
          <w:trHeight w:val="31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14EA3A36" w14:textId="77777777" w:rsidR="005A271F" w:rsidRPr="005A271F" w:rsidRDefault="005A271F" w:rsidP="005A271F">
            <w:pPr>
              <w:spacing w:after="0" w:line="240" w:lineRule="auto"/>
              <w:rPr>
                <w:rFonts w:ascii="Calibri" w:eastAsia="Times New Roman" w:hAnsi="Calibri" w:cs="Calibri"/>
                <w:b/>
                <w:bCs/>
                <w:color w:val="000000"/>
                <w:lang w:eastAsia="en-IE"/>
              </w:rPr>
            </w:pPr>
            <w:r w:rsidRPr="005A271F">
              <w:rPr>
                <w:rFonts w:ascii="Calibri" w:eastAsia="Times New Roman" w:hAnsi="Calibri" w:cs="Calibri"/>
                <w:b/>
                <w:bCs/>
                <w:color w:val="000000"/>
                <w:lang w:eastAsia="en-IE"/>
              </w:rPr>
              <w:t>TOTAL %</w:t>
            </w:r>
          </w:p>
        </w:tc>
        <w:tc>
          <w:tcPr>
            <w:tcW w:w="1960" w:type="dxa"/>
            <w:tcBorders>
              <w:top w:val="single" w:sz="8" w:space="0" w:color="auto"/>
              <w:left w:val="nil"/>
              <w:bottom w:val="single" w:sz="8" w:space="0" w:color="auto"/>
              <w:right w:val="nil"/>
            </w:tcBorders>
            <w:shd w:val="clear" w:color="auto" w:fill="auto"/>
            <w:noWrap/>
            <w:vAlign w:val="center"/>
            <w:hideMark/>
          </w:tcPr>
          <w:p w14:paraId="78C7EB7A" w14:textId="77777777" w:rsidR="005A271F" w:rsidRPr="005A271F" w:rsidRDefault="005A271F" w:rsidP="005A271F">
            <w:pPr>
              <w:spacing w:after="0" w:line="240" w:lineRule="auto"/>
              <w:jc w:val="center"/>
              <w:rPr>
                <w:rFonts w:ascii="Calibri" w:eastAsia="Times New Roman" w:hAnsi="Calibri" w:cs="Calibri"/>
                <w:b/>
                <w:bCs/>
                <w:color w:val="000000"/>
                <w:lang w:eastAsia="en-IE"/>
              </w:rPr>
            </w:pPr>
            <w:r w:rsidRPr="005A271F">
              <w:rPr>
                <w:rFonts w:ascii="Calibri" w:eastAsia="Times New Roman" w:hAnsi="Calibri" w:cs="Calibri"/>
                <w:b/>
                <w:bCs/>
                <w:color w:val="000000"/>
                <w:lang w:eastAsia="en-IE"/>
              </w:rPr>
              <w:t>100</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14:paraId="28A19A90" w14:textId="77777777" w:rsidR="005A271F" w:rsidRPr="005A271F" w:rsidRDefault="005A271F" w:rsidP="005A271F">
            <w:pPr>
              <w:spacing w:after="0" w:line="240" w:lineRule="auto"/>
              <w:jc w:val="center"/>
              <w:rPr>
                <w:rFonts w:ascii="Calibri" w:eastAsia="Times New Roman" w:hAnsi="Calibri" w:cs="Calibri"/>
                <w:b/>
                <w:bCs/>
                <w:color w:val="000000"/>
                <w:lang w:eastAsia="en-IE"/>
              </w:rPr>
            </w:pPr>
            <w:r w:rsidRPr="005A271F">
              <w:rPr>
                <w:rFonts w:ascii="Calibri" w:eastAsia="Times New Roman" w:hAnsi="Calibri" w:cs="Calibri"/>
                <w:b/>
                <w:bCs/>
                <w:color w:val="000000"/>
                <w:lang w:eastAsia="en-IE"/>
              </w:rPr>
              <w:t>100</w:t>
            </w:r>
          </w:p>
        </w:tc>
      </w:tr>
    </w:tbl>
    <w:p w14:paraId="1F41A7A0" w14:textId="34C863EA" w:rsidR="005A271F" w:rsidRDefault="005A271F" w:rsidP="007B2F5F">
      <w:pPr>
        <w:rPr>
          <w:rFonts w:eastAsia="Times New Roman" w:cstheme="minorHAnsi"/>
          <w:color w:val="000000"/>
          <w:sz w:val="24"/>
          <w:szCs w:val="24"/>
          <w:lang w:eastAsia="en-IE"/>
        </w:rPr>
      </w:pPr>
    </w:p>
    <w:p w14:paraId="56D74AE6" w14:textId="0DC73824" w:rsidR="00935245" w:rsidRDefault="008932F1" w:rsidP="007B2F5F">
      <w:pPr>
        <w:rPr>
          <w:rFonts w:eastAsia="Times New Roman" w:cstheme="minorHAnsi"/>
          <w:color w:val="000000"/>
          <w:sz w:val="24"/>
          <w:szCs w:val="24"/>
          <w:lang w:eastAsia="en-IE"/>
        </w:rPr>
      </w:pPr>
      <w:r>
        <w:rPr>
          <w:rFonts w:eastAsia="Times New Roman" w:cstheme="minorHAnsi"/>
          <w:color w:val="000000"/>
          <w:sz w:val="24"/>
          <w:szCs w:val="24"/>
          <w:lang w:eastAsia="en-IE"/>
        </w:rPr>
        <w:t>The change</w:t>
      </w:r>
      <w:r w:rsidR="004C5B23">
        <w:rPr>
          <w:rFonts w:eastAsia="Times New Roman" w:cstheme="minorHAnsi"/>
          <w:color w:val="000000"/>
          <w:sz w:val="24"/>
          <w:szCs w:val="24"/>
          <w:lang w:eastAsia="en-IE"/>
        </w:rPr>
        <w:t>s</w:t>
      </w:r>
      <w:r>
        <w:rPr>
          <w:rFonts w:eastAsia="Times New Roman" w:cstheme="minorHAnsi"/>
          <w:color w:val="000000"/>
          <w:sz w:val="24"/>
          <w:szCs w:val="24"/>
          <w:lang w:eastAsia="en-IE"/>
        </w:rPr>
        <w:t xml:space="preserve"> in the percentage allocated is attributable to </w:t>
      </w:r>
      <w:r w:rsidR="00935245">
        <w:rPr>
          <w:rFonts w:eastAsia="Times New Roman" w:cstheme="minorHAnsi"/>
          <w:color w:val="000000"/>
          <w:sz w:val="24"/>
          <w:szCs w:val="24"/>
          <w:lang w:eastAsia="en-IE"/>
        </w:rPr>
        <w:t xml:space="preserve">many </w:t>
      </w:r>
      <w:r>
        <w:rPr>
          <w:rFonts w:eastAsia="Times New Roman" w:cstheme="minorHAnsi"/>
          <w:color w:val="000000"/>
          <w:sz w:val="24"/>
          <w:szCs w:val="24"/>
          <w:lang w:eastAsia="en-IE"/>
        </w:rPr>
        <w:t>factors including</w:t>
      </w:r>
      <w:r w:rsidR="00935245">
        <w:rPr>
          <w:rFonts w:eastAsia="Times New Roman" w:cstheme="minorHAnsi"/>
          <w:color w:val="000000"/>
          <w:sz w:val="24"/>
          <w:szCs w:val="24"/>
          <w:lang w:eastAsia="en-IE"/>
        </w:rPr>
        <w:t xml:space="preserve"> but not limited </w:t>
      </w:r>
      <w:proofErr w:type="gramStart"/>
      <w:r w:rsidR="00935245">
        <w:rPr>
          <w:rFonts w:eastAsia="Times New Roman" w:cstheme="minorHAnsi"/>
          <w:color w:val="000000"/>
          <w:sz w:val="24"/>
          <w:szCs w:val="24"/>
          <w:lang w:eastAsia="en-IE"/>
        </w:rPr>
        <w:t>to :</w:t>
      </w:r>
      <w:proofErr w:type="gramEnd"/>
    </w:p>
    <w:p w14:paraId="124543FD" w14:textId="6938D22E" w:rsidR="00935245" w:rsidRDefault="00935245" w:rsidP="00935245">
      <w:pPr>
        <w:pStyle w:val="ListParagraph"/>
        <w:numPr>
          <w:ilvl w:val="0"/>
          <w:numId w:val="9"/>
        </w:numPr>
        <w:rPr>
          <w:rFonts w:eastAsia="Times New Roman" w:cstheme="minorHAnsi"/>
          <w:color w:val="000000"/>
          <w:sz w:val="24"/>
          <w:szCs w:val="24"/>
          <w:lang w:eastAsia="en-IE"/>
        </w:rPr>
      </w:pPr>
      <w:r>
        <w:rPr>
          <w:rFonts w:eastAsia="Times New Roman" w:cstheme="minorHAnsi"/>
          <w:color w:val="000000"/>
          <w:sz w:val="24"/>
          <w:szCs w:val="24"/>
          <w:lang w:eastAsia="en-IE"/>
        </w:rPr>
        <w:t>R</w:t>
      </w:r>
      <w:r w:rsidR="008932F1" w:rsidRPr="00935245">
        <w:rPr>
          <w:rFonts w:eastAsia="Times New Roman" w:cstheme="minorHAnsi"/>
          <w:color w:val="000000"/>
          <w:sz w:val="24"/>
          <w:szCs w:val="24"/>
          <w:lang w:eastAsia="en-IE"/>
        </w:rPr>
        <w:t xml:space="preserve">edirection of funding toward sustainable initiatives including </w:t>
      </w:r>
      <w:proofErr w:type="spellStart"/>
      <w:r w:rsidR="008932F1" w:rsidRPr="00935245">
        <w:rPr>
          <w:rFonts w:eastAsia="Times New Roman" w:cstheme="minorHAnsi"/>
          <w:color w:val="000000"/>
          <w:sz w:val="24"/>
          <w:szCs w:val="24"/>
          <w:lang w:eastAsia="en-IE"/>
        </w:rPr>
        <w:t>cyclelinks</w:t>
      </w:r>
      <w:proofErr w:type="spellEnd"/>
      <w:r w:rsidR="008932F1" w:rsidRPr="00935245">
        <w:rPr>
          <w:rFonts w:eastAsia="Times New Roman" w:cstheme="minorHAnsi"/>
          <w:color w:val="000000"/>
          <w:sz w:val="24"/>
          <w:szCs w:val="24"/>
          <w:lang w:eastAsia="en-IE"/>
        </w:rPr>
        <w:t xml:space="preserve"> and upgrades </w:t>
      </w:r>
      <w:r w:rsidRPr="00935245">
        <w:rPr>
          <w:rFonts w:eastAsia="Times New Roman" w:cstheme="minorHAnsi"/>
          <w:color w:val="000000"/>
          <w:sz w:val="24"/>
          <w:szCs w:val="24"/>
          <w:lang w:eastAsia="en-IE"/>
        </w:rPr>
        <w:t xml:space="preserve">under Class 1, </w:t>
      </w:r>
    </w:p>
    <w:p w14:paraId="7780955D" w14:textId="6FEE9E5F" w:rsidR="00935245" w:rsidRDefault="00935245" w:rsidP="00935245">
      <w:pPr>
        <w:pStyle w:val="ListParagraph"/>
        <w:numPr>
          <w:ilvl w:val="0"/>
          <w:numId w:val="9"/>
        </w:numPr>
        <w:rPr>
          <w:rFonts w:eastAsia="Times New Roman" w:cstheme="minorHAnsi"/>
          <w:color w:val="000000"/>
          <w:sz w:val="24"/>
          <w:szCs w:val="24"/>
          <w:lang w:eastAsia="en-IE"/>
        </w:rPr>
      </w:pPr>
      <w:r w:rsidRPr="00935245">
        <w:rPr>
          <w:rFonts w:eastAsia="Times New Roman" w:cstheme="minorHAnsi"/>
          <w:color w:val="000000"/>
          <w:sz w:val="24"/>
          <w:szCs w:val="24"/>
          <w:lang w:eastAsia="en-IE"/>
        </w:rPr>
        <w:t xml:space="preserve">Grant funding </w:t>
      </w:r>
      <w:proofErr w:type="spellStart"/>
      <w:r>
        <w:rPr>
          <w:rFonts w:eastAsia="Times New Roman" w:cstheme="minorHAnsi"/>
          <w:color w:val="000000"/>
          <w:sz w:val="24"/>
          <w:szCs w:val="24"/>
          <w:lang w:eastAsia="en-IE"/>
        </w:rPr>
        <w:t>incl</w:t>
      </w:r>
      <w:proofErr w:type="spellEnd"/>
      <w:r>
        <w:rPr>
          <w:rFonts w:eastAsia="Times New Roman" w:cstheme="minorHAnsi"/>
          <w:color w:val="000000"/>
          <w:sz w:val="24"/>
          <w:szCs w:val="24"/>
          <w:lang w:eastAsia="en-IE"/>
        </w:rPr>
        <w:t xml:space="preserve"> OPW, </w:t>
      </w:r>
      <w:r w:rsidRPr="00935245">
        <w:rPr>
          <w:rFonts w:eastAsia="Times New Roman" w:cstheme="minorHAnsi"/>
          <w:color w:val="000000"/>
          <w:sz w:val="24"/>
          <w:szCs w:val="24"/>
          <w:lang w:eastAsia="en-IE"/>
        </w:rPr>
        <w:t xml:space="preserve">LIFE and LIHAF </w:t>
      </w:r>
      <w:r>
        <w:rPr>
          <w:rFonts w:eastAsia="Times New Roman" w:cstheme="minorHAnsi"/>
          <w:color w:val="000000"/>
          <w:sz w:val="24"/>
          <w:szCs w:val="24"/>
          <w:lang w:eastAsia="en-IE"/>
        </w:rPr>
        <w:t xml:space="preserve">resulting in reduced reliance on </w:t>
      </w:r>
      <w:r w:rsidR="00A9482C">
        <w:rPr>
          <w:rFonts w:eastAsia="Times New Roman" w:cstheme="minorHAnsi"/>
          <w:color w:val="000000"/>
          <w:sz w:val="24"/>
          <w:szCs w:val="24"/>
          <w:lang w:eastAsia="en-IE"/>
        </w:rPr>
        <w:t>self-funding</w:t>
      </w:r>
      <w:r>
        <w:rPr>
          <w:rFonts w:eastAsia="Times New Roman" w:cstheme="minorHAnsi"/>
          <w:color w:val="000000"/>
          <w:sz w:val="24"/>
          <w:szCs w:val="24"/>
          <w:lang w:eastAsia="en-IE"/>
        </w:rPr>
        <w:t xml:space="preserve"> for </w:t>
      </w:r>
      <w:r w:rsidR="004C5B23">
        <w:rPr>
          <w:rFonts w:eastAsia="Times New Roman" w:cstheme="minorHAnsi"/>
          <w:color w:val="000000"/>
          <w:sz w:val="24"/>
          <w:szCs w:val="24"/>
          <w:lang w:eastAsia="en-IE"/>
        </w:rPr>
        <w:t xml:space="preserve">surface water </w:t>
      </w:r>
      <w:r w:rsidRPr="00935245">
        <w:rPr>
          <w:rFonts w:eastAsia="Times New Roman" w:cstheme="minorHAnsi"/>
          <w:color w:val="000000"/>
          <w:sz w:val="24"/>
          <w:szCs w:val="24"/>
          <w:lang w:eastAsia="en-IE"/>
        </w:rPr>
        <w:t xml:space="preserve">projects in Class2, </w:t>
      </w:r>
    </w:p>
    <w:p w14:paraId="01EA4093" w14:textId="6AA79CCA" w:rsidR="00935245" w:rsidRDefault="00935245" w:rsidP="00935245">
      <w:pPr>
        <w:pStyle w:val="ListParagraph"/>
        <w:numPr>
          <w:ilvl w:val="0"/>
          <w:numId w:val="9"/>
        </w:numPr>
        <w:rPr>
          <w:rFonts w:eastAsia="Times New Roman" w:cstheme="minorHAnsi"/>
          <w:color w:val="000000"/>
          <w:sz w:val="24"/>
          <w:szCs w:val="24"/>
          <w:lang w:eastAsia="en-IE"/>
        </w:rPr>
      </w:pPr>
      <w:r>
        <w:rPr>
          <w:rFonts w:eastAsia="Times New Roman" w:cstheme="minorHAnsi"/>
          <w:color w:val="000000"/>
          <w:sz w:val="24"/>
          <w:szCs w:val="24"/>
          <w:lang w:eastAsia="en-IE"/>
        </w:rPr>
        <w:t xml:space="preserve">Significant </w:t>
      </w:r>
      <w:r w:rsidRPr="00935245">
        <w:rPr>
          <w:rFonts w:eastAsia="Times New Roman" w:cstheme="minorHAnsi"/>
          <w:color w:val="000000"/>
          <w:sz w:val="24"/>
          <w:szCs w:val="24"/>
          <w:lang w:eastAsia="en-IE"/>
        </w:rPr>
        <w:t xml:space="preserve">proposed </w:t>
      </w:r>
      <w:r>
        <w:rPr>
          <w:rFonts w:eastAsia="Times New Roman" w:cstheme="minorHAnsi"/>
          <w:color w:val="000000"/>
          <w:sz w:val="24"/>
          <w:szCs w:val="24"/>
          <w:lang w:eastAsia="en-IE"/>
        </w:rPr>
        <w:t xml:space="preserve">development </w:t>
      </w:r>
      <w:r w:rsidR="004C5B23">
        <w:rPr>
          <w:rFonts w:eastAsia="Times New Roman" w:cstheme="minorHAnsi"/>
          <w:color w:val="000000"/>
          <w:sz w:val="24"/>
          <w:szCs w:val="24"/>
          <w:lang w:eastAsia="en-IE"/>
        </w:rPr>
        <w:t xml:space="preserve">of new </w:t>
      </w:r>
      <w:r>
        <w:rPr>
          <w:rFonts w:eastAsia="Times New Roman" w:cstheme="minorHAnsi"/>
          <w:color w:val="000000"/>
          <w:sz w:val="24"/>
          <w:szCs w:val="24"/>
          <w:lang w:eastAsia="en-IE"/>
        </w:rPr>
        <w:t xml:space="preserve">and </w:t>
      </w:r>
      <w:r w:rsidRPr="00935245">
        <w:rPr>
          <w:rFonts w:eastAsia="Times New Roman" w:cstheme="minorHAnsi"/>
          <w:color w:val="000000"/>
          <w:sz w:val="24"/>
          <w:szCs w:val="24"/>
          <w:lang w:eastAsia="en-IE"/>
        </w:rPr>
        <w:t>enhance</w:t>
      </w:r>
      <w:r>
        <w:rPr>
          <w:rFonts w:eastAsia="Times New Roman" w:cstheme="minorHAnsi"/>
          <w:color w:val="000000"/>
          <w:sz w:val="24"/>
          <w:szCs w:val="24"/>
          <w:lang w:eastAsia="en-IE"/>
        </w:rPr>
        <w:t xml:space="preserve">ment </w:t>
      </w:r>
      <w:r w:rsidR="004C5B23">
        <w:rPr>
          <w:rFonts w:eastAsia="Times New Roman" w:cstheme="minorHAnsi"/>
          <w:color w:val="000000"/>
          <w:sz w:val="24"/>
          <w:szCs w:val="24"/>
          <w:lang w:eastAsia="en-IE"/>
        </w:rPr>
        <w:t>C</w:t>
      </w:r>
      <w:r w:rsidR="004C5B23" w:rsidRPr="00935245">
        <w:rPr>
          <w:rFonts w:eastAsia="Times New Roman" w:cstheme="minorHAnsi"/>
          <w:color w:val="000000"/>
          <w:sz w:val="24"/>
          <w:szCs w:val="24"/>
          <w:lang w:eastAsia="en-IE"/>
        </w:rPr>
        <w:t>ommunity and Recreation &amp; Amenity facilities</w:t>
      </w:r>
      <w:r w:rsidR="004C5B23">
        <w:rPr>
          <w:rFonts w:eastAsia="Times New Roman" w:cstheme="minorHAnsi"/>
          <w:color w:val="000000"/>
          <w:sz w:val="24"/>
          <w:szCs w:val="24"/>
          <w:lang w:eastAsia="en-IE"/>
        </w:rPr>
        <w:t xml:space="preserve"> in Class 3 and 4 through implementation of agreed strategies </w:t>
      </w:r>
      <w:proofErr w:type="spellStart"/>
      <w:r w:rsidR="004C5B23">
        <w:rPr>
          <w:rFonts w:eastAsia="Times New Roman" w:cstheme="minorHAnsi"/>
          <w:color w:val="000000"/>
          <w:sz w:val="24"/>
          <w:szCs w:val="24"/>
          <w:lang w:eastAsia="en-IE"/>
        </w:rPr>
        <w:t>incl</w:t>
      </w:r>
      <w:proofErr w:type="spellEnd"/>
      <w:r w:rsidR="004C5B23">
        <w:rPr>
          <w:rFonts w:eastAsia="Times New Roman" w:cstheme="minorHAnsi"/>
          <w:color w:val="000000"/>
          <w:sz w:val="24"/>
          <w:szCs w:val="24"/>
          <w:lang w:eastAsia="en-IE"/>
        </w:rPr>
        <w:t xml:space="preserve"> pitches, parks, pavilions etc (Clonburris SDZ and Tallaght LAP)</w:t>
      </w:r>
      <w:r>
        <w:rPr>
          <w:rFonts w:eastAsia="Times New Roman" w:cstheme="minorHAnsi"/>
          <w:color w:val="000000"/>
          <w:sz w:val="24"/>
          <w:szCs w:val="24"/>
          <w:lang w:eastAsia="en-IE"/>
        </w:rPr>
        <w:t xml:space="preserve"> </w:t>
      </w:r>
    </w:p>
    <w:p w14:paraId="7AA0FD6D" w14:textId="43381D49" w:rsidR="00565DA4" w:rsidRDefault="00BB46B2" w:rsidP="007B2F5F">
      <w:pPr>
        <w:rPr>
          <w:rFonts w:eastAsia="Times New Roman" w:cstheme="minorHAnsi"/>
          <w:color w:val="000000"/>
          <w:sz w:val="24"/>
          <w:szCs w:val="24"/>
          <w:lang w:eastAsia="en-IE"/>
        </w:rPr>
      </w:pPr>
      <w:r w:rsidRPr="00D71BBB">
        <w:rPr>
          <w:rFonts w:eastAsia="Times New Roman" w:cstheme="minorHAnsi"/>
          <w:color w:val="000000"/>
          <w:sz w:val="24"/>
          <w:szCs w:val="24"/>
          <w:lang w:eastAsia="en-IE"/>
        </w:rPr>
        <w:t xml:space="preserve">Based on </w:t>
      </w:r>
      <w:r w:rsidR="009800E9" w:rsidRPr="00D71BBB">
        <w:rPr>
          <w:rFonts w:eastAsia="Times New Roman" w:cstheme="minorHAnsi"/>
          <w:color w:val="000000"/>
          <w:sz w:val="24"/>
          <w:szCs w:val="24"/>
          <w:lang w:eastAsia="en-IE"/>
        </w:rPr>
        <w:t xml:space="preserve">the </w:t>
      </w:r>
      <w:r w:rsidR="004C5B23">
        <w:rPr>
          <w:rFonts w:eastAsia="Times New Roman" w:cstheme="minorHAnsi"/>
          <w:color w:val="000000"/>
          <w:sz w:val="24"/>
          <w:szCs w:val="24"/>
          <w:lang w:eastAsia="en-IE"/>
        </w:rPr>
        <w:t xml:space="preserve">factors outlined </w:t>
      </w:r>
      <w:r w:rsidR="009800E9" w:rsidRPr="00D71BBB">
        <w:rPr>
          <w:rFonts w:eastAsia="Times New Roman" w:cstheme="minorHAnsi"/>
          <w:color w:val="000000"/>
          <w:sz w:val="24"/>
          <w:szCs w:val="24"/>
          <w:lang w:eastAsia="en-IE"/>
        </w:rPr>
        <w:t xml:space="preserve">above </w:t>
      </w:r>
      <w:r w:rsidR="003F1826" w:rsidRPr="00D71BBB">
        <w:rPr>
          <w:rFonts w:eastAsia="Times New Roman" w:cstheme="minorHAnsi"/>
          <w:color w:val="000000"/>
          <w:sz w:val="24"/>
          <w:szCs w:val="24"/>
          <w:lang w:eastAsia="en-IE"/>
        </w:rPr>
        <w:t xml:space="preserve">the rates and </w:t>
      </w:r>
      <w:r w:rsidR="006E492E" w:rsidRPr="00D71BBB">
        <w:rPr>
          <w:rFonts w:eastAsia="Times New Roman" w:cstheme="minorHAnsi"/>
          <w:color w:val="000000"/>
          <w:sz w:val="24"/>
          <w:szCs w:val="24"/>
          <w:lang w:eastAsia="en-IE"/>
        </w:rPr>
        <w:t xml:space="preserve">apportionment </w:t>
      </w:r>
      <w:r w:rsidR="004C5B23">
        <w:rPr>
          <w:rFonts w:eastAsia="Times New Roman" w:cstheme="minorHAnsi"/>
          <w:color w:val="000000"/>
          <w:sz w:val="24"/>
          <w:szCs w:val="24"/>
          <w:lang w:eastAsia="en-IE"/>
        </w:rPr>
        <w:t xml:space="preserve">of same </w:t>
      </w:r>
      <w:r w:rsidR="003F1826" w:rsidRPr="00D71BBB">
        <w:rPr>
          <w:rFonts w:eastAsia="Times New Roman" w:cstheme="minorHAnsi"/>
          <w:color w:val="000000"/>
          <w:sz w:val="24"/>
          <w:szCs w:val="24"/>
          <w:lang w:eastAsia="en-IE"/>
        </w:rPr>
        <w:t xml:space="preserve">is </w:t>
      </w:r>
      <w:r w:rsidR="004C5B23">
        <w:rPr>
          <w:rFonts w:eastAsia="Times New Roman" w:cstheme="minorHAnsi"/>
          <w:color w:val="000000"/>
          <w:sz w:val="24"/>
          <w:szCs w:val="24"/>
          <w:lang w:eastAsia="en-IE"/>
        </w:rPr>
        <w:t xml:space="preserve">proposed </w:t>
      </w:r>
      <w:r w:rsidR="003F1826" w:rsidRPr="00D71BBB">
        <w:rPr>
          <w:rFonts w:eastAsia="Times New Roman" w:cstheme="minorHAnsi"/>
          <w:color w:val="000000"/>
          <w:sz w:val="24"/>
          <w:szCs w:val="24"/>
          <w:lang w:eastAsia="en-IE"/>
        </w:rPr>
        <w:t>as follows</w:t>
      </w:r>
      <w:r w:rsidR="00565DA4" w:rsidRPr="00D71BBB">
        <w:rPr>
          <w:rFonts w:eastAsia="Times New Roman" w:cstheme="minorHAnsi"/>
          <w:color w:val="000000"/>
          <w:sz w:val="24"/>
          <w:szCs w:val="24"/>
          <w:lang w:eastAsia="en-IE"/>
        </w:rPr>
        <w:t xml:space="preserve"> </w:t>
      </w:r>
    </w:p>
    <w:tbl>
      <w:tblPr>
        <w:tblW w:w="7120" w:type="dxa"/>
        <w:tblLook w:val="04A0" w:firstRow="1" w:lastRow="0" w:firstColumn="1" w:lastColumn="0" w:noHBand="0" w:noVBand="1"/>
      </w:tblPr>
      <w:tblGrid>
        <w:gridCol w:w="2360"/>
        <w:gridCol w:w="2740"/>
        <w:gridCol w:w="2020"/>
      </w:tblGrid>
      <w:tr w:rsidR="004C5B23" w:rsidRPr="004C5B23" w14:paraId="59BF8DF7" w14:textId="77777777" w:rsidTr="004C5B23">
        <w:trPr>
          <w:trHeight w:val="300"/>
        </w:trPr>
        <w:tc>
          <w:tcPr>
            <w:tcW w:w="2360" w:type="dxa"/>
            <w:tcBorders>
              <w:top w:val="nil"/>
              <w:left w:val="nil"/>
              <w:bottom w:val="nil"/>
              <w:right w:val="nil"/>
            </w:tcBorders>
            <w:shd w:val="clear" w:color="auto" w:fill="auto"/>
            <w:noWrap/>
            <w:vAlign w:val="bottom"/>
            <w:hideMark/>
          </w:tcPr>
          <w:p w14:paraId="6BC03F06" w14:textId="77777777" w:rsidR="004C5B23" w:rsidRPr="004C5B23" w:rsidRDefault="004C5B23" w:rsidP="004C5B23">
            <w:pPr>
              <w:spacing w:after="0" w:line="240" w:lineRule="auto"/>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 xml:space="preserve">Class </w:t>
            </w:r>
            <w:proofErr w:type="gramStart"/>
            <w:r w:rsidRPr="004C5B23">
              <w:rPr>
                <w:rFonts w:ascii="Calibri" w:eastAsia="Times New Roman" w:hAnsi="Calibri" w:cs="Times New Roman"/>
                <w:color w:val="000000"/>
                <w:lang w:eastAsia="en-IE"/>
              </w:rPr>
              <w:t xml:space="preserve">1  </w:t>
            </w:r>
            <w:proofErr w:type="spellStart"/>
            <w:r w:rsidRPr="004C5B23">
              <w:rPr>
                <w:rFonts w:ascii="Calibri" w:eastAsia="Times New Roman" w:hAnsi="Calibri" w:cs="Times New Roman"/>
                <w:color w:val="000000"/>
                <w:lang w:eastAsia="en-IE"/>
              </w:rPr>
              <w:t>Rds</w:t>
            </w:r>
            <w:proofErr w:type="spellEnd"/>
            <w:proofErr w:type="gramEnd"/>
          </w:p>
        </w:tc>
        <w:tc>
          <w:tcPr>
            <w:tcW w:w="2740" w:type="dxa"/>
            <w:tcBorders>
              <w:top w:val="nil"/>
              <w:left w:val="nil"/>
              <w:bottom w:val="nil"/>
              <w:right w:val="nil"/>
            </w:tcBorders>
            <w:shd w:val="clear" w:color="auto" w:fill="auto"/>
            <w:noWrap/>
            <w:vAlign w:val="bottom"/>
            <w:hideMark/>
          </w:tcPr>
          <w:p w14:paraId="493EABA3"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25.67</w:t>
            </w:r>
          </w:p>
        </w:tc>
        <w:tc>
          <w:tcPr>
            <w:tcW w:w="2020" w:type="dxa"/>
            <w:tcBorders>
              <w:top w:val="nil"/>
              <w:left w:val="nil"/>
              <w:bottom w:val="nil"/>
              <w:right w:val="nil"/>
            </w:tcBorders>
            <w:shd w:val="clear" w:color="auto" w:fill="auto"/>
            <w:noWrap/>
            <w:vAlign w:val="bottom"/>
            <w:hideMark/>
          </w:tcPr>
          <w:p w14:paraId="044B59C5"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24.26</w:t>
            </w:r>
          </w:p>
        </w:tc>
      </w:tr>
      <w:tr w:rsidR="004C5B23" w:rsidRPr="004C5B23" w14:paraId="401CDB62" w14:textId="77777777" w:rsidTr="004C5B23">
        <w:trPr>
          <w:trHeight w:val="300"/>
        </w:trPr>
        <w:tc>
          <w:tcPr>
            <w:tcW w:w="2360" w:type="dxa"/>
            <w:tcBorders>
              <w:top w:val="nil"/>
              <w:left w:val="nil"/>
              <w:bottom w:val="nil"/>
              <w:right w:val="nil"/>
            </w:tcBorders>
            <w:shd w:val="clear" w:color="auto" w:fill="auto"/>
            <w:noWrap/>
            <w:vAlign w:val="bottom"/>
            <w:hideMark/>
          </w:tcPr>
          <w:p w14:paraId="24B62DCD" w14:textId="77777777" w:rsidR="004C5B23" w:rsidRPr="004C5B23" w:rsidRDefault="004C5B23" w:rsidP="004C5B23">
            <w:pPr>
              <w:spacing w:after="0" w:line="240" w:lineRule="auto"/>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Class 2 S W &amp; Env</w:t>
            </w:r>
          </w:p>
        </w:tc>
        <w:tc>
          <w:tcPr>
            <w:tcW w:w="2740" w:type="dxa"/>
            <w:tcBorders>
              <w:top w:val="nil"/>
              <w:left w:val="nil"/>
              <w:bottom w:val="nil"/>
              <w:right w:val="nil"/>
            </w:tcBorders>
            <w:shd w:val="clear" w:color="auto" w:fill="auto"/>
            <w:noWrap/>
            <w:vAlign w:val="bottom"/>
            <w:hideMark/>
          </w:tcPr>
          <w:p w14:paraId="7C07C89E"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10.77</w:t>
            </w:r>
          </w:p>
        </w:tc>
        <w:tc>
          <w:tcPr>
            <w:tcW w:w="2020" w:type="dxa"/>
            <w:tcBorders>
              <w:top w:val="nil"/>
              <w:left w:val="nil"/>
              <w:bottom w:val="nil"/>
              <w:right w:val="nil"/>
            </w:tcBorders>
            <w:shd w:val="clear" w:color="auto" w:fill="auto"/>
            <w:noWrap/>
            <w:vAlign w:val="bottom"/>
            <w:hideMark/>
          </w:tcPr>
          <w:p w14:paraId="51A8499D"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10.18</w:t>
            </w:r>
          </w:p>
        </w:tc>
      </w:tr>
      <w:tr w:rsidR="004C5B23" w:rsidRPr="004C5B23" w14:paraId="247352EA" w14:textId="77777777" w:rsidTr="004C5B23">
        <w:trPr>
          <w:trHeight w:val="300"/>
        </w:trPr>
        <w:tc>
          <w:tcPr>
            <w:tcW w:w="2360" w:type="dxa"/>
            <w:tcBorders>
              <w:top w:val="nil"/>
              <w:left w:val="nil"/>
              <w:bottom w:val="nil"/>
              <w:right w:val="nil"/>
            </w:tcBorders>
            <w:shd w:val="clear" w:color="auto" w:fill="auto"/>
            <w:noWrap/>
            <w:vAlign w:val="bottom"/>
            <w:hideMark/>
          </w:tcPr>
          <w:p w14:paraId="2E192627" w14:textId="77777777" w:rsidR="004C5B23" w:rsidRPr="004C5B23" w:rsidRDefault="004C5B23" w:rsidP="004C5B23">
            <w:pPr>
              <w:spacing w:after="0" w:line="240" w:lineRule="auto"/>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 xml:space="preserve">Class 3 Comm </w:t>
            </w:r>
            <w:proofErr w:type="spellStart"/>
            <w:r w:rsidRPr="004C5B23">
              <w:rPr>
                <w:rFonts w:ascii="Calibri" w:eastAsia="Times New Roman" w:hAnsi="Calibri" w:cs="Times New Roman"/>
                <w:color w:val="000000"/>
                <w:lang w:eastAsia="en-IE"/>
              </w:rPr>
              <w:t>Fac</w:t>
            </w:r>
            <w:proofErr w:type="spellEnd"/>
          </w:p>
        </w:tc>
        <w:tc>
          <w:tcPr>
            <w:tcW w:w="2740" w:type="dxa"/>
            <w:tcBorders>
              <w:top w:val="nil"/>
              <w:left w:val="nil"/>
              <w:bottom w:val="nil"/>
              <w:right w:val="nil"/>
            </w:tcBorders>
            <w:shd w:val="clear" w:color="auto" w:fill="auto"/>
            <w:noWrap/>
            <w:vAlign w:val="bottom"/>
            <w:hideMark/>
          </w:tcPr>
          <w:p w14:paraId="15D9810F"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21.42</w:t>
            </w:r>
          </w:p>
        </w:tc>
        <w:tc>
          <w:tcPr>
            <w:tcW w:w="2020" w:type="dxa"/>
            <w:tcBorders>
              <w:top w:val="nil"/>
              <w:left w:val="nil"/>
              <w:bottom w:val="nil"/>
              <w:right w:val="nil"/>
            </w:tcBorders>
            <w:shd w:val="clear" w:color="auto" w:fill="auto"/>
            <w:noWrap/>
            <w:vAlign w:val="bottom"/>
            <w:hideMark/>
          </w:tcPr>
          <w:p w14:paraId="5438DC96"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20.25</w:t>
            </w:r>
          </w:p>
        </w:tc>
      </w:tr>
      <w:tr w:rsidR="004C5B23" w:rsidRPr="004C5B23" w14:paraId="5A418A79" w14:textId="77777777" w:rsidTr="004C5B23">
        <w:trPr>
          <w:trHeight w:val="300"/>
        </w:trPr>
        <w:tc>
          <w:tcPr>
            <w:tcW w:w="2360" w:type="dxa"/>
            <w:tcBorders>
              <w:top w:val="nil"/>
              <w:left w:val="nil"/>
              <w:bottom w:val="nil"/>
              <w:right w:val="nil"/>
            </w:tcBorders>
            <w:shd w:val="clear" w:color="auto" w:fill="auto"/>
            <w:noWrap/>
            <w:vAlign w:val="bottom"/>
            <w:hideMark/>
          </w:tcPr>
          <w:p w14:paraId="7740AE7A" w14:textId="77777777" w:rsidR="004C5B23" w:rsidRPr="004C5B23" w:rsidRDefault="004C5B23" w:rsidP="004C5B23">
            <w:pPr>
              <w:spacing w:after="0" w:line="240" w:lineRule="auto"/>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 xml:space="preserve">Class 4 Parks &amp; Op </w:t>
            </w:r>
            <w:proofErr w:type="spellStart"/>
            <w:r w:rsidRPr="004C5B23">
              <w:rPr>
                <w:rFonts w:ascii="Calibri" w:eastAsia="Times New Roman" w:hAnsi="Calibri" w:cs="Times New Roman"/>
                <w:color w:val="000000"/>
                <w:lang w:eastAsia="en-IE"/>
              </w:rPr>
              <w:t>Sp</w:t>
            </w:r>
            <w:proofErr w:type="spellEnd"/>
          </w:p>
        </w:tc>
        <w:tc>
          <w:tcPr>
            <w:tcW w:w="2740" w:type="dxa"/>
            <w:tcBorders>
              <w:top w:val="nil"/>
              <w:left w:val="nil"/>
              <w:bottom w:val="nil"/>
              <w:right w:val="nil"/>
            </w:tcBorders>
            <w:shd w:val="clear" w:color="auto" w:fill="auto"/>
            <w:noWrap/>
            <w:vAlign w:val="bottom"/>
            <w:hideMark/>
          </w:tcPr>
          <w:p w14:paraId="07726580"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20.26</w:t>
            </w:r>
          </w:p>
        </w:tc>
        <w:tc>
          <w:tcPr>
            <w:tcW w:w="2020" w:type="dxa"/>
            <w:tcBorders>
              <w:top w:val="nil"/>
              <w:left w:val="nil"/>
              <w:bottom w:val="nil"/>
              <w:right w:val="nil"/>
            </w:tcBorders>
            <w:shd w:val="clear" w:color="auto" w:fill="auto"/>
            <w:noWrap/>
            <w:vAlign w:val="bottom"/>
            <w:hideMark/>
          </w:tcPr>
          <w:p w14:paraId="4AAC979F"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19.15</w:t>
            </w:r>
          </w:p>
        </w:tc>
      </w:tr>
      <w:tr w:rsidR="004C5B23" w:rsidRPr="004C5B23" w14:paraId="23BFD2A7" w14:textId="77777777" w:rsidTr="004C5B23">
        <w:trPr>
          <w:trHeight w:val="300"/>
        </w:trPr>
        <w:tc>
          <w:tcPr>
            <w:tcW w:w="2360" w:type="dxa"/>
            <w:tcBorders>
              <w:top w:val="nil"/>
              <w:left w:val="nil"/>
              <w:bottom w:val="nil"/>
              <w:right w:val="nil"/>
            </w:tcBorders>
            <w:shd w:val="clear" w:color="auto" w:fill="auto"/>
            <w:noWrap/>
            <w:vAlign w:val="bottom"/>
            <w:hideMark/>
          </w:tcPr>
          <w:p w14:paraId="1F6A2A63" w14:textId="77777777" w:rsidR="004C5B23" w:rsidRPr="004C5B23" w:rsidRDefault="004C5B23" w:rsidP="004C5B23">
            <w:pPr>
              <w:spacing w:after="0" w:line="240" w:lineRule="auto"/>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 xml:space="preserve">Class 5 </w:t>
            </w:r>
            <w:proofErr w:type="spellStart"/>
            <w:r w:rsidRPr="004C5B23">
              <w:rPr>
                <w:rFonts w:ascii="Calibri" w:eastAsia="Times New Roman" w:hAnsi="Calibri" w:cs="Times New Roman"/>
                <w:color w:val="000000"/>
                <w:lang w:eastAsia="en-IE"/>
              </w:rPr>
              <w:t>Ec</w:t>
            </w:r>
            <w:proofErr w:type="spellEnd"/>
            <w:r w:rsidRPr="004C5B23">
              <w:rPr>
                <w:rFonts w:ascii="Calibri" w:eastAsia="Times New Roman" w:hAnsi="Calibri" w:cs="Times New Roman"/>
                <w:color w:val="000000"/>
                <w:lang w:eastAsia="en-IE"/>
              </w:rPr>
              <w:t xml:space="preserve"> Ent, Tourism </w:t>
            </w:r>
          </w:p>
        </w:tc>
        <w:tc>
          <w:tcPr>
            <w:tcW w:w="2740" w:type="dxa"/>
            <w:tcBorders>
              <w:top w:val="nil"/>
              <w:left w:val="nil"/>
              <w:bottom w:val="nil"/>
              <w:right w:val="nil"/>
            </w:tcBorders>
            <w:shd w:val="clear" w:color="auto" w:fill="auto"/>
            <w:noWrap/>
            <w:vAlign w:val="bottom"/>
            <w:hideMark/>
          </w:tcPr>
          <w:p w14:paraId="46E8D70E"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18.27</w:t>
            </w:r>
          </w:p>
        </w:tc>
        <w:tc>
          <w:tcPr>
            <w:tcW w:w="2020" w:type="dxa"/>
            <w:tcBorders>
              <w:top w:val="nil"/>
              <w:left w:val="nil"/>
              <w:bottom w:val="nil"/>
              <w:right w:val="nil"/>
            </w:tcBorders>
            <w:shd w:val="clear" w:color="auto" w:fill="auto"/>
            <w:noWrap/>
            <w:vAlign w:val="bottom"/>
            <w:hideMark/>
          </w:tcPr>
          <w:p w14:paraId="6D8F0BAD"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r w:rsidRPr="004C5B23">
              <w:rPr>
                <w:rFonts w:ascii="Calibri" w:eastAsia="Times New Roman" w:hAnsi="Calibri" w:cs="Times New Roman"/>
                <w:color w:val="000000"/>
                <w:lang w:eastAsia="en-IE"/>
              </w:rPr>
              <w:t>17.27</w:t>
            </w:r>
          </w:p>
        </w:tc>
      </w:tr>
      <w:tr w:rsidR="004C5B23" w:rsidRPr="004C5B23" w14:paraId="01200E4D" w14:textId="77777777" w:rsidTr="004C5B23">
        <w:trPr>
          <w:trHeight w:val="300"/>
        </w:trPr>
        <w:tc>
          <w:tcPr>
            <w:tcW w:w="2360" w:type="dxa"/>
            <w:tcBorders>
              <w:top w:val="nil"/>
              <w:left w:val="nil"/>
              <w:bottom w:val="nil"/>
              <w:right w:val="nil"/>
            </w:tcBorders>
            <w:shd w:val="clear" w:color="auto" w:fill="auto"/>
            <w:noWrap/>
            <w:vAlign w:val="bottom"/>
            <w:hideMark/>
          </w:tcPr>
          <w:p w14:paraId="11010C3D" w14:textId="77777777" w:rsidR="004C5B23" w:rsidRPr="004C5B23" w:rsidRDefault="004C5B23" w:rsidP="004C5B23">
            <w:pPr>
              <w:spacing w:after="0" w:line="240" w:lineRule="auto"/>
              <w:jc w:val="right"/>
              <w:rPr>
                <w:rFonts w:ascii="Calibri" w:eastAsia="Times New Roman" w:hAnsi="Calibri" w:cs="Times New Roman"/>
                <w:color w:val="000000"/>
                <w:lang w:eastAsia="en-IE"/>
              </w:rPr>
            </w:pPr>
          </w:p>
        </w:tc>
        <w:tc>
          <w:tcPr>
            <w:tcW w:w="2740" w:type="dxa"/>
            <w:tcBorders>
              <w:top w:val="nil"/>
              <w:left w:val="nil"/>
              <w:bottom w:val="nil"/>
              <w:right w:val="nil"/>
            </w:tcBorders>
            <w:shd w:val="clear" w:color="auto" w:fill="auto"/>
            <w:noWrap/>
            <w:vAlign w:val="bottom"/>
            <w:hideMark/>
          </w:tcPr>
          <w:p w14:paraId="703F4325" w14:textId="77777777" w:rsidR="004C5B23" w:rsidRPr="004C5B23" w:rsidRDefault="004C5B23" w:rsidP="004C5B23">
            <w:pPr>
              <w:spacing w:after="0" w:line="240" w:lineRule="auto"/>
              <w:jc w:val="right"/>
              <w:rPr>
                <w:rFonts w:ascii="Calibri" w:eastAsia="Times New Roman" w:hAnsi="Calibri" w:cs="Times New Roman"/>
                <w:b/>
                <w:bCs/>
                <w:color w:val="000000"/>
                <w:lang w:eastAsia="en-IE"/>
              </w:rPr>
            </w:pPr>
            <w:r w:rsidRPr="004C5B23">
              <w:rPr>
                <w:rFonts w:ascii="Calibri" w:eastAsia="Times New Roman" w:hAnsi="Calibri" w:cs="Times New Roman"/>
                <w:b/>
                <w:bCs/>
                <w:color w:val="000000"/>
                <w:lang w:eastAsia="en-IE"/>
              </w:rPr>
              <w:t>96.39</w:t>
            </w:r>
          </w:p>
        </w:tc>
        <w:tc>
          <w:tcPr>
            <w:tcW w:w="2020" w:type="dxa"/>
            <w:tcBorders>
              <w:top w:val="nil"/>
              <w:left w:val="nil"/>
              <w:bottom w:val="nil"/>
              <w:right w:val="nil"/>
            </w:tcBorders>
            <w:shd w:val="clear" w:color="auto" w:fill="auto"/>
            <w:noWrap/>
            <w:vAlign w:val="bottom"/>
            <w:hideMark/>
          </w:tcPr>
          <w:p w14:paraId="45FFCB1E" w14:textId="77777777" w:rsidR="004C5B23" w:rsidRPr="004C5B23" w:rsidRDefault="004C5B23" w:rsidP="004C5B23">
            <w:pPr>
              <w:spacing w:after="0" w:line="240" w:lineRule="auto"/>
              <w:jc w:val="right"/>
              <w:rPr>
                <w:rFonts w:ascii="Calibri" w:eastAsia="Times New Roman" w:hAnsi="Calibri" w:cs="Times New Roman"/>
                <w:b/>
                <w:bCs/>
                <w:color w:val="000000"/>
                <w:lang w:eastAsia="en-IE"/>
              </w:rPr>
            </w:pPr>
            <w:r w:rsidRPr="004C5B23">
              <w:rPr>
                <w:rFonts w:ascii="Calibri" w:eastAsia="Times New Roman" w:hAnsi="Calibri" w:cs="Times New Roman"/>
                <w:b/>
                <w:bCs/>
                <w:color w:val="000000"/>
                <w:lang w:eastAsia="en-IE"/>
              </w:rPr>
              <w:t>91.11</w:t>
            </w:r>
          </w:p>
        </w:tc>
      </w:tr>
    </w:tbl>
    <w:p w14:paraId="329DA053" w14:textId="7C862FBE" w:rsidR="00915AD5" w:rsidRPr="00D71BBB" w:rsidRDefault="00915AD5" w:rsidP="00915AD5">
      <w:pPr>
        <w:autoSpaceDE w:val="0"/>
        <w:autoSpaceDN w:val="0"/>
        <w:adjustRightInd w:val="0"/>
        <w:spacing w:after="0" w:line="240" w:lineRule="auto"/>
        <w:rPr>
          <w:rFonts w:cstheme="minorHAnsi"/>
          <w:b/>
          <w:bCs/>
          <w:color w:val="000000"/>
          <w:sz w:val="24"/>
          <w:szCs w:val="24"/>
        </w:rPr>
      </w:pPr>
      <w:r w:rsidRPr="00D71BBB">
        <w:rPr>
          <w:rFonts w:cstheme="minorHAnsi"/>
          <w:b/>
          <w:bCs/>
          <w:color w:val="000000"/>
          <w:sz w:val="24"/>
          <w:szCs w:val="24"/>
        </w:rPr>
        <w:t>Indexation</w:t>
      </w:r>
    </w:p>
    <w:p w14:paraId="37FFCADA" w14:textId="77777777" w:rsidR="00D71BBB" w:rsidRPr="00D71BBB" w:rsidRDefault="00D71BBB" w:rsidP="00D71BBB">
      <w:pPr>
        <w:autoSpaceDE w:val="0"/>
        <w:autoSpaceDN w:val="0"/>
        <w:adjustRightInd w:val="0"/>
        <w:spacing w:after="0" w:line="240" w:lineRule="auto"/>
        <w:rPr>
          <w:rFonts w:cstheme="minorHAnsi"/>
          <w:color w:val="000000"/>
          <w:sz w:val="24"/>
          <w:szCs w:val="24"/>
        </w:rPr>
      </w:pPr>
    </w:p>
    <w:p w14:paraId="58AA98A6" w14:textId="10F30BC8" w:rsidR="00D71BBB" w:rsidRPr="00D71BBB" w:rsidRDefault="00D71BBB" w:rsidP="00915AD5">
      <w:pPr>
        <w:autoSpaceDE w:val="0"/>
        <w:autoSpaceDN w:val="0"/>
        <w:adjustRightInd w:val="0"/>
        <w:spacing w:after="0" w:line="240" w:lineRule="auto"/>
        <w:rPr>
          <w:rFonts w:cstheme="minorHAnsi"/>
          <w:color w:val="000000"/>
          <w:sz w:val="24"/>
          <w:szCs w:val="24"/>
        </w:rPr>
      </w:pPr>
      <w:r w:rsidRPr="00D71BBB">
        <w:rPr>
          <w:rFonts w:cstheme="minorHAnsi"/>
          <w:color w:val="000000"/>
          <w:sz w:val="24"/>
          <w:szCs w:val="24"/>
        </w:rPr>
        <w:t>Given the prevailing economic climate, particularly having regard to the fragility of the economy post COVID, it is considered prudent NOT to increase the levy rates per sqm of development for both residential and commercial development at this time</w:t>
      </w:r>
      <w:r w:rsidR="004C5B23">
        <w:rPr>
          <w:rFonts w:cstheme="minorHAnsi"/>
          <w:color w:val="000000"/>
          <w:sz w:val="24"/>
          <w:szCs w:val="24"/>
        </w:rPr>
        <w:t xml:space="preserve">.   It is proposed </w:t>
      </w:r>
      <w:r w:rsidRPr="00D71BBB">
        <w:rPr>
          <w:rFonts w:cstheme="minorHAnsi"/>
          <w:color w:val="000000"/>
          <w:sz w:val="24"/>
          <w:szCs w:val="24"/>
        </w:rPr>
        <w:t xml:space="preserve">that the new </w:t>
      </w:r>
      <w:r w:rsidRPr="00D71BBB">
        <w:rPr>
          <w:rFonts w:cstheme="minorHAnsi"/>
          <w:color w:val="000000"/>
          <w:sz w:val="24"/>
          <w:szCs w:val="24"/>
        </w:rPr>
        <w:lastRenderedPageBreak/>
        <w:t xml:space="preserve">scheme hold the existing rates at least until the end of December 2021 </w:t>
      </w:r>
      <w:proofErr w:type="gramStart"/>
      <w:r w:rsidRPr="00D71BBB">
        <w:rPr>
          <w:rFonts w:cstheme="minorHAnsi"/>
          <w:color w:val="000000"/>
          <w:sz w:val="24"/>
          <w:szCs w:val="24"/>
        </w:rPr>
        <w:t>in order to</w:t>
      </w:r>
      <w:proofErr w:type="gramEnd"/>
      <w:r w:rsidRPr="00D71BBB">
        <w:rPr>
          <w:rFonts w:cstheme="minorHAnsi"/>
          <w:color w:val="000000"/>
          <w:sz w:val="24"/>
          <w:szCs w:val="24"/>
        </w:rPr>
        <w:t xml:space="preserve"> provide certainty to the market and stimulate the supply of development.  </w:t>
      </w:r>
    </w:p>
    <w:p w14:paraId="2FA0734B" w14:textId="77777777" w:rsidR="00D71BBB" w:rsidRPr="00D71BBB" w:rsidRDefault="00D71BBB" w:rsidP="00915AD5">
      <w:pPr>
        <w:autoSpaceDE w:val="0"/>
        <w:autoSpaceDN w:val="0"/>
        <w:adjustRightInd w:val="0"/>
        <w:spacing w:after="0" w:line="240" w:lineRule="auto"/>
        <w:rPr>
          <w:rFonts w:cstheme="minorHAnsi"/>
          <w:color w:val="000000"/>
          <w:sz w:val="24"/>
          <w:szCs w:val="24"/>
        </w:rPr>
      </w:pPr>
    </w:p>
    <w:p w14:paraId="573C91DD" w14:textId="52BDD9B9" w:rsidR="00A03EF5" w:rsidRPr="00D71BBB" w:rsidRDefault="00915AD5" w:rsidP="00A03EF5">
      <w:pPr>
        <w:autoSpaceDE w:val="0"/>
        <w:autoSpaceDN w:val="0"/>
        <w:adjustRightInd w:val="0"/>
        <w:jc w:val="both"/>
        <w:rPr>
          <w:rFonts w:cs="Arial"/>
          <w:sz w:val="24"/>
          <w:szCs w:val="24"/>
          <w:lang w:val="en-GB"/>
        </w:rPr>
      </w:pPr>
      <w:r w:rsidRPr="00D71BBB">
        <w:rPr>
          <w:rFonts w:cstheme="minorHAnsi"/>
          <w:color w:val="000000"/>
          <w:sz w:val="24"/>
          <w:szCs w:val="24"/>
        </w:rPr>
        <w:t xml:space="preserve">The scheme will provide that indexation may be applied </w:t>
      </w:r>
      <w:r w:rsidR="00A03EF5" w:rsidRPr="00D71BBB">
        <w:rPr>
          <w:rFonts w:cstheme="minorHAnsi"/>
          <w:color w:val="000000"/>
          <w:sz w:val="24"/>
          <w:szCs w:val="24"/>
        </w:rPr>
        <w:t xml:space="preserve">year on year from 1/1/2022 </w:t>
      </w:r>
      <w:r w:rsidRPr="00D71BBB">
        <w:rPr>
          <w:rFonts w:cstheme="minorHAnsi"/>
          <w:color w:val="000000"/>
          <w:sz w:val="24"/>
          <w:szCs w:val="24"/>
        </w:rPr>
        <w:t>for the remainder of the Scheme in accordance with the Society of Chartered Surveyors of Ireland (SCSI) Construction Tender Price Index.</w:t>
      </w:r>
      <w:r w:rsidR="00A03EF5" w:rsidRPr="00D71BBB">
        <w:rPr>
          <w:rFonts w:cs="Arial"/>
          <w:sz w:val="24"/>
          <w:szCs w:val="24"/>
          <w:lang w:eastAsia="en-IE"/>
        </w:rPr>
        <w:t xml:space="preserve"> Having regard to economic or other circumstances and, it may be considered appropriate </w:t>
      </w:r>
      <w:r w:rsidR="00A03EF5" w:rsidRPr="00D71BBB">
        <w:rPr>
          <w:rFonts w:cs="Arial"/>
          <w:b/>
          <w:bCs/>
          <w:sz w:val="24"/>
          <w:szCs w:val="24"/>
          <w:u w:val="single"/>
          <w:lang w:eastAsia="en-IE"/>
        </w:rPr>
        <w:t>not</w:t>
      </w:r>
      <w:r w:rsidR="00A03EF5" w:rsidRPr="00D71BBB">
        <w:rPr>
          <w:rFonts w:cs="Arial"/>
          <w:sz w:val="24"/>
          <w:szCs w:val="24"/>
          <w:lang w:eastAsia="en-IE"/>
        </w:rPr>
        <w:t xml:space="preserve"> to apply this indexation for any year(s).</w:t>
      </w:r>
    </w:p>
    <w:p w14:paraId="5FE00D28" w14:textId="77777777" w:rsidR="005B3544" w:rsidRPr="005B3544" w:rsidRDefault="005B3544" w:rsidP="00915AD5">
      <w:pPr>
        <w:autoSpaceDE w:val="0"/>
        <w:autoSpaceDN w:val="0"/>
        <w:adjustRightInd w:val="0"/>
        <w:spacing w:after="0" w:line="240" w:lineRule="auto"/>
        <w:rPr>
          <w:rFonts w:cstheme="minorHAnsi"/>
          <w:color w:val="000000"/>
          <w:sz w:val="24"/>
          <w:szCs w:val="24"/>
        </w:rPr>
      </w:pPr>
    </w:p>
    <w:p w14:paraId="31AD8965" w14:textId="60B32B53" w:rsidR="003F1826" w:rsidRPr="005B3544" w:rsidRDefault="00F76064" w:rsidP="007B2F5F">
      <w:pPr>
        <w:rPr>
          <w:rFonts w:eastAsia="Times New Roman" w:cstheme="minorHAnsi"/>
          <w:b/>
          <w:bCs/>
          <w:color w:val="000000"/>
          <w:sz w:val="24"/>
          <w:szCs w:val="24"/>
          <w:lang w:eastAsia="en-IE"/>
        </w:rPr>
      </w:pPr>
      <w:r w:rsidRPr="005B3544">
        <w:rPr>
          <w:rFonts w:eastAsia="Times New Roman" w:cstheme="minorHAnsi"/>
          <w:b/>
          <w:bCs/>
          <w:color w:val="000000"/>
          <w:sz w:val="24"/>
          <w:szCs w:val="24"/>
          <w:lang w:eastAsia="en-IE"/>
        </w:rPr>
        <w:t>Reserved Function</w:t>
      </w:r>
      <w:r w:rsidR="003F1826" w:rsidRPr="005B3544">
        <w:rPr>
          <w:rFonts w:eastAsia="Times New Roman" w:cstheme="minorHAnsi"/>
          <w:b/>
          <w:bCs/>
          <w:color w:val="000000"/>
          <w:sz w:val="24"/>
          <w:szCs w:val="24"/>
          <w:lang w:eastAsia="en-IE"/>
        </w:rPr>
        <w:t>:</w:t>
      </w:r>
    </w:p>
    <w:p w14:paraId="5C7D76A1" w14:textId="4CE96AA8" w:rsidR="001616DE" w:rsidRPr="00D71BBB" w:rsidRDefault="001616DE" w:rsidP="007B2F5F">
      <w:pPr>
        <w:rPr>
          <w:rFonts w:eastAsia="Times New Roman" w:cstheme="minorHAnsi"/>
          <w:color w:val="000000"/>
          <w:sz w:val="24"/>
          <w:szCs w:val="24"/>
          <w:lang w:eastAsia="en-IE"/>
        </w:rPr>
      </w:pPr>
      <w:r w:rsidRPr="00D71BBB">
        <w:rPr>
          <w:rFonts w:eastAsia="Times New Roman" w:cstheme="minorHAnsi"/>
          <w:color w:val="000000"/>
          <w:sz w:val="24"/>
          <w:szCs w:val="24"/>
          <w:lang w:eastAsia="en-IE"/>
        </w:rPr>
        <w:t>The making of a Development Contribution Scheme is a reserved function of the Council.</w:t>
      </w:r>
    </w:p>
    <w:p w14:paraId="027F8086" w14:textId="509A5E5A" w:rsidR="001616DE" w:rsidRPr="00D71BBB" w:rsidRDefault="001616DE" w:rsidP="007B2F5F">
      <w:pPr>
        <w:rPr>
          <w:rFonts w:eastAsia="Times New Roman" w:cstheme="minorHAnsi"/>
          <w:color w:val="000000"/>
          <w:sz w:val="24"/>
          <w:szCs w:val="24"/>
          <w:lang w:eastAsia="en-IE"/>
        </w:rPr>
      </w:pPr>
      <w:r w:rsidRPr="00D71BBB">
        <w:rPr>
          <w:rFonts w:eastAsia="Times New Roman" w:cstheme="minorHAnsi"/>
          <w:color w:val="000000"/>
          <w:sz w:val="24"/>
          <w:szCs w:val="24"/>
          <w:lang w:eastAsia="en-IE"/>
        </w:rPr>
        <w:t>In order for the new scheme to be made and operational on 1</w:t>
      </w:r>
      <w:r w:rsidRPr="00D71BBB">
        <w:rPr>
          <w:rFonts w:eastAsia="Times New Roman" w:cstheme="minorHAnsi"/>
          <w:color w:val="000000"/>
          <w:sz w:val="24"/>
          <w:szCs w:val="24"/>
          <w:vertAlign w:val="superscript"/>
          <w:lang w:eastAsia="en-IE"/>
        </w:rPr>
        <w:t>st</w:t>
      </w:r>
      <w:r w:rsidRPr="00D71BBB">
        <w:rPr>
          <w:rFonts w:eastAsia="Times New Roman" w:cstheme="minorHAnsi"/>
          <w:color w:val="000000"/>
          <w:sz w:val="24"/>
          <w:szCs w:val="24"/>
          <w:lang w:eastAsia="en-IE"/>
        </w:rPr>
        <w:t xml:space="preserve"> January </w:t>
      </w:r>
      <w:r w:rsidR="004C5B23">
        <w:rPr>
          <w:rFonts w:eastAsia="Times New Roman" w:cstheme="minorHAnsi"/>
          <w:color w:val="000000"/>
          <w:sz w:val="24"/>
          <w:szCs w:val="24"/>
          <w:lang w:eastAsia="en-IE"/>
        </w:rPr>
        <w:t>2021</w:t>
      </w:r>
      <w:r w:rsidRPr="00D71BBB">
        <w:rPr>
          <w:rFonts w:eastAsia="Times New Roman" w:cstheme="minorHAnsi"/>
          <w:color w:val="000000"/>
          <w:sz w:val="24"/>
          <w:szCs w:val="24"/>
          <w:lang w:eastAsia="en-IE"/>
        </w:rPr>
        <w:t xml:space="preserve"> in accordance with </w:t>
      </w:r>
      <w:hyperlink r:id="rId7" w:history="1">
        <w:r w:rsidRPr="00D71BBB">
          <w:rPr>
            <w:rStyle w:val="Hyperlink"/>
            <w:rFonts w:eastAsia="Times New Roman" w:cstheme="minorHAnsi"/>
            <w:sz w:val="24"/>
            <w:szCs w:val="24"/>
            <w:lang w:eastAsia="en-IE"/>
          </w:rPr>
          <w:t>Section 48 (4) of the Planning and Development Act</w:t>
        </w:r>
      </w:hyperlink>
      <w:r w:rsidRPr="00D71BBB">
        <w:rPr>
          <w:rFonts w:eastAsia="Times New Roman" w:cstheme="minorHAnsi"/>
          <w:color w:val="000000"/>
          <w:sz w:val="24"/>
          <w:szCs w:val="24"/>
          <w:lang w:eastAsia="en-IE"/>
        </w:rPr>
        <w:t xml:space="preserve"> , as amended, the Council intends to publish notice on 20</w:t>
      </w:r>
      <w:r w:rsidRPr="00D71BBB">
        <w:rPr>
          <w:rFonts w:eastAsia="Times New Roman" w:cstheme="minorHAnsi"/>
          <w:color w:val="000000"/>
          <w:sz w:val="24"/>
          <w:szCs w:val="24"/>
          <w:vertAlign w:val="superscript"/>
          <w:lang w:eastAsia="en-IE"/>
        </w:rPr>
        <w:t>th</w:t>
      </w:r>
      <w:r w:rsidRPr="00D71BBB">
        <w:rPr>
          <w:rFonts w:eastAsia="Times New Roman" w:cstheme="minorHAnsi"/>
          <w:color w:val="000000"/>
          <w:sz w:val="24"/>
          <w:szCs w:val="24"/>
          <w:lang w:eastAsia="en-IE"/>
        </w:rPr>
        <w:t xml:space="preserve"> July 2020 stating that </w:t>
      </w:r>
      <w:r w:rsidR="004C5B23">
        <w:rPr>
          <w:rFonts w:eastAsia="Times New Roman" w:cstheme="minorHAnsi"/>
          <w:color w:val="000000"/>
          <w:sz w:val="24"/>
          <w:szCs w:val="24"/>
          <w:lang w:eastAsia="en-IE"/>
        </w:rPr>
        <w:t xml:space="preserve">a </w:t>
      </w:r>
      <w:r w:rsidRPr="00D71BBB">
        <w:rPr>
          <w:rFonts w:eastAsia="Times New Roman" w:cstheme="minorHAnsi"/>
          <w:color w:val="000000"/>
          <w:sz w:val="24"/>
          <w:szCs w:val="24"/>
          <w:lang w:eastAsia="en-IE"/>
        </w:rPr>
        <w:t xml:space="preserve">draft </w:t>
      </w:r>
      <w:r w:rsidR="004C5B23">
        <w:rPr>
          <w:rFonts w:eastAsia="Times New Roman" w:cstheme="minorHAnsi"/>
          <w:color w:val="000000"/>
          <w:sz w:val="24"/>
          <w:szCs w:val="24"/>
          <w:lang w:eastAsia="en-IE"/>
        </w:rPr>
        <w:t>Development Contribution S</w:t>
      </w:r>
      <w:r w:rsidRPr="00D71BBB">
        <w:rPr>
          <w:rFonts w:eastAsia="Times New Roman" w:cstheme="minorHAnsi"/>
          <w:color w:val="000000"/>
          <w:sz w:val="24"/>
          <w:szCs w:val="24"/>
          <w:lang w:eastAsia="en-IE"/>
        </w:rPr>
        <w:t>cheme has been prepared, is on public display, and that observations / submissions will be accepted over a six weeks period.</w:t>
      </w:r>
    </w:p>
    <w:p w14:paraId="3085C806" w14:textId="5D69A730" w:rsidR="00887B44" w:rsidRDefault="001616DE" w:rsidP="007B2F5F">
      <w:pPr>
        <w:rPr>
          <w:sz w:val="24"/>
          <w:szCs w:val="24"/>
        </w:rPr>
      </w:pPr>
      <w:r w:rsidRPr="00D71BBB">
        <w:rPr>
          <w:rFonts w:eastAsia="Times New Roman" w:cstheme="minorHAnsi"/>
          <w:color w:val="000000"/>
          <w:sz w:val="24"/>
          <w:szCs w:val="24"/>
          <w:lang w:eastAsia="en-IE"/>
        </w:rPr>
        <w:t xml:space="preserve">In </w:t>
      </w:r>
      <w:r w:rsidR="003F1826" w:rsidRPr="00D71BBB">
        <w:rPr>
          <w:rFonts w:eastAsia="Times New Roman" w:cstheme="minorHAnsi"/>
          <w:color w:val="000000"/>
          <w:sz w:val="24"/>
          <w:szCs w:val="24"/>
          <w:lang w:eastAsia="en-IE"/>
        </w:rPr>
        <w:t>addition,</w:t>
      </w:r>
      <w:r w:rsidRPr="00D71BBB">
        <w:rPr>
          <w:rFonts w:eastAsia="Times New Roman" w:cstheme="minorHAnsi"/>
          <w:color w:val="000000"/>
          <w:sz w:val="24"/>
          <w:szCs w:val="24"/>
          <w:lang w:eastAsia="en-IE"/>
        </w:rPr>
        <w:t xml:space="preserve"> a copy of the draft scheme will be sent to the </w:t>
      </w:r>
      <w:r w:rsidR="00DA31AA" w:rsidRPr="00D71BBB">
        <w:rPr>
          <w:rFonts w:eastAsia="Times New Roman" w:cstheme="minorHAnsi"/>
          <w:color w:val="000000"/>
          <w:sz w:val="24"/>
          <w:szCs w:val="24"/>
          <w:lang w:eastAsia="en-IE"/>
        </w:rPr>
        <w:t>Minister who</w:t>
      </w:r>
      <w:r w:rsidR="00F76064" w:rsidRPr="00D71BBB">
        <w:rPr>
          <w:rFonts w:eastAsia="Times New Roman" w:cstheme="minorHAnsi"/>
          <w:color w:val="000000"/>
          <w:sz w:val="24"/>
          <w:szCs w:val="24"/>
          <w:lang w:eastAsia="en-IE"/>
        </w:rPr>
        <w:t xml:space="preserve"> may make recommendations.   Four weeks following receipt of submissions the Chief Executive shall prepare a report and submit to Council.  </w:t>
      </w:r>
      <w:r w:rsidR="00F76064" w:rsidRPr="00D71BBB">
        <w:rPr>
          <w:rFonts w:eastAsia="Times New Roman" w:cstheme="minorHAnsi"/>
          <w:sz w:val="24"/>
          <w:szCs w:val="24"/>
          <w:lang w:eastAsia="en-IE"/>
        </w:rPr>
        <w:t xml:space="preserve">Not later than six weeks after receipt of the Chief Executive’s report the Council will decide by resolution to </w:t>
      </w:r>
      <w:r w:rsidR="00F76064" w:rsidRPr="00D71BBB">
        <w:rPr>
          <w:sz w:val="24"/>
          <w:szCs w:val="24"/>
        </w:rPr>
        <w:t>make the scheme, unless it decides, by resolution, to vary or modify the scheme, otherwise than as recommended in the manager's report, or otherwise decides not to make the scheme.</w:t>
      </w:r>
    </w:p>
    <w:p w14:paraId="393FC497" w14:textId="605EE93A" w:rsidR="00DA31AA" w:rsidRPr="00D71BBB" w:rsidRDefault="00DA31AA" w:rsidP="007B2F5F">
      <w:pPr>
        <w:rPr>
          <w:rFonts w:eastAsia="Times New Roman" w:cstheme="minorHAnsi"/>
          <w:color w:val="000000"/>
          <w:sz w:val="24"/>
          <w:szCs w:val="24"/>
          <w:lang w:eastAsia="en-IE"/>
        </w:rPr>
      </w:pPr>
      <w:r>
        <w:rPr>
          <w:sz w:val="24"/>
          <w:szCs w:val="24"/>
        </w:rPr>
        <w:t>This report is before the Elected Members for consideration for approval to proceed to publish the draft scheme for public consultation</w:t>
      </w:r>
    </w:p>
    <w:p w14:paraId="7A0E691C" w14:textId="4AA39991" w:rsidR="005B3544" w:rsidRPr="006002D6" w:rsidRDefault="005B3544" w:rsidP="005B3544">
      <w:pPr>
        <w:tabs>
          <w:tab w:val="left" w:pos="0"/>
          <w:tab w:val="left" w:pos="2070"/>
        </w:tabs>
        <w:jc w:val="both"/>
        <w:rPr>
          <w:rFonts w:cs="Arial"/>
          <w:b/>
          <w:sz w:val="24"/>
          <w:szCs w:val="24"/>
        </w:rPr>
      </w:pPr>
      <w:r>
        <w:rPr>
          <w:rFonts w:cs="Arial"/>
          <w:b/>
          <w:sz w:val="24"/>
          <w:szCs w:val="24"/>
        </w:rPr>
        <w:t>The intention is for the final</w:t>
      </w:r>
      <w:r w:rsidRPr="006002D6">
        <w:rPr>
          <w:rFonts w:cs="Arial"/>
          <w:b/>
          <w:sz w:val="24"/>
          <w:szCs w:val="24"/>
        </w:rPr>
        <w:t xml:space="preserve"> </w:t>
      </w:r>
      <w:r>
        <w:rPr>
          <w:rFonts w:cs="Arial"/>
          <w:b/>
          <w:sz w:val="24"/>
          <w:szCs w:val="24"/>
        </w:rPr>
        <w:t>s</w:t>
      </w:r>
      <w:r w:rsidRPr="006002D6">
        <w:rPr>
          <w:rFonts w:cs="Arial"/>
          <w:b/>
          <w:sz w:val="24"/>
          <w:szCs w:val="24"/>
        </w:rPr>
        <w:t xml:space="preserve">cheme </w:t>
      </w:r>
      <w:r>
        <w:rPr>
          <w:rFonts w:cs="Arial"/>
          <w:b/>
          <w:sz w:val="24"/>
          <w:szCs w:val="24"/>
        </w:rPr>
        <w:t>to come into</w:t>
      </w:r>
      <w:r w:rsidRPr="006002D6">
        <w:rPr>
          <w:rFonts w:cs="Arial"/>
          <w:b/>
          <w:sz w:val="24"/>
          <w:szCs w:val="24"/>
        </w:rPr>
        <w:t xml:space="preserve"> effective</w:t>
      </w:r>
      <w:r>
        <w:rPr>
          <w:rFonts w:cs="Arial"/>
          <w:b/>
          <w:sz w:val="24"/>
          <w:szCs w:val="24"/>
        </w:rPr>
        <w:t>,</w:t>
      </w:r>
      <w:r w:rsidRPr="006002D6">
        <w:rPr>
          <w:rFonts w:cs="Arial"/>
          <w:b/>
          <w:sz w:val="24"/>
          <w:szCs w:val="24"/>
        </w:rPr>
        <w:t xml:space="preserve"> in respect of permissions granted</w:t>
      </w:r>
      <w:r>
        <w:rPr>
          <w:rFonts w:cs="Arial"/>
          <w:b/>
          <w:sz w:val="24"/>
          <w:szCs w:val="24"/>
        </w:rPr>
        <w:t>,</w:t>
      </w:r>
      <w:r w:rsidRPr="006002D6">
        <w:rPr>
          <w:rFonts w:cs="Arial"/>
          <w:b/>
          <w:sz w:val="24"/>
          <w:szCs w:val="24"/>
        </w:rPr>
        <w:t xml:space="preserve"> from 1</w:t>
      </w:r>
      <w:r w:rsidRPr="006002D6">
        <w:rPr>
          <w:rFonts w:cs="Arial"/>
          <w:b/>
          <w:sz w:val="24"/>
          <w:szCs w:val="24"/>
          <w:vertAlign w:val="superscript"/>
        </w:rPr>
        <w:t>st</w:t>
      </w:r>
      <w:r w:rsidRPr="006002D6">
        <w:rPr>
          <w:rFonts w:cs="Arial"/>
          <w:b/>
          <w:sz w:val="24"/>
          <w:szCs w:val="24"/>
        </w:rPr>
        <w:t xml:space="preserve"> January 2021.</w:t>
      </w:r>
    </w:p>
    <w:p w14:paraId="4A946BCD" w14:textId="614F9004" w:rsidR="00565DA4" w:rsidRDefault="00565DA4" w:rsidP="00887B44">
      <w:pPr>
        <w:rPr>
          <w:rFonts w:cstheme="minorHAnsi"/>
          <w:sz w:val="24"/>
          <w:szCs w:val="24"/>
        </w:rPr>
      </w:pPr>
      <w:r>
        <w:rPr>
          <w:rFonts w:eastAsia="Times New Roman" w:cstheme="minorHAnsi"/>
          <w:color w:val="000000"/>
          <w:sz w:val="24"/>
          <w:szCs w:val="24"/>
          <w:lang w:eastAsia="en-IE"/>
        </w:rPr>
        <w:tab/>
      </w:r>
      <w:r>
        <w:rPr>
          <w:rFonts w:eastAsia="Times New Roman" w:cstheme="minorHAnsi"/>
          <w:color w:val="000000"/>
          <w:sz w:val="24"/>
          <w:szCs w:val="24"/>
          <w:lang w:eastAsia="en-IE"/>
        </w:rPr>
        <w:tab/>
      </w:r>
      <w:r>
        <w:rPr>
          <w:rFonts w:eastAsia="Times New Roman" w:cstheme="minorHAnsi"/>
          <w:color w:val="000000"/>
          <w:sz w:val="24"/>
          <w:szCs w:val="24"/>
          <w:lang w:eastAsia="en-IE"/>
        </w:rPr>
        <w:tab/>
      </w:r>
    </w:p>
    <w:p w14:paraId="2C3CD9A8" w14:textId="543D1B63" w:rsidR="00493871" w:rsidRDefault="00493871">
      <w:pPr>
        <w:rPr>
          <w:rFonts w:cstheme="minorHAnsi"/>
          <w:sz w:val="24"/>
          <w:szCs w:val="24"/>
        </w:rPr>
      </w:pPr>
    </w:p>
    <w:sectPr w:rsidR="00493871" w:rsidSect="003E7341">
      <w:pgSz w:w="16838" w:h="11906" w:orient="landscape"/>
      <w:pgMar w:top="96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F4177"/>
    <w:multiLevelType w:val="hybridMultilevel"/>
    <w:tmpl w:val="C58868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4B02007"/>
    <w:multiLevelType w:val="hybridMultilevel"/>
    <w:tmpl w:val="DDDE14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315F39B7"/>
    <w:multiLevelType w:val="hybridMultilevel"/>
    <w:tmpl w:val="A8CAF8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1F4EC2"/>
    <w:multiLevelType w:val="hybridMultilevel"/>
    <w:tmpl w:val="07581F24"/>
    <w:lvl w:ilvl="0" w:tplc="10D2B23A">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6868BE"/>
    <w:multiLevelType w:val="hybridMultilevel"/>
    <w:tmpl w:val="0A2C8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78658D"/>
    <w:multiLevelType w:val="hybridMultilevel"/>
    <w:tmpl w:val="303606F4"/>
    <w:lvl w:ilvl="0" w:tplc="50785C7A">
      <w:start w:val="8"/>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2CC268D"/>
    <w:multiLevelType w:val="hybridMultilevel"/>
    <w:tmpl w:val="2AE0253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DBE140C"/>
    <w:multiLevelType w:val="hybridMultilevel"/>
    <w:tmpl w:val="1D9894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3B2C61"/>
    <w:multiLevelType w:val="hybridMultilevel"/>
    <w:tmpl w:val="886E5C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F6"/>
    <w:rsid w:val="00014AC4"/>
    <w:rsid w:val="000658AE"/>
    <w:rsid w:val="00066BBA"/>
    <w:rsid w:val="000C1FEA"/>
    <w:rsid w:val="000D60F5"/>
    <w:rsid w:val="00121FCD"/>
    <w:rsid w:val="001616DE"/>
    <w:rsid w:val="001E557A"/>
    <w:rsid w:val="001F1B3F"/>
    <w:rsid w:val="002D72FF"/>
    <w:rsid w:val="003457BF"/>
    <w:rsid w:val="0035015A"/>
    <w:rsid w:val="00363655"/>
    <w:rsid w:val="0038231F"/>
    <w:rsid w:val="003A6320"/>
    <w:rsid w:val="003D1D50"/>
    <w:rsid w:val="003E7341"/>
    <w:rsid w:val="003F1826"/>
    <w:rsid w:val="003F4857"/>
    <w:rsid w:val="00493871"/>
    <w:rsid w:val="004B2DF4"/>
    <w:rsid w:val="004C5B23"/>
    <w:rsid w:val="00507137"/>
    <w:rsid w:val="005161EE"/>
    <w:rsid w:val="00524734"/>
    <w:rsid w:val="00564BE7"/>
    <w:rsid w:val="00565DA4"/>
    <w:rsid w:val="00587DCA"/>
    <w:rsid w:val="005A271F"/>
    <w:rsid w:val="005A7521"/>
    <w:rsid w:val="005B3544"/>
    <w:rsid w:val="005C4A86"/>
    <w:rsid w:val="006C4266"/>
    <w:rsid w:val="006E492E"/>
    <w:rsid w:val="00700ECA"/>
    <w:rsid w:val="00786C67"/>
    <w:rsid w:val="007B2F5F"/>
    <w:rsid w:val="007E269D"/>
    <w:rsid w:val="00881B9E"/>
    <w:rsid w:val="00887B44"/>
    <w:rsid w:val="008932F1"/>
    <w:rsid w:val="008F41FF"/>
    <w:rsid w:val="009148F6"/>
    <w:rsid w:val="00915AD5"/>
    <w:rsid w:val="00920C91"/>
    <w:rsid w:val="00935245"/>
    <w:rsid w:val="0094665D"/>
    <w:rsid w:val="0095448F"/>
    <w:rsid w:val="009800E9"/>
    <w:rsid w:val="00984EEB"/>
    <w:rsid w:val="009B478C"/>
    <w:rsid w:val="009E0DBB"/>
    <w:rsid w:val="00A03EF5"/>
    <w:rsid w:val="00A25885"/>
    <w:rsid w:val="00A80A50"/>
    <w:rsid w:val="00A9482C"/>
    <w:rsid w:val="00AE32C9"/>
    <w:rsid w:val="00BA0CAC"/>
    <w:rsid w:val="00BB46B2"/>
    <w:rsid w:val="00BB73B5"/>
    <w:rsid w:val="00C02FD6"/>
    <w:rsid w:val="00C83C16"/>
    <w:rsid w:val="00CB3DEF"/>
    <w:rsid w:val="00CC6855"/>
    <w:rsid w:val="00CE7C3F"/>
    <w:rsid w:val="00CF2F5D"/>
    <w:rsid w:val="00D22E19"/>
    <w:rsid w:val="00D23B68"/>
    <w:rsid w:val="00D71BBB"/>
    <w:rsid w:val="00DA31AA"/>
    <w:rsid w:val="00E128E1"/>
    <w:rsid w:val="00E64D3E"/>
    <w:rsid w:val="00E861E3"/>
    <w:rsid w:val="00EA4054"/>
    <w:rsid w:val="00F47B16"/>
    <w:rsid w:val="00F61E77"/>
    <w:rsid w:val="00F76064"/>
    <w:rsid w:val="00FC52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400F"/>
  <w15:chartTrackingRefBased/>
  <w15:docId w15:val="{93F8FCEC-3777-4359-8F07-E10A3DC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D50"/>
    <w:pPr>
      <w:ind w:left="720"/>
      <w:contextualSpacing/>
    </w:pPr>
  </w:style>
  <w:style w:type="paragraph" w:styleId="NormalWeb">
    <w:name w:val="Normal (Web)"/>
    <w:basedOn w:val="Normal"/>
    <w:uiPriority w:val="99"/>
    <w:semiHidden/>
    <w:unhideWhenUsed/>
    <w:rsid w:val="009466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4665D"/>
    <w:rPr>
      <w:b/>
      <w:bCs/>
    </w:rPr>
  </w:style>
  <w:style w:type="paragraph" w:styleId="BalloonText">
    <w:name w:val="Balloon Text"/>
    <w:basedOn w:val="Normal"/>
    <w:link w:val="BalloonTextChar"/>
    <w:uiPriority w:val="99"/>
    <w:semiHidden/>
    <w:unhideWhenUsed/>
    <w:rsid w:val="00946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5D"/>
    <w:rPr>
      <w:rFonts w:ascii="Segoe UI" w:hAnsi="Segoe UI" w:cs="Segoe UI"/>
      <w:sz w:val="18"/>
      <w:szCs w:val="18"/>
    </w:rPr>
  </w:style>
  <w:style w:type="paragraph" w:customStyle="1" w:styleId="Default">
    <w:name w:val="Default"/>
    <w:rsid w:val="00786C67"/>
    <w:pPr>
      <w:autoSpaceDE w:val="0"/>
      <w:autoSpaceDN w:val="0"/>
      <w:adjustRightInd w:val="0"/>
      <w:spacing w:after="0" w:line="240" w:lineRule="auto"/>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sid w:val="00AE32C9"/>
    <w:rPr>
      <w:sz w:val="16"/>
      <w:szCs w:val="16"/>
    </w:rPr>
  </w:style>
  <w:style w:type="paragraph" w:styleId="CommentText">
    <w:name w:val="annotation text"/>
    <w:basedOn w:val="Normal"/>
    <w:link w:val="CommentTextChar"/>
    <w:uiPriority w:val="99"/>
    <w:semiHidden/>
    <w:unhideWhenUsed/>
    <w:rsid w:val="00AE32C9"/>
    <w:pPr>
      <w:spacing w:line="240" w:lineRule="auto"/>
    </w:pPr>
    <w:rPr>
      <w:sz w:val="20"/>
      <w:szCs w:val="20"/>
    </w:rPr>
  </w:style>
  <w:style w:type="character" w:customStyle="1" w:styleId="CommentTextChar">
    <w:name w:val="Comment Text Char"/>
    <w:basedOn w:val="DefaultParagraphFont"/>
    <w:link w:val="CommentText"/>
    <w:uiPriority w:val="99"/>
    <w:semiHidden/>
    <w:rsid w:val="00AE32C9"/>
    <w:rPr>
      <w:sz w:val="20"/>
      <w:szCs w:val="20"/>
    </w:rPr>
  </w:style>
  <w:style w:type="paragraph" w:styleId="CommentSubject">
    <w:name w:val="annotation subject"/>
    <w:basedOn w:val="CommentText"/>
    <w:next w:val="CommentText"/>
    <w:link w:val="CommentSubjectChar"/>
    <w:uiPriority w:val="99"/>
    <w:semiHidden/>
    <w:unhideWhenUsed/>
    <w:rsid w:val="00AE32C9"/>
    <w:rPr>
      <w:b/>
      <w:bCs/>
    </w:rPr>
  </w:style>
  <w:style w:type="character" w:customStyle="1" w:styleId="CommentSubjectChar">
    <w:name w:val="Comment Subject Char"/>
    <w:basedOn w:val="CommentTextChar"/>
    <w:link w:val="CommentSubject"/>
    <w:uiPriority w:val="99"/>
    <w:semiHidden/>
    <w:rsid w:val="00AE32C9"/>
    <w:rPr>
      <w:b/>
      <w:bCs/>
      <w:sz w:val="20"/>
      <w:szCs w:val="20"/>
    </w:rPr>
  </w:style>
  <w:style w:type="character" w:customStyle="1" w:styleId="Heading2Char">
    <w:name w:val="Heading 2 Char"/>
    <w:basedOn w:val="DefaultParagraphFont"/>
    <w:link w:val="Heading2"/>
    <w:uiPriority w:val="9"/>
    <w:rsid w:val="003457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616DE"/>
    <w:rPr>
      <w:color w:val="0563C1" w:themeColor="hyperlink"/>
      <w:u w:val="single"/>
    </w:rPr>
  </w:style>
  <w:style w:type="character" w:styleId="UnresolvedMention">
    <w:name w:val="Unresolved Mention"/>
    <w:basedOn w:val="DefaultParagraphFont"/>
    <w:uiPriority w:val="99"/>
    <w:semiHidden/>
    <w:unhideWhenUsed/>
    <w:rsid w:val="001616DE"/>
    <w:rPr>
      <w:color w:val="605E5C"/>
      <w:shd w:val="clear" w:color="auto" w:fill="E1DFDD"/>
    </w:rPr>
  </w:style>
  <w:style w:type="paragraph" w:styleId="ListBullet">
    <w:name w:val="List Bullet"/>
    <w:basedOn w:val="Normal"/>
    <w:rsid w:val="00EA4054"/>
    <w:pPr>
      <w:numPr>
        <w:numId w:val="8"/>
      </w:numPr>
      <w:spacing w:after="0" w:line="240" w:lineRule="auto"/>
    </w:pPr>
    <w:rPr>
      <w:rFonts w:ascii="Times New Roman" w:eastAsia="Times New Roman" w:hAnsi="Times New Roman" w:cs="Times New Roman"/>
      <w:sz w:val="20"/>
      <w:szCs w:val="20"/>
      <w:lang w:val="en-US"/>
    </w:rPr>
  </w:style>
  <w:style w:type="paragraph" w:customStyle="1" w:styleId="replyheader">
    <w:name w:val="replyheader"/>
    <w:basedOn w:val="Normal"/>
    <w:rsid w:val="00E128E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E128E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E128E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711">
      <w:bodyDiv w:val="1"/>
      <w:marLeft w:val="0"/>
      <w:marRight w:val="0"/>
      <w:marTop w:val="0"/>
      <w:marBottom w:val="0"/>
      <w:divBdr>
        <w:top w:val="none" w:sz="0" w:space="0" w:color="auto"/>
        <w:left w:val="none" w:sz="0" w:space="0" w:color="auto"/>
        <w:bottom w:val="none" w:sz="0" w:space="0" w:color="auto"/>
        <w:right w:val="none" w:sz="0" w:space="0" w:color="auto"/>
      </w:divBdr>
    </w:div>
    <w:div w:id="77598681">
      <w:bodyDiv w:val="1"/>
      <w:marLeft w:val="0"/>
      <w:marRight w:val="0"/>
      <w:marTop w:val="0"/>
      <w:marBottom w:val="0"/>
      <w:divBdr>
        <w:top w:val="none" w:sz="0" w:space="0" w:color="auto"/>
        <w:left w:val="none" w:sz="0" w:space="0" w:color="auto"/>
        <w:bottom w:val="none" w:sz="0" w:space="0" w:color="auto"/>
        <w:right w:val="none" w:sz="0" w:space="0" w:color="auto"/>
      </w:divBdr>
    </w:div>
    <w:div w:id="78137924">
      <w:bodyDiv w:val="1"/>
      <w:marLeft w:val="0"/>
      <w:marRight w:val="0"/>
      <w:marTop w:val="0"/>
      <w:marBottom w:val="0"/>
      <w:divBdr>
        <w:top w:val="none" w:sz="0" w:space="0" w:color="auto"/>
        <w:left w:val="none" w:sz="0" w:space="0" w:color="auto"/>
        <w:bottom w:val="none" w:sz="0" w:space="0" w:color="auto"/>
        <w:right w:val="none" w:sz="0" w:space="0" w:color="auto"/>
      </w:divBdr>
    </w:div>
    <w:div w:id="78409869">
      <w:bodyDiv w:val="1"/>
      <w:marLeft w:val="0"/>
      <w:marRight w:val="0"/>
      <w:marTop w:val="0"/>
      <w:marBottom w:val="0"/>
      <w:divBdr>
        <w:top w:val="none" w:sz="0" w:space="0" w:color="auto"/>
        <w:left w:val="none" w:sz="0" w:space="0" w:color="auto"/>
        <w:bottom w:val="none" w:sz="0" w:space="0" w:color="auto"/>
        <w:right w:val="none" w:sz="0" w:space="0" w:color="auto"/>
      </w:divBdr>
    </w:div>
    <w:div w:id="190191252">
      <w:bodyDiv w:val="1"/>
      <w:marLeft w:val="0"/>
      <w:marRight w:val="0"/>
      <w:marTop w:val="0"/>
      <w:marBottom w:val="0"/>
      <w:divBdr>
        <w:top w:val="none" w:sz="0" w:space="0" w:color="auto"/>
        <w:left w:val="none" w:sz="0" w:space="0" w:color="auto"/>
        <w:bottom w:val="none" w:sz="0" w:space="0" w:color="auto"/>
        <w:right w:val="none" w:sz="0" w:space="0" w:color="auto"/>
      </w:divBdr>
    </w:div>
    <w:div w:id="199635002">
      <w:bodyDiv w:val="1"/>
      <w:marLeft w:val="0"/>
      <w:marRight w:val="0"/>
      <w:marTop w:val="0"/>
      <w:marBottom w:val="0"/>
      <w:divBdr>
        <w:top w:val="none" w:sz="0" w:space="0" w:color="auto"/>
        <w:left w:val="none" w:sz="0" w:space="0" w:color="auto"/>
        <w:bottom w:val="none" w:sz="0" w:space="0" w:color="auto"/>
        <w:right w:val="none" w:sz="0" w:space="0" w:color="auto"/>
      </w:divBdr>
    </w:div>
    <w:div w:id="275914850">
      <w:bodyDiv w:val="1"/>
      <w:marLeft w:val="0"/>
      <w:marRight w:val="0"/>
      <w:marTop w:val="0"/>
      <w:marBottom w:val="0"/>
      <w:divBdr>
        <w:top w:val="none" w:sz="0" w:space="0" w:color="auto"/>
        <w:left w:val="none" w:sz="0" w:space="0" w:color="auto"/>
        <w:bottom w:val="none" w:sz="0" w:space="0" w:color="auto"/>
        <w:right w:val="none" w:sz="0" w:space="0" w:color="auto"/>
      </w:divBdr>
    </w:div>
    <w:div w:id="443237414">
      <w:bodyDiv w:val="1"/>
      <w:marLeft w:val="0"/>
      <w:marRight w:val="0"/>
      <w:marTop w:val="0"/>
      <w:marBottom w:val="0"/>
      <w:divBdr>
        <w:top w:val="none" w:sz="0" w:space="0" w:color="auto"/>
        <w:left w:val="none" w:sz="0" w:space="0" w:color="auto"/>
        <w:bottom w:val="none" w:sz="0" w:space="0" w:color="auto"/>
        <w:right w:val="none" w:sz="0" w:space="0" w:color="auto"/>
      </w:divBdr>
    </w:div>
    <w:div w:id="467211379">
      <w:bodyDiv w:val="1"/>
      <w:marLeft w:val="0"/>
      <w:marRight w:val="0"/>
      <w:marTop w:val="0"/>
      <w:marBottom w:val="0"/>
      <w:divBdr>
        <w:top w:val="none" w:sz="0" w:space="0" w:color="auto"/>
        <w:left w:val="none" w:sz="0" w:space="0" w:color="auto"/>
        <w:bottom w:val="none" w:sz="0" w:space="0" w:color="auto"/>
        <w:right w:val="none" w:sz="0" w:space="0" w:color="auto"/>
      </w:divBdr>
    </w:div>
    <w:div w:id="483396616">
      <w:bodyDiv w:val="1"/>
      <w:marLeft w:val="0"/>
      <w:marRight w:val="0"/>
      <w:marTop w:val="0"/>
      <w:marBottom w:val="0"/>
      <w:divBdr>
        <w:top w:val="none" w:sz="0" w:space="0" w:color="auto"/>
        <w:left w:val="none" w:sz="0" w:space="0" w:color="auto"/>
        <w:bottom w:val="none" w:sz="0" w:space="0" w:color="auto"/>
        <w:right w:val="none" w:sz="0" w:space="0" w:color="auto"/>
      </w:divBdr>
    </w:div>
    <w:div w:id="487408151">
      <w:bodyDiv w:val="1"/>
      <w:marLeft w:val="0"/>
      <w:marRight w:val="0"/>
      <w:marTop w:val="0"/>
      <w:marBottom w:val="0"/>
      <w:divBdr>
        <w:top w:val="none" w:sz="0" w:space="0" w:color="auto"/>
        <w:left w:val="none" w:sz="0" w:space="0" w:color="auto"/>
        <w:bottom w:val="none" w:sz="0" w:space="0" w:color="auto"/>
        <w:right w:val="none" w:sz="0" w:space="0" w:color="auto"/>
      </w:divBdr>
    </w:div>
    <w:div w:id="496187251">
      <w:bodyDiv w:val="1"/>
      <w:marLeft w:val="0"/>
      <w:marRight w:val="0"/>
      <w:marTop w:val="0"/>
      <w:marBottom w:val="0"/>
      <w:divBdr>
        <w:top w:val="none" w:sz="0" w:space="0" w:color="auto"/>
        <w:left w:val="none" w:sz="0" w:space="0" w:color="auto"/>
        <w:bottom w:val="none" w:sz="0" w:space="0" w:color="auto"/>
        <w:right w:val="none" w:sz="0" w:space="0" w:color="auto"/>
      </w:divBdr>
    </w:div>
    <w:div w:id="502596596">
      <w:bodyDiv w:val="1"/>
      <w:marLeft w:val="0"/>
      <w:marRight w:val="0"/>
      <w:marTop w:val="0"/>
      <w:marBottom w:val="0"/>
      <w:divBdr>
        <w:top w:val="none" w:sz="0" w:space="0" w:color="auto"/>
        <w:left w:val="none" w:sz="0" w:space="0" w:color="auto"/>
        <w:bottom w:val="none" w:sz="0" w:space="0" w:color="auto"/>
        <w:right w:val="none" w:sz="0" w:space="0" w:color="auto"/>
      </w:divBdr>
    </w:div>
    <w:div w:id="530991191">
      <w:bodyDiv w:val="1"/>
      <w:marLeft w:val="0"/>
      <w:marRight w:val="0"/>
      <w:marTop w:val="0"/>
      <w:marBottom w:val="0"/>
      <w:divBdr>
        <w:top w:val="none" w:sz="0" w:space="0" w:color="auto"/>
        <w:left w:val="none" w:sz="0" w:space="0" w:color="auto"/>
        <w:bottom w:val="none" w:sz="0" w:space="0" w:color="auto"/>
        <w:right w:val="none" w:sz="0" w:space="0" w:color="auto"/>
      </w:divBdr>
    </w:div>
    <w:div w:id="538661281">
      <w:bodyDiv w:val="1"/>
      <w:marLeft w:val="0"/>
      <w:marRight w:val="0"/>
      <w:marTop w:val="0"/>
      <w:marBottom w:val="0"/>
      <w:divBdr>
        <w:top w:val="none" w:sz="0" w:space="0" w:color="auto"/>
        <w:left w:val="none" w:sz="0" w:space="0" w:color="auto"/>
        <w:bottom w:val="none" w:sz="0" w:space="0" w:color="auto"/>
        <w:right w:val="none" w:sz="0" w:space="0" w:color="auto"/>
      </w:divBdr>
    </w:div>
    <w:div w:id="605623448">
      <w:bodyDiv w:val="1"/>
      <w:marLeft w:val="0"/>
      <w:marRight w:val="0"/>
      <w:marTop w:val="0"/>
      <w:marBottom w:val="0"/>
      <w:divBdr>
        <w:top w:val="none" w:sz="0" w:space="0" w:color="auto"/>
        <w:left w:val="none" w:sz="0" w:space="0" w:color="auto"/>
        <w:bottom w:val="none" w:sz="0" w:space="0" w:color="auto"/>
        <w:right w:val="none" w:sz="0" w:space="0" w:color="auto"/>
      </w:divBdr>
    </w:div>
    <w:div w:id="609623353">
      <w:bodyDiv w:val="1"/>
      <w:marLeft w:val="0"/>
      <w:marRight w:val="0"/>
      <w:marTop w:val="0"/>
      <w:marBottom w:val="0"/>
      <w:divBdr>
        <w:top w:val="none" w:sz="0" w:space="0" w:color="auto"/>
        <w:left w:val="none" w:sz="0" w:space="0" w:color="auto"/>
        <w:bottom w:val="none" w:sz="0" w:space="0" w:color="auto"/>
        <w:right w:val="none" w:sz="0" w:space="0" w:color="auto"/>
      </w:divBdr>
    </w:div>
    <w:div w:id="657003781">
      <w:bodyDiv w:val="1"/>
      <w:marLeft w:val="0"/>
      <w:marRight w:val="0"/>
      <w:marTop w:val="0"/>
      <w:marBottom w:val="0"/>
      <w:divBdr>
        <w:top w:val="none" w:sz="0" w:space="0" w:color="auto"/>
        <w:left w:val="none" w:sz="0" w:space="0" w:color="auto"/>
        <w:bottom w:val="none" w:sz="0" w:space="0" w:color="auto"/>
        <w:right w:val="none" w:sz="0" w:space="0" w:color="auto"/>
      </w:divBdr>
    </w:div>
    <w:div w:id="713045563">
      <w:bodyDiv w:val="1"/>
      <w:marLeft w:val="0"/>
      <w:marRight w:val="0"/>
      <w:marTop w:val="0"/>
      <w:marBottom w:val="0"/>
      <w:divBdr>
        <w:top w:val="none" w:sz="0" w:space="0" w:color="auto"/>
        <w:left w:val="none" w:sz="0" w:space="0" w:color="auto"/>
        <w:bottom w:val="none" w:sz="0" w:space="0" w:color="auto"/>
        <w:right w:val="none" w:sz="0" w:space="0" w:color="auto"/>
      </w:divBdr>
    </w:div>
    <w:div w:id="735592803">
      <w:bodyDiv w:val="1"/>
      <w:marLeft w:val="0"/>
      <w:marRight w:val="0"/>
      <w:marTop w:val="0"/>
      <w:marBottom w:val="0"/>
      <w:divBdr>
        <w:top w:val="none" w:sz="0" w:space="0" w:color="auto"/>
        <w:left w:val="none" w:sz="0" w:space="0" w:color="auto"/>
        <w:bottom w:val="none" w:sz="0" w:space="0" w:color="auto"/>
        <w:right w:val="none" w:sz="0" w:space="0" w:color="auto"/>
      </w:divBdr>
    </w:div>
    <w:div w:id="736509984">
      <w:bodyDiv w:val="1"/>
      <w:marLeft w:val="0"/>
      <w:marRight w:val="0"/>
      <w:marTop w:val="0"/>
      <w:marBottom w:val="0"/>
      <w:divBdr>
        <w:top w:val="none" w:sz="0" w:space="0" w:color="auto"/>
        <w:left w:val="none" w:sz="0" w:space="0" w:color="auto"/>
        <w:bottom w:val="none" w:sz="0" w:space="0" w:color="auto"/>
        <w:right w:val="none" w:sz="0" w:space="0" w:color="auto"/>
      </w:divBdr>
    </w:div>
    <w:div w:id="750348300">
      <w:bodyDiv w:val="1"/>
      <w:marLeft w:val="0"/>
      <w:marRight w:val="0"/>
      <w:marTop w:val="0"/>
      <w:marBottom w:val="0"/>
      <w:divBdr>
        <w:top w:val="none" w:sz="0" w:space="0" w:color="auto"/>
        <w:left w:val="none" w:sz="0" w:space="0" w:color="auto"/>
        <w:bottom w:val="none" w:sz="0" w:space="0" w:color="auto"/>
        <w:right w:val="none" w:sz="0" w:space="0" w:color="auto"/>
      </w:divBdr>
    </w:div>
    <w:div w:id="766733017">
      <w:bodyDiv w:val="1"/>
      <w:marLeft w:val="0"/>
      <w:marRight w:val="0"/>
      <w:marTop w:val="0"/>
      <w:marBottom w:val="0"/>
      <w:divBdr>
        <w:top w:val="none" w:sz="0" w:space="0" w:color="auto"/>
        <w:left w:val="none" w:sz="0" w:space="0" w:color="auto"/>
        <w:bottom w:val="none" w:sz="0" w:space="0" w:color="auto"/>
        <w:right w:val="none" w:sz="0" w:space="0" w:color="auto"/>
      </w:divBdr>
    </w:div>
    <w:div w:id="800923860">
      <w:bodyDiv w:val="1"/>
      <w:marLeft w:val="0"/>
      <w:marRight w:val="0"/>
      <w:marTop w:val="0"/>
      <w:marBottom w:val="0"/>
      <w:divBdr>
        <w:top w:val="none" w:sz="0" w:space="0" w:color="auto"/>
        <w:left w:val="none" w:sz="0" w:space="0" w:color="auto"/>
        <w:bottom w:val="none" w:sz="0" w:space="0" w:color="auto"/>
        <w:right w:val="none" w:sz="0" w:space="0" w:color="auto"/>
      </w:divBdr>
    </w:div>
    <w:div w:id="827791916">
      <w:bodyDiv w:val="1"/>
      <w:marLeft w:val="0"/>
      <w:marRight w:val="0"/>
      <w:marTop w:val="0"/>
      <w:marBottom w:val="0"/>
      <w:divBdr>
        <w:top w:val="none" w:sz="0" w:space="0" w:color="auto"/>
        <w:left w:val="none" w:sz="0" w:space="0" w:color="auto"/>
        <w:bottom w:val="none" w:sz="0" w:space="0" w:color="auto"/>
        <w:right w:val="none" w:sz="0" w:space="0" w:color="auto"/>
      </w:divBdr>
    </w:div>
    <w:div w:id="846944647">
      <w:bodyDiv w:val="1"/>
      <w:marLeft w:val="0"/>
      <w:marRight w:val="0"/>
      <w:marTop w:val="0"/>
      <w:marBottom w:val="0"/>
      <w:divBdr>
        <w:top w:val="none" w:sz="0" w:space="0" w:color="auto"/>
        <w:left w:val="none" w:sz="0" w:space="0" w:color="auto"/>
        <w:bottom w:val="none" w:sz="0" w:space="0" w:color="auto"/>
        <w:right w:val="none" w:sz="0" w:space="0" w:color="auto"/>
      </w:divBdr>
    </w:div>
    <w:div w:id="882903631">
      <w:bodyDiv w:val="1"/>
      <w:marLeft w:val="0"/>
      <w:marRight w:val="0"/>
      <w:marTop w:val="0"/>
      <w:marBottom w:val="0"/>
      <w:divBdr>
        <w:top w:val="none" w:sz="0" w:space="0" w:color="auto"/>
        <w:left w:val="none" w:sz="0" w:space="0" w:color="auto"/>
        <w:bottom w:val="none" w:sz="0" w:space="0" w:color="auto"/>
        <w:right w:val="none" w:sz="0" w:space="0" w:color="auto"/>
      </w:divBdr>
    </w:div>
    <w:div w:id="887649857">
      <w:bodyDiv w:val="1"/>
      <w:marLeft w:val="0"/>
      <w:marRight w:val="0"/>
      <w:marTop w:val="0"/>
      <w:marBottom w:val="0"/>
      <w:divBdr>
        <w:top w:val="none" w:sz="0" w:space="0" w:color="auto"/>
        <w:left w:val="none" w:sz="0" w:space="0" w:color="auto"/>
        <w:bottom w:val="none" w:sz="0" w:space="0" w:color="auto"/>
        <w:right w:val="none" w:sz="0" w:space="0" w:color="auto"/>
      </w:divBdr>
    </w:div>
    <w:div w:id="903222506">
      <w:bodyDiv w:val="1"/>
      <w:marLeft w:val="0"/>
      <w:marRight w:val="0"/>
      <w:marTop w:val="0"/>
      <w:marBottom w:val="0"/>
      <w:divBdr>
        <w:top w:val="none" w:sz="0" w:space="0" w:color="auto"/>
        <w:left w:val="none" w:sz="0" w:space="0" w:color="auto"/>
        <w:bottom w:val="none" w:sz="0" w:space="0" w:color="auto"/>
        <w:right w:val="none" w:sz="0" w:space="0" w:color="auto"/>
      </w:divBdr>
    </w:div>
    <w:div w:id="982468998">
      <w:bodyDiv w:val="1"/>
      <w:marLeft w:val="0"/>
      <w:marRight w:val="0"/>
      <w:marTop w:val="0"/>
      <w:marBottom w:val="0"/>
      <w:divBdr>
        <w:top w:val="none" w:sz="0" w:space="0" w:color="auto"/>
        <w:left w:val="none" w:sz="0" w:space="0" w:color="auto"/>
        <w:bottom w:val="none" w:sz="0" w:space="0" w:color="auto"/>
        <w:right w:val="none" w:sz="0" w:space="0" w:color="auto"/>
      </w:divBdr>
    </w:div>
    <w:div w:id="1001080407">
      <w:bodyDiv w:val="1"/>
      <w:marLeft w:val="0"/>
      <w:marRight w:val="0"/>
      <w:marTop w:val="0"/>
      <w:marBottom w:val="0"/>
      <w:divBdr>
        <w:top w:val="none" w:sz="0" w:space="0" w:color="auto"/>
        <w:left w:val="none" w:sz="0" w:space="0" w:color="auto"/>
        <w:bottom w:val="none" w:sz="0" w:space="0" w:color="auto"/>
        <w:right w:val="none" w:sz="0" w:space="0" w:color="auto"/>
      </w:divBdr>
    </w:div>
    <w:div w:id="1090396480">
      <w:bodyDiv w:val="1"/>
      <w:marLeft w:val="0"/>
      <w:marRight w:val="0"/>
      <w:marTop w:val="0"/>
      <w:marBottom w:val="0"/>
      <w:divBdr>
        <w:top w:val="none" w:sz="0" w:space="0" w:color="auto"/>
        <w:left w:val="none" w:sz="0" w:space="0" w:color="auto"/>
        <w:bottom w:val="none" w:sz="0" w:space="0" w:color="auto"/>
        <w:right w:val="none" w:sz="0" w:space="0" w:color="auto"/>
      </w:divBdr>
    </w:div>
    <w:div w:id="1165977668">
      <w:bodyDiv w:val="1"/>
      <w:marLeft w:val="0"/>
      <w:marRight w:val="0"/>
      <w:marTop w:val="0"/>
      <w:marBottom w:val="0"/>
      <w:divBdr>
        <w:top w:val="none" w:sz="0" w:space="0" w:color="auto"/>
        <w:left w:val="none" w:sz="0" w:space="0" w:color="auto"/>
        <w:bottom w:val="none" w:sz="0" w:space="0" w:color="auto"/>
        <w:right w:val="none" w:sz="0" w:space="0" w:color="auto"/>
      </w:divBdr>
      <w:divsChild>
        <w:div w:id="1308364109">
          <w:marLeft w:val="0"/>
          <w:marRight w:val="0"/>
          <w:marTop w:val="0"/>
          <w:marBottom w:val="0"/>
          <w:divBdr>
            <w:top w:val="none" w:sz="0" w:space="0" w:color="auto"/>
            <w:left w:val="none" w:sz="0" w:space="0" w:color="auto"/>
            <w:bottom w:val="none" w:sz="0" w:space="0" w:color="auto"/>
            <w:right w:val="none" w:sz="0" w:space="0" w:color="auto"/>
          </w:divBdr>
        </w:div>
      </w:divsChild>
    </w:div>
    <w:div w:id="1209805298">
      <w:bodyDiv w:val="1"/>
      <w:marLeft w:val="0"/>
      <w:marRight w:val="0"/>
      <w:marTop w:val="0"/>
      <w:marBottom w:val="0"/>
      <w:divBdr>
        <w:top w:val="none" w:sz="0" w:space="0" w:color="auto"/>
        <w:left w:val="none" w:sz="0" w:space="0" w:color="auto"/>
        <w:bottom w:val="none" w:sz="0" w:space="0" w:color="auto"/>
        <w:right w:val="none" w:sz="0" w:space="0" w:color="auto"/>
      </w:divBdr>
    </w:div>
    <w:div w:id="1369722673">
      <w:bodyDiv w:val="1"/>
      <w:marLeft w:val="0"/>
      <w:marRight w:val="0"/>
      <w:marTop w:val="0"/>
      <w:marBottom w:val="0"/>
      <w:divBdr>
        <w:top w:val="none" w:sz="0" w:space="0" w:color="auto"/>
        <w:left w:val="none" w:sz="0" w:space="0" w:color="auto"/>
        <w:bottom w:val="none" w:sz="0" w:space="0" w:color="auto"/>
        <w:right w:val="none" w:sz="0" w:space="0" w:color="auto"/>
      </w:divBdr>
    </w:div>
    <w:div w:id="1388456254">
      <w:bodyDiv w:val="1"/>
      <w:marLeft w:val="0"/>
      <w:marRight w:val="0"/>
      <w:marTop w:val="0"/>
      <w:marBottom w:val="0"/>
      <w:divBdr>
        <w:top w:val="none" w:sz="0" w:space="0" w:color="auto"/>
        <w:left w:val="none" w:sz="0" w:space="0" w:color="auto"/>
        <w:bottom w:val="none" w:sz="0" w:space="0" w:color="auto"/>
        <w:right w:val="none" w:sz="0" w:space="0" w:color="auto"/>
      </w:divBdr>
    </w:div>
    <w:div w:id="1408186730">
      <w:bodyDiv w:val="1"/>
      <w:marLeft w:val="0"/>
      <w:marRight w:val="0"/>
      <w:marTop w:val="0"/>
      <w:marBottom w:val="0"/>
      <w:divBdr>
        <w:top w:val="none" w:sz="0" w:space="0" w:color="auto"/>
        <w:left w:val="none" w:sz="0" w:space="0" w:color="auto"/>
        <w:bottom w:val="none" w:sz="0" w:space="0" w:color="auto"/>
        <w:right w:val="none" w:sz="0" w:space="0" w:color="auto"/>
      </w:divBdr>
    </w:div>
    <w:div w:id="1438719098">
      <w:bodyDiv w:val="1"/>
      <w:marLeft w:val="0"/>
      <w:marRight w:val="0"/>
      <w:marTop w:val="0"/>
      <w:marBottom w:val="0"/>
      <w:divBdr>
        <w:top w:val="none" w:sz="0" w:space="0" w:color="auto"/>
        <w:left w:val="none" w:sz="0" w:space="0" w:color="auto"/>
        <w:bottom w:val="none" w:sz="0" w:space="0" w:color="auto"/>
        <w:right w:val="none" w:sz="0" w:space="0" w:color="auto"/>
      </w:divBdr>
    </w:div>
    <w:div w:id="1441954614">
      <w:bodyDiv w:val="1"/>
      <w:marLeft w:val="0"/>
      <w:marRight w:val="0"/>
      <w:marTop w:val="0"/>
      <w:marBottom w:val="0"/>
      <w:divBdr>
        <w:top w:val="none" w:sz="0" w:space="0" w:color="auto"/>
        <w:left w:val="none" w:sz="0" w:space="0" w:color="auto"/>
        <w:bottom w:val="none" w:sz="0" w:space="0" w:color="auto"/>
        <w:right w:val="none" w:sz="0" w:space="0" w:color="auto"/>
      </w:divBdr>
    </w:div>
    <w:div w:id="1465539419">
      <w:bodyDiv w:val="1"/>
      <w:marLeft w:val="0"/>
      <w:marRight w:val="0"/>
      <w:marTop w:val="0"/>
      <w:marBottom w:val="0"/>
      <w:divBdr>
        <w:top w:val="none" w:sz="0" w:space="0" w:color="auto"/>
        <w:left w:val="none" w:sz="0" w:space="0" w:color="auto"/>
        <w:bottom w:val="none" w:sz="0" w:space="0" w:color="auto"/>
        <w:right w:val="none" w:sz="0" w:space="0" w:color="auto"/>
      </w:divBdr>
    </w:div>
    <w:div w:id="1485393416">
      <w:bodyDiv w:val="1"/>
      <w:marLeft w:val="0"/>
      <w:marRight w:val="0"/>
      <w:marTop w:val="0"/>
      <w:marBottom w:val="0"/>
      <w:divBdr>
        <w:top w:val="none" w:sz="0" w:space="0" w:color="auto"/>
        <w:left w:val="none" w:sz="0" w:space="0" w:color="auto"/>
        <w:bottom w:val="none" w:sz="0" w:space="0" w:color="auto"/>
        <w:right w:val="none" w:sz="0" w:space="0" w:color="auto"/>
      </w:divBdr>
    </w:div>
    <w:div w:id="1504932932">
      <w:bodyDiv w:val="1"/>
      <w:marLeft w:val="0"/>
      <w:marRight w:val="0"/>
      <w:marTop w:val="0"/>
      <w:marBottom w:val="0"/>
      <w:divBdr>
        <w:top w:val="none" w:sz="0" w:space="0" w:color="auto"/>
        <w:left w:val="none" w:sz="0" w:space="0" w:color="auto"/>
        <w:bottom w:val="none" w:sz="0" w:space="0" w:color="auto"/>
        <w:right w:val="none" w:sz="0" w:space="0" w:color="auto"/>
      </w:divBdr>
    </w:div>
    <w:div w:id="1520853227">
      <w:bodyDiv w:val="1"/>
      <w:marLeft w:val="0"/>
      <w:marRight w:val="0"/>
      <w:marTop w:val="0"/>
      <w:marBottom w:val="0"/>
      <w:divBdr>
        <w:top w:val="none" w:sz="0" w:space="0" w:color="auto"/>
        <w:left w:val="none" w:sz="0" w:space="0" w:color="auto"/>
        <w:bottom w:val="none" w:sz="0" w:space="0" w:color="auto"/>
        <w:right w:val="none" w:sz="0" w:space="0" w:color="auto"/>
      </w:divBdr>
    </w:div>
    <w:div w:id="1537547099">
      <w:bodyDiv w:val="1"/>
      <w:marLeft w:val="0"/>
      <w:marRight w:val="0"/>
      <w:marTop w:val="0"/>
      <w:marBottom w:val="0"/>
      <w:divBdr>
        <w:top w:val="none" w:sz="0" w:space="0" w:color="auto"/>
        <w:left w:val="none" w:sz="0" w:space="0" w:color="auto"/>
        <w:bottom w:val="none" w:sz="0" w:space="0" w:color="auto"/>
        <w:right w:val="none" w:sz="0" w:space="0" w:color="auto"/>
      </w:divBdr>
    </w:div>
    <w:div w:id="1726873967">
      <w:bodyDiv w:val="1"/>
      <w:marLeft w:val="0"/>
      <w:marRight w:val="0"/>
      <w:marTop w:val="0"/>
      <w:marBottom w:val="0"/>
      <w:divBdr>
        <w:top w:val="none" w:sz="0" w:space="0" w:color="auto"/>
        <w:left w:val="none" w:sz="0" w:space="0" w:color="auto"/>
        <w:bottom w:val="none" w:sz="0" w:space="0" w:color="auto"/>
        <w:right w:val="none" w:sz="0" w:space="0" w:color="auto"/>
      </w:divBdr>
    </w:div>
    <w:div w:id="1752238770">
      <w:bodyDiv w:val="1"/>
      <w:marLeft w:val="0"/>
      <w:marRight w:val="0"/>
      <w:marTop w:val="0"/>
      <w:marBottom w:val="0"/>
      <w:divBdr>
        <w:top w:val="none" w:sz="0" w:space="0" w:color="auto"/>
        <w:left w:val="none" w:sz="0" w:space="0" w:color="auto"/>
        <w:bottom w:val="none" w:sz="0" w:space="0" w:color="auto"/>
        <w:right w:val="none" w:sz="0" w:space="0" w:color="auto"/>
      </w:divBdr>
    </w:div>
    <w:div w:id="1774933251">
      <w:bodyDiv w:val="1"/>
      <w:marLeft w:val="0"/>
      <w:marRight w:val="0"/>
      <w:marTop w:val="0"/>
      <w:marBottom w:val="0"/>
      <w:divBdr>
        <w:top w:val="none" w:sz="0" w:space="0" w:color="auto"/>
        <w:left w:val="none" w:sz="0" w:space="0" w:color="auto"/>
        <w:bottom w:val="none" w:sz="0" w:space="0" w:color="auto"/>
        <w:right w:val="none" w:sz="0" w:space="0" w:color="auto"/>
      </w:divBdr>
    </w:div>
    <w:div w:id="1789929035">
      <w:bodyDiv w:val="1"/>
      <w:marLeft w:val="0"/>
      <w:marRight w:val="0"/>
      <w:marTop w:val="0"/>
      <w:marBottom w:val="0"/>
      <w:divBdr>
        <w:top w:val="none" w:sz="0" w:space="0" w:color="auto"/>
        <w:left w:val="none" w:sz="0" w:space="0" w:color="auto"/>
        <w:bottom w:val="none" w:sz="0" w:space="0" w:color="auto"/>
        <w:right w:val="none" w:sz="0" w:space="0" w:color="auto"/>
      </w:divBdr>
    </w:div>
    <w:div w:id="1884362680">
      <w:bodyDiv w:val="1"/>
      <w:marLeft w:val="0"/>
      <w:marRight w:val="0"/>
      <w:marTop w:val="0"/>
      <w:marBottom w:val="0"/>
      <w:divBdr>
        <w:top w:val="none" w:sz="0" w:space="0" w:color="auto"/>
        <w:left w:val="none" w:sz="0" w:space="0" w:color="auto"/>
        <w:bottom w:val="none" w:sz="0" w:space="0" w:color="auto"/>
        <w:right w:val="none" w:sz="0" w:space="0" w:color="auto"/>
      </w:divBdr>
    </w:div>
    <w:div w:id="1928464600">
      <w:bodyDiv w:val="1"/>
      <w:marLeft w:val="0"/>
      <w:marRight w:val="0"/>
      <w:marTop w:val="0"/>
      <w:marBottom w:val="0"/>
      <w:divBdr>
        <w:top w:val="none" w:sz="0" w:space="0" w:color="auto"/>
        <w:left w:val="none" w:sz="0" w:space="0" w:color="auto"/>
        <w:bottom w:val="none" w:sz="0" w:space="0" w:color="auto"/>
        <w:right w:val="none" w:sz="0" w:space="0" w:color="auto"/>
      </w:divBdr>
    </w:div>
    <w:div w:id="1946695403">
      <w:bodyDiv w:val="1"/>
      <w:marLeft w:val="0"/>
      <w:marRight w:val="0"/>
      <w:marTop w:val="0"/>
      <w:marBottom w:val="0"/>
      <w:divBdr>
        <w:top w:val="none" w:sz="0" w:space="0" w:color="auto"/>
        <w:left w:val="none" w:sz="0" w:space="0" w:color="auto"/>
        <w:bottom w:val="none" w:sz="0" w:space="0" w:color="auto"/>
        <w:right w:val="none" w:sz="0" w:space="0" w:color="auto"/>
      </w:divBdr>
    </w:div>
    <w:div w:id="2015454843">
      <w:bodyDiv w:val="1"/>
      <w:marLeft w:val="0"/>
      <w:marRight w:val="0"/>
      <w:marTop w:val="0"/>
      <w:marBottom w:val="0"/>
      <w:divBdr>
        <w:top w:val="none" w:sz="0" w:space="0" w:color="auto"/>
        <w:left w:val="none" w:sz="0" w:space="0" w:color="auto"/>
        <w:bottom w:val="none" w:sz="0" w:space="0" w:color="auto"/>
        <w:right w:val="none" w:sz="0" w:space="0" w:color="auto"/>
      </w:divBdr>
    </w:div>
    <w:div w:id="2017078356">
      <w:bodyDiv w:val="1"/>
      <w:marLeft w:val="0"/>
      <w:marRight w:val="0"/>
      <w:marTop w:val="0"/>
      <w:marBottom w:val="0"/>
      <w:divBdr>
        <w:top w:val="none" w:sz="0" w:space="0" w:color="auto"/>
        <w:left w:val="none" w:sz="0" w:space="0" w:color="auto"/>
        <w:bottom w:val="none" w:sz="0" w:space="0" w:color="auto"/>
        <w:right w:val="none" w:sz="0" w:space="0" w:color="auto"/>
      </w:divBdr>
    </w:div>
    <w:div w:id="2039423645">
      <w:bodyDiv w:val="1"/>
      <w:marLeft w:val="0"/>
      <w:marRight w:val="0"/>
      <w:marTop w:val="0"/>
      <w:marBottom w:val="0"/>
      <w:divBdr>
        <w:top w:val="none" w:sz="0" w:space="0" w:color="auto"/>
        <w:left w:val="none" w:sz="0" w:space="0" w:color="auto"/>
        <w:bottom w:val="none" w:sz="0" w:space="0" w:color="auto"/>
        <w:right w:val="none" w:sz="0" w:space="0" w:color="auto"/>
      </w:divBdr>
    </w:div>
    <w:div w:id="2042702059">
      <w:bodyDiv w:val="1"/>
      <w:marLeft w:val="0"/>
      <w:marRight w:val="0"/>
      <w:marTop w:val="0"/>
      <w:marBottom w:val="0"/>
      <w:divBdr>
        <w:top w:val="none" w:sz="0" w:space="0" w:color="auto"/>
        <w:left w:val="none" w:sz="0" w:space="0" w:color="auto"/>
        <w:bottom w:val="none" w:sz="0" w:space="0" w:color="auto"/>
        <w:right w:val="none" w:sz="0" w:space="0" w:color="auto"/>
      </w:divBdr>
    </w:div>
    <w:div w:id="21469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ishstatutebook.ie/eli/2000/act/30/section/48/enacted/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ishstatutebook.ie/eli/2000/act/30/section/48/enacted/e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CEEB-AFF7-462A-9B69-915CB1FF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Máire Igoe</dc:creator>
  <cp:keywords/>
  <dc:description/>
  <cp:lastModifiedBy>Mick Mulhern</cp:lastModifiedBy>
  <cp:revision>2</cp:revision>
  <cp:lastPrinted>2020-03-02T09:32:00Z</cp:lastPrinted>
  <dcterms:created xsi:type="dcterms:W3CDTF">2020-07-06T08:58:00Z</dcterms:created>
  <dcterms:modified xsi:type="dcterms:W3CDTF">2020-07-06T08:58:00Z</dcterms:modified>
</cp:coreProperties>
</file>