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4743848" w14:textId="77777777" w:rsidR="003853BA" w:rsidRPr="00BC7DA1" w:rsidRDefault="00F85813" w:rsidP="003853BA">
      <w:pPr>
        <w:spacing w:before="21"/>
        <w:ind w:right="51"/>
        <w:jc w:val="center"/>
        <w:rPr>
          <w:rFonts w:asciiTheme="minorHAnsi" w:hAnsiTheme="minorHAnsi"/>
          <w:b/>
          <w:sz w:val="24"/>
          <w:szCs w:val="24"/>
        </w:rPr>
      </w:pPr>
      <w:r w:rsidRPr="00BC7DA1">
        <w:rPr>
          <w:rFonts w:asciiTheme="minorHAnsi" w:hAnsiTheme="minorHAnsi"/>
          <w:b/>
          <w:sz w:val="24"/>
          <w:szCs w:val="24"/>
          <w:u w:val="single"/>
        </w:rPr>
        <w:t>COMHAIRLE CONTAE ÁTHA CLIATH THEAS</w:t>
      </w:r>
    </w:p>
    <w:p w14:paraId="399FEE49" w14:textId="77777777" w:rsidR="00F85813" w:rsidRPr="00BC7DA1" w:rsidRDefault="00F85813" w:rsidP="003853BA">
      <w:pPr>
        <w:spacing w:before="21"/>
        <w:ind w:right="51"/>
        <w:jc w:val="center"/>
        <w:rPr>
          <w:rFonts w:asciiTheme="minorHAnsi" w:hAnsiTheme="minorHAnsi"/>
          <w:b/>
          <w:sz w:val="24"/>
          <w:szCs w:val="24"/>
          <w:u w:val="single"/>
        </w:rPr>
      </w:pPr>
      <w:r w:rsidRPr="00BC7DA1">
        <w:rPr>
          <w:rFonts w:asciiTheme="minorHAnsi" w:hAnsiTheme="minorHAnsi"/>
          <w:b/>
          <w:sz w:val="24"/>
          <w:szCs w:val="24"/>
          <w:u w:val="single"/>
        </w:rPr>
        <w:t>SOUTH DUBLIN COUNTY COUNCIL</w:t>
      </w:r>
    </w:p>
    <w:p w14:paraId="47852EFA" w14:textId="77777777" w:rsidR="003853BA" w:rsidRPr="00BC7DA1" w:rsidRDefault="003853BA" w:rsidP="003853BA">
      <w:pPr>
        <w:spacing w:before="21"/>
        <w:ind w:right="51"/>
        <w:jc w:val="center"/>
        <w:rPr>
          <w:rFonts w:asciiTheme="minorHAnsi" w:hAnsiTheme="minorHAnsi"/>
          <w:b/>
          <w:sz w:val="24"/>
          <w:szCs w:val="24"/>
        </w:rPr>
      </w:pPr>
    </w:p>
    <w:p w14:paraId="5B67F919" w14:textId="1D3D3C8F" w:rsidR="00F85813" w:rsidRPr="00BC7DA1" w:rsidRDefault="002F2ABD" w:rsidP="003853BA">
      <w:pPr>
        <w:pStyle w:val="BodyText"/>
        <w:ind w:right="51"/>
        <w:jc w:val="center"/>
        <w:rPr>
          <w:rFonts w:asciiTheme="minorHAnsi" w:hAnsiTheme="minorHAnsi"/>
          <w:sz w:val="24"/>
          <w:szCs w:val="24"/>
        </w:rPr>
      </w:pPr>
      <w:r w:rsidRPr="00BC7DA1">
        <w:rPr>
          <w:rFonts w:asciiTheme="minorHAnsi" w:hAnsiTheme="minorHAnsi"/>
          <w:noProof/>
          <w:sz w:val="24"/>
          <w:szCs w:val="24"/>
          <w:lang w:bidi="ar-SA"/>
        </w:rPr>
        <w:drawing>
          <wp:inline distT="0" distB="0" distL="0" distR="0" wp14:anchorId="0A11AEAC" wp14:editId="74E8ACE1">
            <wp:extent cx="952500" cy="1162050"/>
            <wp:effectExtent l="0" t="0" r="0" b="0"/>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14:paraId="3ECC0A7A" w14:textId="77777777" w:rsidR="00F85813" w:rsidRPr="00BC7DA1" w:rsidRDefault="00F85813" w:rsidP="003853BA">
      <w:pPr>
        <w:pStyle w:val="BodyText"/>
        <w:ind w:right="51"/>
        <w:jc w:val="center"/>
        <w:rPr>
          <w:rFonts w:asciiTheme="minorHAnsi" w:hAnsiTheme="minorHAnsi"/>
          <w:b/>
          <w:sz w:val="24"/>
          <w:szCs w:val="24"/>
        </w:rPr>
      </w:pPr>
    </w:p>
    <w:p w14:paraId="34BAAE5B" w14:textId="77777777" w:rsidR="00F85813" w:rsidRPr="00BC7DA1" w:rsidRDefault="00F85813" w:rsidP="003853BA">
      <w:pPr>
        <w:ind w:right="51"/>
        <w:jc w:val="center"/>
        <w:rPr>
          <w:rFonts w:asciiTheme="minorHAnsi" w:hAnsiTheme="minorHAnsi"/>
          <w:b/>
          <w:sz w:val="24"/>
          <w:szCs w:val="24"/>
        </w:rPr>
      </w:pPr>
      <w:r w:rsidRPr="00BC7DA1">
        <w:rPr>
          <w:rFonts w:asciiTheme="minorHAnsi" w:hAnsiTheme="minorHAnsi"/>
          <w:b/>
          <w:sz w:val="24"/>
          <w:szCs w:val="24"/>
          <w:u w:val="single"/>
        </w:rPr>
        <w:t>MEETING OF SOUTH DUBLIN COUNTY COUNCIL</w:t>
      </w:r>
    </w:p>
    <w:p w14:paraId="78BFB032" w14:textId="77777777" w:rsidR="00F85813" w:rsidRPr="00BC7DA1" w:rsidRDefault="00F85813" w:rsidP="003853BA">
      <w:pPr>
        <w:pStyle w:val="BodyText"/>
        <w:spacing w:before="9"/>
        <w:ind w:right="51"/>
        <w:jc w:val="center"/>
        <w:rPr>
          <w:rFonts w:asciiTheme="minorHAnsi" w:hAnsiTheme="minorHAnsi"/>
          <w:b/>
          <w:sz w:val="24"/>
          <w:szCs w:val="24"/>
        </w:rPr>
      </w:pPr>
    </w:p>
    <w:p w14:paraId="6CD777E1" w14:textId="31B05805" w:rsidR="00F85813" w:rsidRPr="00BC7DA1" w:rsidRDefault="00F85813" w:rsidP="003853BA">
      <w:pPr>
        <w:spacing w:line="0" w:lineRule="atLeast"/>
        <w:ind w:right="51"/>
        <w:jc w:val="center"/>
        <w:rPr>
          <w:rFonts w:asciiTheme="minorHAnsi" w:eastAsia="Arial" w:hAnsiTheme="minorHAnsi"/>
          <w:b/>
          <w:sz w:val="24"/>
          <w:szCs w:val="24"/>
          <w:u w:val="single"/>
        </w:rPr>
      </w:pPr>
      <w:r w:rsidRPr="00BC7DA1">
        <w:rPr>
          <w:rFonts w:asciiTheme="minorHAnsi" w:eastAsia="Arial" w:hAnsiTheme="minorHAnsi"/>
          <w:b/>
          <w:sz w:val="24"/>
          <w:szCs w:val="24"/>
          <w:u w:val="single"/>
        </w:rPr>
        <w:t xml:space="preserve">Monday, </w:t>
      </w:r>
      <w:r w:rsidR="009B790E" w:rsidRPr="00BC7DA1">
        <w:rPr>
          <w:rFonts w:asciiTheme="minorHAnsi" w:eastAsia="Arial" w:hAnsiTheme="minorHAnsi"/>
          <w:b/>
          <w:sz w:val="24"/>
          <w:szCs w:val="24"/>
          <w:u w:val="single"/>
        </w:rPr>
        <w:t>9</w:t>
      </w:r>
      <w:r w:rsidR="009B790E" w:rsidRPr="00BC7DA1">
        <w:rPr>
          <w:rFonts w:asciiTheme="minorHAnsi" w:eastAsia="Arial" w:hAnsiTheme="minorHAnsi"/>
          <w:b/>
          <w:sz w:val="24"/>
          <w:szCs w:val="24"/>
          <w:u w:val="single"/>
          <w:vertAlign w:val="superscript"/>
        </w:rPr>
        <w:t>th</w:t>
      </w:r>
      <w:r w:rsidR="009B790E" w:rsidRPr="00BC7DA1">
        <w:rPr>
          <w:rFonts w:asciiTheme="minorHAnsi" w:eastAsia="Arial" w:hAnsiTheme="minorHAnsi"/>
          <w:b/>
          <w:sz w:val="24"/>
          <w:szCs w:val="24"/>
          <w:u w:val="single"/>
        </w:rPr>
        <w:t xml:space="preserve"> </w:t>
      </w:r>
      <w:r w:rsidR="00542130" w:rsidRPr="00BC7DA1">
        <w:rPr>
          <w:rFonts w:asciiTheme="minorHAnsi" w:eastAsia="Arial" w:hAnsiTheme="minorHAnsi"/>
          <w:b/>
          <w:sz w:val="24"/>
          <w:szCs w:val="24"/>
          <w:u w:val="single"/>
        </w:rPr>
        <w:t>December</w:t>
      </w:r>
      <w:r w:rsidRPr="00BC7DA1">
        <w:rPr>
          <w:rFonts w:asciiTheme="minorHAnsi" w:eastAsia="Arial" w:hAnsiTheme="minorHAnsi"/>
          <w:b/>
          <w:sz w:val="24"/>
          <w:szCs w:val="24"/>
          <w:u w:val="single"/>
        </w:rPr>
        <w:t xml:space="preserve"> 2019</w:t>
      </w:r>
    </w:p>
    <w:p w14:paraId="211EED8C" w14:textId="77777777" w:rsidR="00F85813" w:rsidRPr="00BC7DA1" w:rsidRDefault="00F85813" w:rsidP="003853BA">
      <w:pPr>
        <w:pStyle w:val="BodyText"/>
        <w:spacing w:before="10"/>
        <w:ind w:right="51"/>
        <w:jc w:val="center"/>
        <w:rPr>
          <w:rFonts w:asciiTheme="minorHAnsi" w:hAnsiTheme="minorHAnsi"/>
          <w:b/>
          <w:sz w:val="24"/>
          <w:szCs w:val="24"/>
        </w:rPr>
      </w:pPr>
    </w:p>
    <w:p w14:paraId="3A8BE29C" w14:textId="39E358CC" w:rsidR="00F85813" w:rsidRPr="00BC7DA1" w:rsidRDefault="00F85813" w:rsidP="001F321F">
      <w:pPr>
        <w:spacing w:before="51"/>
        <w:ind w:right="51"/>
        <w:jc w:val="center"/>
        <w:rPr>
          <w:rFonts w:asciiTheme="minorHAnsi" w:hAnsiTheme="minorHAnsi"/>
          <w:b/>
          <w:sz w:val="24"/>
          <w:szCs w:val="24"/>
        </w:rPr>
      </w:pPr>
      <w:r w:rsidRPr="00BC7DA1">
        <w:rPr>
          <w:rFonts w:asciiTheme="minorHAnsi" w:hAnsiTheme="minorHAnsi"/>
          <w:b/>
          <w:sz w:val="24"/>
          <w:szCs w:val="24"/>
          <w:u w:val="single"/>
        </w:rPr>
        <w:t>HEADED ITEM</w:t>
      </w:r>
      <w:r w:rsidRPr="00BC7DA1">
        <w:rPr>
          <w:rFonts w:asciiTheme="minorHAnsi" w:hAnsiTheme="minorHAnsi"/>
          <w:b/>
          <w:spacing w:val="-3"/>
          <w:sz w:val="24"/>
          <w:szCs w:val="24"/>
          <w:u w:val="single"/>
        </w:rPr>
        <w:t xml:space="preserve"> </w:t>
      </w:r>
      <w:r w:rsidRPr="00BC7DA1">
        <w:rPr>
          <w:rFonts w:asciiTheme="minorHAnsi" w:hAnsiTheme="minorHAnsi"/>
          <w:b/>
          <w:sz w:val="24"/>
          <w:szCs w:val="24"/>
          <w:u w:val="single"/>
        </w:rPr>
        <w:t>NO</w:t>
      </w:r>
      <w:r w:rsidR="00D15458">
        <w:rPr>
          <w:rFonts w:asciiTheme="minorHAnsi" w:hAnsiTheme="minorHAnsi"/>
          <w:b/>
          <w:sz w:val="24"/>
          <w:szCs w:val="24"/>
          <w:u w:val="single"/>
        </w:rPr>
        <w:t xml:space="preserve"> 11</w:t>
      </w:r>
      <w:r w:rsidRPr="00BC7DA1">
        <w:rPr>
          <w:rFonts w:asciiTheme="minorHAnsi" w:hAnsiTheme="minorHAnsi"/>
          <w:b/>
          <w:sz w:val="24"/>
          <w:szCs w:val="24"/>
          <w:u w:val="single"/>
        </w:rPr>
        <w:t>.</w:t>
      </w:r>
      <w:r w:rsidR="00052AD7" w:rsidRPr="00BC7DA1">
        <w:rPr>
          <w:rFonts w:asciiTheme="minorHAnsi" w:hAnsiTheme="minorHAnsi"/>
          <w:b/>
          <w:sz w:val="24"/>
          <w:szCs w:val="24"/>
          <w:u w:val="single"/>
        </w:rPr>
        <w:t xml:space="preserve"> </w:t>
      </w:r>
    </w:p>
    <w:p w14:paraId="238150D7" w14:textId="77777777" w:rsidR="00F85813" w:rsidRPr="00BC7DA1" w:rsidRDefault="00F85813" w:rsidP="003853BA">
      <w:pPr>
        <w:pStyle w:val="BodyText"/>
        <w:spacing w:before="12"/>
        <w:ind w:right="51"/>
        <w:jc w:val="center"/>
        <w:rPr>
          <w:rFonts w:asciiTheme="minorHAnsi" w:hAnsiTheme="minorHAnsi"/>
          <w:sz w:val="24"/>
          <w:szCs w:val="24"/>
        </w:rPr>
      </w:pPr>
    </w:p>
    <w:p w14:paraId="4BB4A2E4" w14:textId="7F9D733F" w:rsidR="00542130" w:rsidRPr="00BC7DA1" w:rsidRDefault="003853BA" w:rsidP="00542130">
      <w:pPr>
        <w:autoSpaceDE w:val="0"/>
        <w:autoSpaceDN w:val="0"/>
        <w:adjustRightInd w:val="0"/>
        <w:rPr>
          <w:rFonts w:asciiTheme="minorHAnsi" w:hAnsiTheme="minorHAnsi"/>
          <w:b/>
          <w:sz w:val="24"/>
          <w:szCs w:val="24"/>
        </w:rPr>
      </w:pPr>
      <w:r w:rsidRPr="00BC7DA1">
        <w:rPr>
          <w:rFonts w:asciiTheme="minorHAnsi" w:hAnsiTheme="minorHAnsi"/>
          <w:b/>
          <w:sz w:val="24"/>
          <w:szCs w:val="24"/>
        </w:rPr>
        <w:t xml:space="preserve">Chief Executive’s Report on Public Consultation in relation to </w:t>
      </w:r>
      <w:r w:rsidR="00477AF6" w:rsidRPr="00BC7DA1">
        <w:rPr>
          <w:rFonts w:asciiTheme="minorHAnsi" w:hAnsiTheme="minorHAnsi"/>
          <w:b/>
          <w:sz w:val="24"/>
          <w:szCs w:val="24"/>
        </w:rPr>
        <w:t>the p</w:t>
      </w:r>
      <w:r w:rsidR="00C03080" w:rsidRPr="00BC7DA1">
        <w:rPr>
          <w:rFonts w:asciiTheme="minorHAnsi" w:hAnsiTheme="minorHAnsi"/>
          <w:b/>
          <w:sz w:val="24"/>
          <w:szCs w:val="24"/>
        </w:rPr>
        <w:t>roposed</w:t>
      </w:r>
      <w:r w:rsidR="00542130" w:rsidRPr="00BC7DA1">
        <w:rPr>
          <w:rFonts w:asciiTheme="minorHAnsi" w:hAnsiTheme="minorHAnsi"/>
          <w:b/>
          <w:sz w:val="24"/>
          <w:szCs w:val="24"/>
        </w:rPr>
        <w:t xml:space="preserve"> </w:t>
      </w:r>
      <w:r w:rsidR="00542130" w:rsidRPr="00BC7DA1">
        <w:rPr>
          <w:rFonts w:asciiTheme="minorHAnsi" w:hAnsiTheme="minorHAnsi"/>
          <w:b/>
          <w:sz w:val="24"/>
          <w:szCs w:val="24"/>
        </w:rPr>
        <w:t xml:space="preserve">Extensions and Alterations to two Day-Houses at Nos. 1 </w:t>
      </w:r>
      <w:r w:rsidR="00542130" w:rsidRPr="00BC7DA1">
        <w:rPr>
          <w:rFonts w:asciiTheme="minorHAnsi" w:hAnsiTheme="minorHAnsi"/>
          <w:b/>
          <w:sz w:val="24"/>
          <w:szCs w:val="24"/>
        </w:rPr>
        <w:t>and</w:t>
      </w:r>
      <w:r w:rsidR="00542130" w:rsidRPr="00BC7DA1">
        <w:rPr>
          <w:rFonts w:asciiTheme="minorHAnsi" w:hAnsiTheme="minorHAnsi"/>
          <w:b/>
          <w:sz w:val="24"/>
          <w:szCs w:val="24"/>
        </w:rPr>
        <w:t xml:space="preserve"> 10 Belgard Park, Cookstown Road, Tallaght, Dublin 24</w:t>
      </w:r>
    </w:p>
    <w:p w14:paraId="3C17E039" w14:textId="77777777" w:rsidR="003853BA" w:rsidRPr="00BC7DA1" w:rsidRDefault="003853BA" w:rsidP="003853BA">
      <w:pPr>
        <w:ind w:right="51"/>
        <w:rPr>
          <w:rFonts w:asciiTheme="minorHAnsi" w:hAnsiTheme="minorHAnsi"/>
          <w:b/>
          <w:sz w:val="24"/>
          <w:szCs w:val="24"/>
          <w:u w:val="single"/>
        </w:rPr>
      </w:pPr>
    </w:p>
    <w:p w14:paraId="7B01C990" w14:textId="01CD8404" w:rsidR="00F85813" w:rsidRPr="00BC7DA1" w:rsidRDefault="003853BA" w:rsidP="0070556B">
      <w:pPr>
        <w:pStyle w:val="Heading1"/>
        <w:numPr>
          <w:ilvl w:val="0"/>
          <w:numId w:val="3"/>
        </w:numPr>
        <w:tabs>
          <w:tab w:val="left" w:pos="581"/>
        </w:tabs>
        <w:spacing w:before="41"/>
        <w:jc w:val="left"/>
        <w:rPr>
          <w:rFonts w:asciiTheme="minorHAnsi" w:hAnsiTheme="minorHAnsi"/>
          <w:b/>
        </w:rPr>
      </w:pPr>
      <w:r w:rsidRPr="00BC7DA1">
        <w:rPr>
          <w:rFonts w:asciiTheme="minorHAnsi" w:hAnsiTheme="minorHAnsi"/>
          <w:b/>
        </w:rPr>
        <w:t>I</w:t>
      </w:r>
      <w:r w:rsidR="00F85813" w:rsidRPr="00BC7DA1">
        <w:rPr>
          <w:rFonts w:asciiTheme="minorHAnsi" w:hAnsiTheme="minorHAnsi"/>
          <w:b/>
        </w:rPr>
        <w:t>ntroduction</w:t>
      </w:r>
    </w:p>
    <w:p w14:paraId="444E42CD" w14:textId="77777777" w:rsidR="00542130" w:rsidRPr="00BC7DA1" w:rsidRDefault="00542130" w:rsidP="00542130">
      <w:pPr>
        <w:pStyle w:val="Heading1"/>
        <w:tabs>
          <w:tab w:val="left" w:pos="581"/>
        </w:tabs>
        <w:spacing w:before="41"/>
        <w:ind w:firstLine="0"/>
        <w:jc w:val="left"/>
        <w:rPr>
          <w:rFonts w:asciiTheme="minorHAnsi" w:hAnsiTheme="minorHAnsi"/>
          <w:b/>
        </w:rPr>
      </w:pPr>
    </w:p>
    <w:p w14:paraId="21FA089D" w14:textId="6E4393D8" w:rsidR="00542130" w:rsidRPr="00BC7DA1" w:rsidRDefault="00F85813" w:rsidP="00542130">
      <w:pPr>
        <w:ind w:left="220"/>
        <w:jc w:val="both"/>
        <w:rPr>
          <w:rFonts w:asciiTheme="minorHAnsi" w:hAnsiTheme="minorHAnsi"/>
          <w:sz w:val="24"/>
          <w:szCs w:val="24"/>
        </w:rPr>
      </w:pPr>
      <w:r w:rsidRPr="00BC7DA1">
        <w:rPr>
          <w:rFonts w:asciiTheme="minorHAnsi" w:hAnsiTheme="minorHAnsi"/>
          <w:sz w:val="24"/>
          <w:szCs w:val="24"/>
        </w:rPr>
        <w:t>In accordance with the requirements of</w:t>
      </w:r>
      <w:r w:rsidR="00542130" w:rsidRPr="00BC7DA1">
        <w:rPr>
          <w:rFonts w:asciiTheme="minorHAnsi" w:hAnsiTheme="minorHAnsi"/>
          <w:sz w:val="24"/>
          <w:szCs w:val="24"/>
        </w:rPr>
        <w:t xml:space="preserve"> </w:t>
      </w:r>
      <w:r w:rsidRPr="00BC7DA1">
        <w:rPr>
          <w:rFonts w:asciiTheme="minorHAnsi" w:hAnsiTheme="minorHAnsi"/>
          <w:sz w:val="24"/>
          <w:szCs w:val="24"/>
        </w:rPr>
        <w:t>Part 8 of the Planning and Development Regulations, 2001 (as amended) (the Regulations), South Dublin County Council is seeking planning consent</w:t>
      </w:r>
      <w:r w:rsidR="00BD70F4" w:rsidRPr="00BC7DA1">
        <w:rPr>
          <w:rFonts w:asciiTheme="minorHAnsi" w:hAnsiTheme="minorHAnsi"/>
          <w:sz w:val="24"/>
          <w:szCs w:val="24"/>
        </w:rPr>
        <w:t xml:space="preserve"> in relation to the</w:t>
      </w:r>
      <w:r w:rsidRPr="00BC7DA1">
        <w:rPr>
          <w:rFonts w:asciiTheme="minorHAnsi" w:hAnsiTheme="minorHAnsi"/>
          <w:sz w:val="24"/>
          <w:szCs w:val="24"/>
        </w:rPr>
        <w:t xml:space="preserve"> </w:t>
      </w:r>
      <w:r w:rsidR="000175CC" w:rsidRPr="00BC7DA1">
        <w:rPr>
          <w:rFonts w:asciiTheme="minorHAnsi" w:hAnsiTheme="minorHAnsi"/>
          <w:sz w:val="24"/>
          <w:szCs w:val="24"/>
        </w:rPr>
        <w:t>p</w:t>
      </w:r>
      <w:r w:rsidR="00542130" w:rsidRPr="00BC7DA1">
        <w:rPr>
          <w:rFonts w:asciiTheme="minorHAnsi" w:hAnsiTheme="minorHAnsi"/>
          <w:sz w:val="24"/>
          <w:szCs w:val="24"/>
        </w:rPr>
        <w:t xml:space="preserve">roposed Extensions and alterations at 2 Number Day-Houses at Nos. 1 </w:t>
      </w:r>
      <w:r w:rsidR="00542130" w:rsidRPr="00BC7DA1">
        <w:rPr>
          <w:rFonts w:asciiTheme="minorHAnsi" w:hAnsiTheme="minorHAnsi"/>
          <w:sz w:val="24"/>
          <w:szCs w:val="24"/>
        </w:rPr>
        <w:t xml:space="preserve">and </w:t>
      </w:r>
      <w:r w:rsidR="00542130" w:rsidRPr="00BC7DA1">
        <w:rPr>
          <w:rFonts w:asciiTheme="minorHAnsi" w:hAnsiTheme="minorHAnsi"/>
          <w:sz w:val="24"/>
          <w:szCs w:val="24"/>
        </w:rPr>
        <w:t>10 Belgard Park, Cookstown Road, Tallaght, Dublin 24</w:t>
      </w:r>
      <w:r w:rsidR="00542130" w:rsidRPr="00BC7DA1">
        <w:rPr>
          <w:rFonts w:asciiTheme="minorHAnsi" w:hAnsiTheme="minorHAnsi"/>
          <w:sz w:val="24"/>
          <w:szCs w:val="24"/>
        </w:rPr>
        <w:t>.</w:t>
      </w:r>
    </w:p>
    <w:p w14:paraId="102922F7" w14:textId="77777777" w:rsidR="00542130" w:rsidRPr="00BC7DA1" w:rsidRDefault="00542130" w:rsidP="00542130">
      <w:pPr>
        <w:ind w:left="220"/>
        <w:jc w:val="both"/>
        <w:rPr>
          <w:rFonts w:asciiTheme="minorHAnsi" w:hAnsiTheme="minorHAnsi"/>
          <w:sz w:val="24"/>
          <w:szCs w:val="24"/>
        </w:rPr>
      </w:pPr>
    </w:p>
    <w:p w14:paraId="73B4215F" w14:textId="63191B8A" w:rsidR="00542130" w:rsidRPr="00BC7DA1" w:rsidRDefault="00542130" w:rsidP="00542130">
      <w:pPr>
        <w:ind w:left="220"/>
        <w:jc w:val="both"/>
        <w:rPr>
          <w:rFonts w:asciiTheme="minorHAnsi" w:hAnsiTheme="minorHAnsi"/>
          <w:sz w:val="24"/>
          <w:szCs w:val="24"/>
        </w:rPr>
      </w:pPr>
      <w:r w:rsidRPr="00BC7DA1">
        <w:rPr>
          <w:rFonts w:asciiTheme="minorHAnsi" w:hAnsiTheme="minorHAnsi"/>
          <w:sz w:val="24"/>
          <w:szCs w:val="24"/>
        </w:rPr>
        <w:t xml:space="preserve">The works include: Extension and reconfiguration of the current buildings at Nos. 1 </w:t>
      </w:r>
      <w:r w:rsidRPr="00BC7DA1">
        <w:rPr>
          <w:rFonts w:asciiTheme="minorHAnsi" w:hAnsiTheme="minorHAnsi"/>
          <w:sz w:val="24"/>
          <w:szCs w:val="24"/>
        </w:rPr>
        <w:t>and</w:t>
      </w:r>
      <w:r w:rsidRPr="00BC7DA1">
        <w:rPr>
          <w:rFonts w:asciiTheme="minorHAnsi" w:hAnsiTheme="minorHAnsi"/>
          <w:sz w:val="24"/>
          <w:szCs w:val="24"/>
        </w:rPr>
        <w:t xml:space="preserve"> 10 to create in each case: a 2-bedroom, 3-person, single-storey dwelling and all necessary associated ancillary works on the site of each dwelling. Works to the existing Day-Houses will </w:t>
      </w:r>
      <w:r w:rsidRPr="00BC7DA1">
        <w:rPr>
          <w:rFonts w:asciiTheme="minorHAnsi" w:hAnsiTheme="minorHAnsi"/>
          <w:sz w:val="24"/>
          <w:szCs w:val="24"/>
        </w:rPr>
        <w:t>include</w:t>
      </w:r>
      <w:r w:rsidRPr="00BC7DA1">
        <w:rPr>
          <w:rFonts w:asciiTheme="minorHAnsi" w:hAnsiTheme="minorHAnsi"/>
          <w:sz w:val="24"/>
          <w:szCs w:val="24"/>
        </w:rPr>
        <w:t xml:space="preserve"> reconfiguration of the kitchen </w:t>
      </w:r>
      <w:r w:rsidRPr="00BC7DA1">
        <w:rPr>
          <w:rFonts w:asciiTheme="minorHAnsi" w:hAnsiTheme="minorHAnsi"/>
          <w:sz w:val="24"/>
          <w:szCs w:val="24"/>
        </w:rPr>
        <w:t>and</w:t>
      </w:r>
      <w:r w:rsidRPr="00BC7DA1">
        <w:rPr>
          <w:rFonts w:asciiTheme="minorHAnsi" w:hAnsiTheme="minorHAnsi"/>
          <w:sz w:val="24"/>
          <w:szCs w:val="24"/>
        </w:rPr>
        <w:t xml:space="preserve"> shower room areas to create a kitchen, utility area and W.C. The living / dining area will also be extended. The works include alterations to the front boundary wall and entrance gates, new hard landscaping works and all necessary associated ancillary works on the site and adjacent areas.</w:t>
      </w:r>
    </w:p>
    <w:p w14:paraId="0E9E97DF" w14:textId="60713CDC" w:rsidR="00C03080" w:rsidRPr="00BC7DA1" w:rsidRDefault="00C03080" w:rsidP="00542130">
      <w:pPr>
        <w:autoSpaceDE w:val="0"/>
        <w:autoSpaceDN w:val="0"/>
        <w:adjustRightInd w:val="0"/>
        <w:ind w:left="220"/>
        <w:rPr>
          <w:rFonts w:asciiTheme="minorHAnsi" w:hAnsiTheme="minorHAnsi"/>
          <w:sz w:val="24"/>
          <w:szCs w:val="24"/>
        </w:rPr>
      </w:pPr>
    </w:p>
    <w:p w14:paraId="0B234FCB" w14:textId="77777777" w:rsidR="003853BA" w:rsidRPr="00BC7DA1" w:rsidRDefault="003853BA" w:rsidP="003853BA">
      <w:pPr>
        <w:pStyle w:val="BodyText"/>
        <w:ind w:left="220"/>
        <w:jc w:val="both"/>
        <w:rPr>
          <w:rFonts w:asciiTheme="minorHAnsi" w:hAnsiTheme="minorHAnsi"/>
          <w:sz w:val="24"/>
          <w:szCs w:val="24"/>
        </w:rPr>
      </w:pPr>
      <w:r w:rsidRPr="00BC7DA1">
        <w:rPr>
          <w:rFonts w:asciiTheme="minorHAnsi" w:hAnsiTheme="minorHAnsi"/>
          <w:sz w:val="24"/>
          <w:szCs w:val="24"/>
        </w:rPr>
        <w:t>Th</w:t>
      </w:r>
      <w:r w:rsidR="00561D7B" w:rsidRPr="00BC7DA1">
        <w:rPr>
          <w:rFonts w:asciiTheme="minorHAnsi" w:hAnsiTheme="minorHAnsi"/>
          <w:sz w:val="24"/>
          <w:szCs w:val="24"/>
        </w:rPr>
        <w:t>e</w:t>
      </w:r>
      <w:r w:rsidRPr="00BC7DA1">
        <w:rPr>
          <w:rFonts w:asciiTheme="minorHAnsi" w:hAnsiTheme="minorHAnsi"/>
          <w:sz w:val="24"/>
          <w:szCs w:val="24"/>
        </w:rPr>
        <w:t xml:space="preserve"> purpose of this Chief Executive’s Report is to present the outcome of the consultation, to respond to submissions made during the consultation period and to make recommendations in relation to the proposed development where appropriate.</w:t>
      </w:r>
    </w:p>
    <w:p w14:paraId="64B8E09B" w14:textId="77777777" w:rsidR="00F85813" w:rsidRPr="00BC7DA1" w:rsidRDefault="00F85813" w:rsidP="00BF19A5">
      <w:pPr>
        <w:pStyle w:val="BodyText"/>
        <w:spacing w:before="11"/>
        <w:jc w:val="both"/>
        <w:rPr>
          <w:rFonts w:asciiTheme="minorHAnsi" w:hAnsiTheme="minorHAnsi"/>
          <w:sz w:val="24"/>
          <w:szCs w:val="24"/>
        </w:rPr>
      </w:pPr>
    </w:p>
    <w:p w14:paraId="238D8D8D" w14:textId="29AF9C64" w:rsidR="00F85813" w:rsidRPr="00BC7DA1" w:rsidRDefault="00F85813" w:rsidP="0070556B">
      <w:pPr>
        <w:pStyle w:val="Heading1"/>
        <w:numPr>
          <w:ilvl w:val="0"/>
          <w:numId w:val="3"/>
        </w:numPr>
        <w:tabs>
          <w:tab w:val="left" w:pos="581"/>
        </w:tabs>
        <w:rPr>
          <w:rFonts w:asciiTheme="minorHAnsi" w:hAnsiTheme="minorHAnsi"/>
          <w:b/>
        </w:rPr>
      </w:pPr>
      <w:r w:rsidRPr="00BC7DA1">
        <w:rPr>
          <w:rFonts w:asciiTheme="minorHAnsi" w:hAnsiTheme="minorHAnsi"/>
          <w:b/>
        </w:rPr>
        <w:t>Site</w:t>
      </w:r>
      <w:r w:rsidR="00555041" w:rsidRPr="00BC7DA1">
        <w:rPr>
          <w:rFonts w:asciiTheme="minorHAnsi" w:hAnsiTheme="minorHAnsi"/>
          <w:b/>
        </w:rPr>
        <w:t xml:space="preserve"> and Scheme</w:t>
      </w:r>
      <w:r w:rsidRPr="00BC7DA1">
        <w:rPr>
          <w:rFonts w:asciiTheme="minorHAnsi" w:hAnsiTheme="minorHAnsi"/>
          <w:b/>
          <w:spacing w:val="-3"/>
        </w:rPr>
        <w:t xml:space="preserve"> </w:t>
      </w:r>
      <w:r w:rsidRPr="00BC7DA1">
        <w:rPr>
          <w:rFonts w:asciiTheme="minorHAnsi" w:hAnsiTheme="minorHAnsi"/>
          <w:b/>
        </w:rPr>
        <w:t>Description</w:t>
      </w:r>
    </w:p>
    <w:p w14:paraId="510F82B1" w14:textId="77777777" w:rsidR="00555041" w:rsidRPr="00BC7DA1" w:rsidRDefault="00555041" w:rsidP="00555041">
      <w:pPr>
        <w:pStyle w:val="Heading1"/>
        <w:tabs>
          <w:tab w:val="left" w:pos="581"/>
        </w:tabs>
        <w:ind w:firstLine="0"/>
        <w:rPr>
          <w:rFonts w:asciiTheme="minorHAnsi" w:hAnsiTheme="minorHAnsi"/>
          <w:b/>
        </w:rPr>
      </w:pPr>
    </w:p>
    <w:p w14:paraId="3940ACFE" w14:textId="584F4570" w:rsidR="000175CC" w:rsidRPr="00BC7DA1" w:rsidRDefault="000175CC" w:rsidP="00555041">
      <w:pPr>
        <w:ind w:left="220"/>
        <w:rPr>
          <w:rFonts w:asciiTheme="minorHAnsi" w:hAnsiTheme="minorHAnsi"/>
          <w:sz w:val="24"/>
          <w:szCs w:val="24"/>
        </w:rPr>
      </w:pPr>
      <w:r w:rsidRPr="00BC7DA1">
        <w:rPr>
          <w:rFonts w:asciiTheme="minorHAnsi" w:hAnsiTheme="minorHAnsi"/>
          <w:sz w:val="24"/>
          <w:szCs w:val="24"/>
        </w:rPr>
        <w:t xml:space="preserve">Numbers 1 </w:t>
      </w:r>
      <w:r w:rsidR="001A5C19" w:rsidRPr="00BC7DA1">
        <w:rPr>
          <w:rFonts w:asciiTheme="minorHAnsi" w:hAnsiTheme="minorHAnsi"/>
          <w:sz w:val="24"/>
          <w:szCs w:val="24"/>
        </w:rPr>
        <w:t>and</w:t>
      </w:r>
      <w:r w:rsidRPr="00BC7DA1">
        <w:rPr>
          <w:rFonts w:asciiTheme="minorHAnsi" w:hAnsiTheme="minorHAnsi"/>
          <w:sz w:val="24"/>
          <w:szCs w:val="24"/>
        </w:rPr>
        <w:t xml:space="preserve"> 10 Belgard Park are each a single-storey, detached building. Both are situated in a residential caravan park, just off the Cookstown road. Each site is within an existing Traveller Accommodation development and the completed works will not impact on the surrounding dwelling plots.</w:t>
      </w:r>
    </w:p>
    <w:p w14:paraId="01395003" w14:textId="77777777" w:rsidR="000175CC" w:rsidRPr="00BC7DA1" w:rsidRDefault="000175CC" w:rsidP="000175CC">
      <w:pPr>
        <w:rPr>
          <w:rFonts w:asciiTheme="minorHAnsi" w:hAnsiTheme="minorHAnsi"/>
          <w:sz w:val="24"/>
          <w:szCs w:val="24"/>
        </w:rPr>
      </w:pPr>
    </w:p>
    <w:p w14:paraId="0EBF3E5D" w14:textId="7BF8D889" w:rsidR="000175CC" w:rsidRPr="00BC7DA1" w:rsidRDefault="000175CC" w:rsidP="00555041">
      <w:pPr>
        <w:ind w:left="220"/>
        <w:rPr>
          <w:rFonts w:asciiTheme="minorHAnsi" w:hAnsiTheme="minorHAnsi"/>
          <w:sz w:val="24"/>
          <w:szCs w:val="24"/>
        </w:rPr>
      </w:pPr>
      <w:r w:rsidRPr="00BC7DA1">
        <w:rPr>
          <w:rFonts w:asciiTheme="minorHAnsi" w:hAnsiTheme="minorHAnsi"/>
          <w:sz w:val="24"/>
          <w:szCs w:val="24"/>
        </w:rPr>
        <w:lastRenderedPageBreak/>
        <w:t xml:space="preserve">In construction detail and finishes, numbers 1 </w:t>
      </w:r>
      <w:r w:rsidR="001A5C19" w:rsidRPr="00BC7DA1">
        <w:rPr>
          <w:rFonts w:asciiTheme="minorHAnsi" w:hAnsiTheme="minorHAnsi"/>
          <w:sz w:val="24"/>
          <w:szCs w:val="24"/>
        </w:rPr>
        <w:t>and</w:t>
      </w:r>
      <w:r w:rsidRPr="00BC7DA1">
        <w:rPr>
          <w:rFonts w:asciiTheme="minorHAnsi" w:hAnsiTheme="minorHAnsi"/>
          <w:sz w:val="24"/>
          <w:szCs w:val="24"/>
        </w:rPr>
        <w:t xml:space="preserve"> 10 Belgard Park are </w:t>
      </w:r>
      <w:proofErr w:type="gramStart"/>
      <w:r w:rsidRPr="00BC7DA1">
        <w:rPr>
          <w:rFonts w:asciiTheme="minorHAnsi" w:hAnsiTheme="minorHAnsi"/>
          <w:sz w:val="24"/>
          <w:szCs w:val="24"/>
        </w:rPr>
        <w:t>similar to</w:t>
      </w:r>
      <w:proofErr w:type="gramEnd"/>
      <w:r w:rsidRPr="00BC7DA1">
        <w:rPr>
          <w:rFonts w:asciiTheme="minorHAnsi" w:hAnsiTheme="minorHAnsi"/>
          <w:sz w:val="24"/>
          <w:szCs w:val="24"/>
        </w:rPr>
        <w:t xml:space="preserve"> the nearby Day-Houses which share the same building line, wall finishes, window opening sizes and arrangements, decorative details and roof covering. Like the other Day-Houses, numbers 1 </w:t>
      </w:r>
      <w:r w:rsidR="00900C3C" w:rsidRPr="00BC7DA1">
        <w:rPr>
          <w:rFonts w:asciiTheme="minorHAnsi" w:hAnsiTheme="minorHAnsi"/>
          <w:sz w:val="24"/>
          <w:szCs w:val="24"/>
        </w:rPr>
        <w:t>and</w:t>
      </w:r>
      <w:r w:rsidRPr="00BC7DA1">
        <w:rPr>
          <w:rFonts w:asciiTheme="minorHAnsi" w:hAnsiTheme="minorHAnsi"/>
          <w:sz w:val="24"/>
          <w:szCs w:val="24"/>
        </w:rPr>
        <w:t xml:space="preserve"> 10 Belgard Park have a garden / yard – the ground surface is poured concrete.</w:t>
      </w:r>
    </w:p>
    <w:p w14:paraId="59C81CE6" w14:textId="77777777" w:rsidR="000175CC" w:rsidRPr="00BC7DA1" w:rsidRDefault="000175CC" w:rsidP="00555041">
      <w:pPr>
        <w:ind w:left="220"/>
        <w:rPr>
          <w:rFonts w:asciiTheme="minorHAnsi" w:hAnsiTheme="minorHAnsi"/>
          <w:sz w:val="24"/>
          <w:szCs w:val="24"/>
        </w:rPr>
      </w:pPr>
    </w:p>
    <w:p w14:paraId="6D0981D9" w14:textId="0CCFC821" w:rsidR="000175CC" w:rsidRPr="00BC7DA1" w:rsidRDefault="000175CC" w:rsidP="00555041">
      <w:pPr>
        <w:ind w:left="220"/>
        <w:rPr>
          <w:rFonts w:asciiTheme="minorHAnsi" w:hAnsiTheme="minorHAnsi"/>
          <w:sz w:val="24"/>
          <w:szCs w:val="24"/>
        </w:rPr>
      </w:pPr>
      <w:r w:rsidRPr="00BC7DA1">
        <w:rPr>
          <w:rFonts w:asciiTheme="minorHAnsi" w:hAnsiTheme="minorHAnsi"/>
          <w:sz w:val="24"/>
          <w:szCs w:val="24"/>
        </w:rPr>
        <w:t>In each site, the proposed development comprises an extension to the existing Day-House comprising 2 bedrooms, an accessible bathroom, and modifications and extension to the existing kitchen/living area (to comply with current D.O.</w:t>
      </w:r>
      <w:r w:rsidR="00900C3C" w:rsidRPr="00BC7DA1">
        <w:rPr>
          <w:rFonts w:asciiTheme="minorHAnsi" w:hAnsiTheme="minorHAnsi"/>
          <w:sz w:val="24"/>
          <w:szCs w:val="24"/>
        </w:rPr>
        <w:t>H</w:t>
      </w:r>
      <w:r w:rsidRPr="00BC7DA1">
        <w:rPr>
          <w:rFonts w:asciiTheme="minorHAnsi" w:hAnsiTheme="minorHAnsi"/>
          <w:sz w:val="24"/>
          <w:szCs w:val="24"/>
        </w:rPr>
        <w:t xml:space="preserve">. </w:t>
      </w:r>
      <w:r w:rsidR="00900C3C" w:rsidRPr="00BC7DA1">
        <w:rPr>
          <w:rFonts w:asciiTheme="minorHAnsi" w:hAnsiTheme="minorHAnsi"/>
          <w:sz w:val="24"/>
          <w:szCs w:val="24"/>
        </w:rPr>
        <w:t xml:space="preserve">P.LG </w:t>
      </w:r>
      <w:r w:rsidRPr="00BC7DA1">
        <w:rPr>
          <w:rFonts w:asciiTheme="minorHAnsi" w:hAnsiTheme="minorHAnsi"/>
          <w:sz w:val="24"/>
          <w:szCs w:val="24"/>
        </w:rPr>
        <w:t xml:space="preserve">standards) and ancillary works within the confines of each site. These have been designed in accordance with the recommendations of the consultant occupational therapist. </w:t>
      </w:r>
    </w:p>
    <w:p w14:paraId="20C765B5" w14:textId="77777777" w:rsidR="000175CC" w:rsidRPr="00BC7DA1" w:rsidRDefault="000175CC" w:rsidP="00555041">
      <w:pPr>
        <w:ind w:left="220"/>
        <w:rPr>
          <w:rFonts w:asciiTheme="minorHAnsi" w:hAnsiTheme="minorHAnsi"/>
          <w:sz w:val="24"/>
          <w:szCs w:val="24"/>
        </w:rPr>
      </w:pPr>
    </w:p>
    <w:p w14:paraId="1C959E9B" w14:textId="77777777" w:rsidR="000175CC" w:rsidRPr="00BC7DA1" w:rsidRDefault="000175CC" w:rsidP="00555041">
      <w:pPr>
        <w:ind w:left="220"/>
        <w:rPr>
          <w:rFonts w:asciiTheme="minorHAnsi" w:hAnsiTheme="minorHAnsi"/>
          <w:sz w:val="24"/>
          <w:szCs w:val="24"/>
        </w:rPr>
      </w:pPr>
      <w:r w:rsidRPr="00BC7DA1">
        <w:rPr>
          <w:rFonts w:asciiTheme="minorHAnsi" w:hAnsiTheme="minorHAnsi"/>
          <w:sz w:val="24"/>
          <w:szCs w:val="24"/>
        </w:rPr>
        <w:t>The proposed development will not affect the density of the estate.</w:t>
      </w:r>
    </w:p>
    <w:p w14:paraId="32F26F95" w14:textId="77777777" w:rsidR="000175CC" w:rsidRPr="00BC7DA1" w:rsidRDefault="000175CC" w:rsidP="00555041">
      <w:pPr>
        <w:ind w:left="220"/>
        <w:rPr>
          <w:rFonts w:asciiTheme="minorHAnsi" w:hAnsiTheme="minorHAnsi"/>
          <w:sz w:val="24"/>
          <w:szCs w:val="24"/>
        </w:rPr>
      </w:pPr>
    </w:p>
    <w:p w14:paraId="19AF87B7" w14:textId="77777777" w:rsidR="000175CC" w:rsidRPr="00BC7DA1" w:rsidRDefault="000175CC" w:rsidP="00555041">
      <w:pPr>
        <w:ind w:left="220"/>
        <w:rPr>
          <w:rFonts w:asciiTheme="minorHAnsi" w:hAnsiTheme="minorHAnsi"/>
          <w:sz w:val="24"/>
          <w:szCs w:val="24"/>
        </w:rPr>
      </w:pPr>
      <w:r w:rsidRPr="00BC7DA1">
        <w:rPr>
          <w:rFonts w:asciiTheme="minorHAnsi" w:hAnsiTheme="minorHAnsi"/>
          <w:sz w:val="24"/>
          <w:szCs w:val="24"/>
        </w:rPr>
        <w:t>The following areas apply to the site and building at No.1 Belgard Park, as existing:</w:t>
      </w:r>
    </w:p>
    <w:p w14:paraId="7DF6301F" w14:textId="77777777" w:rsidR="000175CC" w:rsidRPr="00BC7DA1" w:rsidRDefault="000175CC" w:rsidP="00555041">
      <w:pPr>
        <w:pStyle w:val="ListParagraph"/>
        <w:numPr>
          <w:ilvl w:val="0"/>
          <w:numId w:val="19"/>
        </w:numPr>
        <w:ind w:left="940"/>
        <w:contextualSpacing/>
        <w:rPr>
          <w:rFonts w:asciiTheme="minorHAnsi" w:hAnsiTheme="minorHAnsi"/>
          <w:sz w:val="24"/>
          <w:szCs w:val="24"/>
        </w:rPr>
      </w:pPr>
      <w:r w:rsidRPr="00BC7DA1">
        <w:rPr>
          <w:rFonts w:asciiTheme="minorHAnsi" w:hAnsiTheme="minorHAnsi"/>
          <w:sz w:val="24"/>
          <w:szCs w:val="24"/>
        </w:rPr>
        <w:t>Site area: 275 sq.m</w:t>
      </w:r>
      <w:bookmarkStart w:id="0" w:name="_GoBack"/>
      <w:bookmarkEnd w:id="0"/>
      <w:r w:rsidRPr="00BC7DA1">
        <w:rPr>
          <w:rFonts w:asciiTheme="minorHAnsi" w:hAnsiTheme="minorHAnsi"/>
          <w:sz w:val="24"/>
          <w:szCs w:val="24"/>
        </w:rPr>
        <w:t xml:space="preserve">. / 0.068 acres </w:t>
      </w:r>
    </w:p>
    <w:p w14:paraId="68A121C0" w14:textId="77777777" w:rsidR="000175CC" w:rsidRPr="00BC7DA1" w:rsidRDefault="000175CC" w:rsidP="00555041">
      <w:pPr>
        <w:pStyle w:val="ListParagraph"/>
        <w:numPr>
          <w:ilvl w:val="0"/>
          <w:numId w:val="19"/>
        </w:numPr>
        <w:ind w:left="940"/>
        <w:contextualSpacing/>
        <w:rPr>
          <w:rFonts w:asciiTheme="minorHAnsi" w:hAnsiTheme="minorHAnsi"/>
          <w:sz w:val="24"/>
          <w:szCs w:val="24"/>
        </w:rPr>
      </w:pPr>
      <w:r w:rsidRPr="00BC7DA1">
        <w:rPr>
          <w:rFonts w:asciiTheme="minorHAnsi" w:hAnsiTheme="minorHAnsi"/>
          <w:sz w:val="24"/>
          <w:szCs w:val="24"/>
        </w:rPr>
        <w:t>Existing internal floor plan area: 29.5 sq.m.</w:t>
      </w:r>
    </w:p>
    <w:p w14:paraId="0898B2C6" w14:textId="77777777" w:rsidR="000175CC" w:rsidRPr="00BC7DA1" w:rsidRDefault="000175CC" w:rsidP="00555041">
      <w:pPr>
        <w:ind w:left="220"/>
        <w:rPr>
          <w:rFonts w:asciiTheme="minorHAnsi" w:hAnsiTheme="minorHAnsi"/>
          <w:sz w:val="24"/>
          <w:szCs w:val="24"/>
        </w:rPr>
      </w:pPr>
    </w:p>
    <w:p w14:paraId="650EF83F" w14:textId="77777777" w:rsidR="000175CC" w:rsidRPr="00BC7DA1" w:rsidRDefault="000175CC" w:rsidP="00555041">
      <w:pPr>
        <w:ind w:left="220"/>
        <w:rPr>
          <w:rFonts w:asciiTheme="minorHAnsi" w:hAnsiTheme="minorHAnsi"/>
          <w:sz w:val="24"/>
          <w:szCs w:val="24"/>
        </w:rPr>
      </w:pPr>
      <w:r w:rsidRPr="00BC7DA1">
        <w:rPr>
          <w:rFonts w:asciiTheme="minorHAnsi" w:hAnsiTheme="minorHAnsi"/>
          <w:sz w:val="24"/>
          <w:szCs w:val="24"/>
        </w:rPr>
        <w:t>The following areas apply to the site and building at No.1 Belgard Park, as proposed:</w:t>
      </w:r>
    </w:p>
    <w:p w14:paraId="0A566A13" w14:textId="77777777" w:rsidR="000175CC" w:rsidRPr="00BC7DA1" w:rsidRDefault="000175CC" w:rsidP="00555041">
      <w:pPr>
        <w:pStyle w:val="ListParagraph"/>
        <w:numPr>
          <w:ilvl w:val="0"/>
          <w:numId w:val="19"/>
        </w:numPr>
        <w:ind w:left="940"/>
        <w:contextualSpacing/>
        <w:rPr>
          <w:rFonts w:asciiTheme="minorHAnsi" w:hAnsiTheme="minorHAnsi"/>
          <w:sz w:val="24"/>
          <w:szCs w:val="24"/>
        </w:rPr>
      </w:pPr>
      <w:r w:rsidRPr="00BC7DA1">
        <w:rPr>
          <w:rFonts w:asciiTheme="minorHAnsi" w:hAnsiTheme="minorHAnsi"/>
          <w:sz w:val="24"/>
          <w:szCs w:val="24"/>
        </w:rPr>
        <w:t>Site area: 275 sq.m. / 0.068 acres (remains the same)</w:t>
      </w:r>
    </w:p>
    <w:p w14:paraId="302FFE92" w14:textId="77777777" w:rsidR="000175CC" w:rsidRPr="00BC7DA1" w:rsidRDefault="000175CC" w:rsidP="00555041">
      <w:pPr>
        <w:pStyle w:val="ListParagraph"/>
        <w:numPr>
          <w:ilvl w:val="0"/>
          <w:numId w:val="19"/>
        </w:numPr>
        <w:ind w:left="940"/>
        <w:contextualSpacing/>
        <w:rPr>
          <w:rFonts w:asciiTheme="minorHAnsi" w:hAnsiTheme="minorHAnsi"/>
          <w:sz w:val="24"/>
          <w:szCs w:val="24"/>
        </w:rPr>
      </w:pPr>
      <w:r w:rsidRPr="00BC7DA1">
        <w:rPr>
          <w:rFonts w:asciiTheme="minorHAnsi" w:hAnsiTheme="minorHAnsi"/>
          <w:sz w:val="24"/>
          <w:szCs w:val="24"/>
        </w:rPr>
        <w:t>Proposed ground-floor day-house and extension, internal area: 88.0 sq.m.</w:t>
      </w:r>
    </w:p>
    <w:p w14:paraId="3C45EC33" w14:textId="77777777" w:rsidR="000175CC" w:rsidRPr="00BC7DA1" w:rsidRDefault="000175CC" w:rsidP="00555041">
      <w:pPr>
        <w:ind w:left="220"/>
        <w:rPr>
          <w:rFonts w:asciiTheme="minorHAnsi" w:hAnsiTheme="minorHAnsi"/>
          <w:sz w:val="24"/>
          <w:szCs w:val="24"/>
        </w:rPr>
      </w:pPr>
    </w:p>
    <w:p w14:paraId="61832D1A" w14:textId="77777777" w:rsidR="000175CC" w:rsidRPr="00BC7DA1" w:rsidRDefault="000175CC" w:rsidP="00555041">
      <w:pPr>
        <w:ind w:left="220"/>
        <w:rPr>
          <w:rFonts w:asciiTheme="minorHAnsi" w:hAnsiTheme="minorHAnsi"/>
          <w:sz w:val="24"/>
          <w:szCs w:val="24"/>
        </w:rPr>
      </w:pPr>
      <w:r w:rsidRPr="00BC7DA1">
        <w:rPr>
          <w:rFonts w:asciiTheme="minorHAnsi" w:hAnsiTheme="minorHAnsi"/>
          <w:sz w:val="24"/>
          <w:szCs w:val="24"/>
        </w:rPr>
        <w:t>The following areas apply to the site and building at No.10 Belgard Park, as existing:</w:t>
      </w:r>
    </w:p>
    <w:p w14:paraId="006630B7" w14:textId="77777777" w:rsidR="000175CC" w:rsidRPr="00BC7DA1" w:rsidRDefault="000175CC" w:rsidP="00555041">
      <w:pPr>
        <w:pStyle w:val="ListParagraph"/>
        <w:numPr>
          <w:ilvl w:val="0"/>
          <w:numId w:val="19"/>
        </w:numPr>
        <w:ind w:left="940"/>
        <w:contextualSpacing/>
        <w:rPr>
          <w:rFonts w:asciiTheme="minorHAnsi" w:hAnsiTheme="minorHAnsi"/>
          <w:sz w:val="24"/>
          <w:szCs w:val="24"/>
        </w:rPr>
      </w:pPr>
      <w:r w:rsidRPr="00BC7DA1">
        <w:rPr>
          <w:rFonts w:asciiTheme="minorHAnsi" w:hAnsiTheme="minorHAnsi"/>
          <w:sz w:val="24"/>
          <w:szCs w:val="24"/>
        </w:rPr>
        <w:t xml:space="preserve">Site area: 265 sq.m. / 0.065 acres </w:t>
      </w:r>
    </w:p>
    <w:p w14:paraId="6B679007" w14:textId="77777777" w:rsidR="000175CC" w:rsidRPr="00BC7DA1" w:rsidRDefault="000175CC" w:rsidP="00555041">
      <w:pPr>
        <w:pStyle w:val="ListParagraph"/>
        <w:numPr>
          <w:ilvl w:val="0"/>
          <w:numId w:val="19"/>
        </w:numPr>
        <w:ind w:left="940"/>
        <w:contextualSpacing/>
        <w:rPr>
          <w:rFonts w:asciiTheme="minorHAnsi" w:hAnsiTheme="minorHAnsi"/>
          <w:sz w:val="24"/>
          <w:szCs w:val="24"/>
        </w:rPr>
      </w:pPr>
      <w:r w:rsidRPr="00BC7DA1">
        <w:rPr>
          <w:rFonts w:asciiTheme="minorHAnsi" w:hAnsiTheme="minorHAnsi"/>
          <w:sz w:val="24"/>
          <w:szCs w:val="24"/>
        </w:rPr>
        <w:t>Existing internal floor plan area: 29.5 sq.m.</w:t>
      </w:r>
    </w:p>
    <w:p w14:paraId="7F0D5B8B" w14:textId="77777777" w:rsidR="000175CC" w:rsidRPr="00BC7DA1" w:rsidRDefault="000175CC" w:rsidP="00555041">
      <w:pPr>
        <w:ind w:left="220"/>
        <w:rPr>
          <w:rFonts w:asciiTheme="minorHAnsi" w:hAnsiTheme="minorHAnsi"/>
          <w:sz w:val="24"/>
          <w:szCs w:val="24"/>
        </w:rPr>
      </w:pPr>
    </w:p>
    <w:p w14:paraId="3E7DED97" w14:textId="77777777" w:rsidR="000175CC" w:rsidRPr="00BC7DA1" w:rsidRDefault="000175CC" w:rsidP="00555041">
      <w:pPr>
        <w:ind w:left="220"/>
        <w:rPr>
          <w:rFonts w:asciiTheme="minorHAnsi" w:hAnsiTheme="minorHAnsi"/>
          <w:sz w:val="24"/>
          <w:szCs w:val="24"/>
        </w:rPr>
      </w:pPr>
      <w:r w:rsidRPr="00BC7DA1">
        <w:rPr>
          <w:rFonts w:asciiTheme="minorHAnsi" w:hAnsiTheme="minorHAnsi"/>
          <w:sz w:val="24"/>
          <w:szCs w:val="24"/>
        </w:rPr>
        <w:t>The following areas apply to the site and building at No.10 Belgard Park, as proposed:</w:t>
      </w:r>
    </w:p>
    <w:p w14:paraId="00108AB5" w14:textId="77777777" w:rsidR="000175CC" w:rsidRPr="00BC7DA1" w:rsidRDefault="000175CC" w:rsidP="00555041">
      <w:pPr>
        <w:pStyle w:val="ListParagraph"/>
        <w:numPr>
          <w:ilvl w:val="0"/>
          <w:numId w:val="19"/>
        </w:numPr>
        <w:ind w:left="940"/>
        <w:contextualSpacing/>
        <w:rPr>
          <w:rFonts w:asciiTheme="minorHAnsi" w:hAnsiTheme="minorHAnsi"/>
          <w:sz w:val="24"/>
          <w:szCs w:val="24"/>
        </w:rPr>
      </w:pPr>
      <w:r w:rsidRPr="00BC7DA1">
        <w:rPr>
          <w:rFonts w:asciiTheme="minorHAnsi" w:hAnsiTheme="minorHAnsi"/>
          <w:sz w:val="24"/>
          <w:szCs w:val="24"/>
        </w:rPr>
        <w:t>Site area: 265 sq.m. / 0.065 acres (remains the same)</w:t>
      </w:r>
    </w:p>
    <w:p w14:paraId="15A5F4DC" w14:textId="77777777" w:rsidR="000175CC" w:rsidRPr="00BC7DA1" w:rsidRDefault="000175CC" w:rsidP="00555041">
      <w:pPr>
        <w:pStyle w:val="ListParagraph"/>
        <w:numPr>
          <w:ilvl w:val="0"/>
          <w:numId w:val="19"/>
        </w:numPr>
        <w:ind w:left="940"/>
        <w:contextualSpacing/>
        <w:rPr>
          <w:rFonts w:asciiTheme="minorHAnsi" w:hAnsiTheme="minorHAnsi"/>
          <w:sz w:val="24"/>
          <w:szCs w:val="24"/>
        </w:rPr>
      </w:pPr>
      <w:r w:rsidRPr="00BC7DA1">
        <w:rPr>
          <w:rFonts w:asciiTheme="minorHAnsi" w:hAnsiTheme="minorHAnsi"/>
          <w:sz w:val="24"/>
          <w:szCs w:val="24"/>
        </w:rPr>
        <w:t>Proposed ground-floor day-house and extension, internal area: 84.5 sq.m.</w:t>
      </w:r>
    </w:p>
    <w:p w14:paraId="1AAF4AC2" w14:textId="77777777" w:rsidR="000175CC" w:rsidRPr="00BC7DA1" w:rsidRDefault="000175CC" w:rsidP="00555041">
      <w:pPr>
        <w:ind w:left="220"/>
        <w:rPr>
          <w:rFonts w:asciiTheme="minorHAnsi" w:hAnsiTheme="minorHAnsi"/>
          <w:sz w:val="24"/>
          <w:szCs w:val="24"/>
        </w:rPr>
      </w:pPr>
    </w:p>
    <w:p w14:paraId="51D3A366" w14:textId="4176350D" w:rsidR="000175CC" w:rsidRPr="00BC7DA1" w:rsidRDefault="000175CC" w:rsidP="00555041">
      <w:pPr>
        <w:ind w:left="220"/>
        <w:rPr>
          <w:rFonts w:asciiTheme="minorHAnsi" w:hAnsiTheme="minorHAnsi"/>
          <w:sz w:val="24"/>
          <w:szCs w:val="24"/>
        </w:rPr>
      </w:pPr>
      <w:r w:rsidRPr="00BC7DA1">
        <w:rPr>
          <w:rFonts w:asciiTheme="minorHAnsi" w:hAnsiTheme="minorHAnsi"/>
          <w:sz w:val="24"/>
          <w:szCs w:val="24"/>
        </w:rPr>
        <w:t>Following the end of the consultation process, and following the final presentation to the Council Chamber, the layout will be adjusted to reflect the outcomes of the public consultation</w:t>
      </w:r>
      <w:r w:rsidR="001A5C19" w:rsidRPr="00BC7DA1">
        <w:rPr>
          <w:rFonts w:asciiTheme="minorHAnsi" w:hAnsiTheme="minorHAnsi"/>
          <w:sz w:val="24"/>
          <w:szCs w:val="24"/>
        </w:rPr>
        <w:t xml:space="preserve"> if required</w:t>
      </w:r>
      <w:r w:rsidRPr="00BC7DA1">
        <w:rPr>
          <w:rFonts w:asciiTheme="minorHAnsi" w:hAnsiTheme="minorHAnsi"/>
          <w:sz w:val="24"/>
          <w:szCs w:val="24"/>
        </w:rPr>
        <w:t>.</w:t>
      </w:r>
    </w:p>
    <w:p w14:paraId="3F306D2B" w14:textId="77777777" w:rsidR="000175CC" w:rsidRPr="00BC7DA1" w:rsidRDefault="000175CC" w:rsidP="00555041">
      <w:pPr>
        <w:ind w:left="220"/>
        <w:rPr>
          <w:rFonts w:asciiTheme="minorHAnsi" w:hAnsiTheme="minorHAnsi"/>
          <w:sz w:val="24"/>
          <w:szCs w:val="24"/>
        </w:rPr>
      </w:pPr>
    </w:p>
    <w:p w14:paraId="3FD8EE93" w14:textId="1E92C575" w:rsidR="000175CC" w:rsidRPr="00BC7DA1" w:rsidRDefault="000175CC" w:rsidP="00555041">
      <w:pPr>
        <w:ind w:left="220"/>
        <w:rPr>
          <w:rFonts w:asciiTheme="minorHAnsi" w:hAnsiTheme="minorHAnsi"/>
          <w:sz w:val="24"/>
          <w:szCs w:val="24"/>
        </w:rPr>
      </w:pPr>
      <w:r w:rsidRPr="00BC7DA1">
        <w:rPr>
          <w:rFonts w:asciiTheme="minorHAnsi" w:hAnsiTheme="minorHAnsi"/>
          <w:sz w:val="24"/>
          <w:szCs w:val="24"/>
        </w:rPr>
        <w:t>The overall Project Budget is subject to approval by the Department of Housing, Planning and Local Government</w:t>
      </w:r>
      <w:r w:rsidR="00900C3C" w:rsidRPr="00BC7DA1">
        <w:rPr>
          <w:rFonts w:asciiTheme="minorHAnsi" w:hAnsiTheme="minorHAnsi"/>
          <w:sz w:val="24"/>
          <w:szCs w:val="24"/>
        </w:rPr>
        <w:t xml:space="preserve"> and included South Dublin County Council’s Traveller Accommodation Programme 2019-2024</w:t>
      </w:r>
    </w:p>
    <w:p w14:paraId="00456316" w14:textId="77777777" w:rsidR="000175CC" w:rsidRPr="00BC7DA1" w:rsidRDefault="000175CC" w:rsidP="00555041">
      <w:pPr>
        <w:ind w:left="220"/>
        <w:rPr>
          <w:rFonts w:asciiTheme="minorHAnsi" w:hAnsiTheme="minorHAnsi"/>
          <w:sz w:val="24"/>
          <w:szCs w:val="24"/>
        </w:rPr>
      </w:pPr>
    </w:p>
    <w:p w14:paraId="6CFB3418" w14:textId="4EF3ED22" w:rsidR="000175CC" w:rsidRPr="00BC7DA1" w:rsidRDefault="000175CC" w:rsidP="00BC7DA1">
      <w:pPr>
        <w:ind w:left="220"/>
        <w:rPr>
          <w:rFonts w:asciiTheme="minorHAnsi" w:hAnsiTheme="minorHAnsi"/>
          <w:b/>
          <w:sz w:val="24"/>
          <w:szCs w:val="24"/>
        </w:rPr>
      </w:pPr>
      <w:r w:rsidRPr="00BC7DA1">
        <w:rPr>
          <w:rFonts w:asciiTheme="minorHAnsi" w:hAnsiTheme="minorHAnsi"/>
          <w:sz w:val="24"/>
          <w:szCs w:val="24"/>
        </w:rPr>
        <w:t>The proposed works have been approved in principal at the Tallaght Local Area Committee Meeting T/550/18 H17/1118 Item ID:60393</w:t>
      </w:r>
    </w:p>
    <w:p w14:paraId="47C67048" w14:textId="77777777" w:rsidR="00400E99" w:rsidRPr="00BC7DA1" w:rsidRDefault="00400E99" w:rsidP="00CC6057">
      <w:pPr>
        <w:pStyle w:val="BodyText"/>
        <w:spacing w:before="1"/>
        <w:rPr>
          <w:rFonts w:asciiTheme="minorHAnsi" w:hAnsiTheme="minorHAnsi"/>
          <w:sz w:val="24"/>
          <w:szCs w:val="24"/>
        </w:rPr>
      </w:pPr>
    </w:p>
    <w:p w14:paraId="22CE65D5" w14:textId="045FE464" w:rsidR="00F85813" w:rsidRPr="00BC7DA1" w:rsidRDefault="00F85813" w:rsidP="0070556B">
      <w:pPr>
        <w:pStyle w:val="Heading1"/>
        <w:numPr>
          <w:ilvl w:val="0"/>
          <w:numId w:val="3"/>
        </w:numPr>
        <w:tabs>
          <w:tab w:val="left" w:pos="581"/>
        </w:tabs>
        <w:spacing w:line="293" w:lineRule="exact"/>
        <w:rPr>
          <w:rFonts w:asciiTheme="minorHAnsi" w:hAnsiTheme="minorHAnsi"/>
          <w:b/>
        </w:rPr>
      </w:pPr>
      <w:r w:rsidRPr="00BC7DA1">
        <w:rPr>
          <w:rFonts w:asciiTheme="minorHAnsi" w:hAnsiTheme="minorHAnsi"/>
          <w:b/>
        </w:rPr>
        <w:t>Public</w:t>
      </w:r>
      <w:r w:rsidRPr="00BC7DA1">
        <w:rPr>
          <w:rFonts w:asciiTheme="minorHAnsi" w:hAnsiTheme="minorHAnsi"/>
          <w:b/>
          <w:spacing w:val="-4"/>
        </w:rPr>
        <w:t xml:space="preserve"> </w:t>
      </w:r>
      <w:r w:rsidRPr="00BC7DA1">
        <w:rPr>
          <w:rFonts w:asciiTheme="minorHAnsi" w:hAnsiTheme="minorHAnsi"/>
          <w:b/>
          <w:spacing w:val="-3"/>
        </w:rPr>
        <w:t>Consultation</w:t>
      </w:r>
    </w:p>
    <w:p w14:paraId="6DC98839" w14:textId="77777777" w:rsidR="00900C3C" w:rsidRPr="00BC7DA1" w:rsidRDefault="00900C3C" w:rsidP="00900C3C">
      <w:pPr>
        <w:pStyle w:val="Heading1"/>
        <w:tabs>
          <w:tab w:val="left" w:pos="581"/>
        </w:tabs>
        <w:spacing w:line="293" w:lineRule="exact"/>
        <w:ind w:firstLine="0"/>
        <w:rPr>
          <w:rFonts w:asciiTheme="minorHAnsi" w:hAnsiTheme="minorHAnsi"/>
          <w:b/>
        </w:rPr>
      </w:pPr>
    </w:p>
    <w:p w14:paraId="63255087" w14:textId="12C138D8" w:rsidR="00F85813" w:rsidRPr="00BC7DA1" w:rsidRDefault="00F85813" w:rsidP="00900C3C">
      <w:pPr>
        <w:autoSpaceDE w:val="0"/>
        <w:autoSpaceDN w:val="0"/>
        <w:adjustRightInd w:val="0"/>
        <w:ind w:left="220"/>
        <w:rPr>
          <w:rFonts w:asciiTheme="minorHAnsi" w:hAnsiTheme="minorHAnsi"/>
          <w:sz w:val="24"/>
          <w:szCs w:val="24"/>
        </w:rPr>
      </w:pPr>
      <w:r w:rsidRPr="00BC7DA1">
        <w:rPr>
          <w:rFonts w:asciiTheme="minorHAnsi" w:hAnsiTheme="minorHAnsi"/>
          <w:sz w:val="24"/>
          <w:szCs w:val="24"/>
        </w:rPr>
        <w:t xml:space="preserve">Plans and particulars of </w:t>
      </w:r>
      <w:r w:rsidR="003A3901" w:rsidRPr="00BC7DA1">
        <w:rPr>
          <w:rFonts w:asciiTheme="minorHAnsi" w:hAnsiTheme="minorHAnsi"/>
          <w:sz w:val="24"/>
          <w:szCs w:val="24"/>
        </w:rPr>
        <w:t>the proposed development</w:t>
      </w:r>
      <w:r w:rsidR="00900C3C" w:rsidRPr="00BC7DA1">
        <w:rPr>
          <w:rFonts w:asciiTheme="minorHAnsi" w:hAnsiTheme="minorHAnsi"/>
          <w:sz w:val="24"/>
          <w:szCs w:val="24"/>
        </w:rPr>
        <w:t>s</w:t>
      </w:r>
      <w:r w:rsidR="003A3901" w:rsidRPr="00BC7DA1">
        <w:rPr>
          <w:rFonts w:asciiTheme="minorHAnsi" w:hAnsiTheme="minorHAnsi"/>
          <w:sz w:val="24"/>
          <w:szCs w:val="24"/>
        </w:rPr>
        <w:t xml:space="preserve"> for</w:t>
      </w:r>
      <w:r w:rsidR="00900C3C" w:rsidRPr="00BC7DA1">
        <w:rPr>
          <w:rFonts w:asciiTheme="minorHAnsi" w:hAnsiTheme="minorHAnsi"/>
          <w:sz w:val="24"/>
          <w:szCs w:val="24"/>
        </w:rPr>
        <w:t xml:space="preserve"> </w:t>
      </w:r>
      <w:r w:rsidR="00900C3C" w:rsidRPr="00BC7DA1">
        <w:rPr>
          <w:rFonts w:asciiTheme="minorHAnsi" w:hAnsiTheme="minorHAnsi"/>
          <w:sz w:val="24"/>
          <w:szCs w:val="24"/>
        </w:rPr>
        <w:t>Nos. 1 and 10 Belgard Park, Cookstown Road, Tallaght, Dublin 24</w:t>
      </w:r>
      <w:r w:rsidR="00900C3C" w:rsidRPr="00BC7DA1">
        <w:rPr>
          <w:rFonts w:asciiTheme="minorHAnsi" w:hAnsiTheme="minorHAnsi"/>
          <w:b/>
          <w:sz w:val="24"/>
          <w:szCs w:val="24"/>
        </w:rPr>
        <w:t xml:space="preserve"> </w:t>
      </w:r>
      <w:r w:rsidR="003A3901" w:rsidRPr="00BC7DA1">
        <w:rPr>
          <w:rFonts w:asciiTheme="minorHAnsi" w:hAnsiTheme="minorHAnsi"/>
          <w:sz w:val="24"/>
          <w:szCs w:val="24"/>
        </w:rPr>
        <w:t xml:space="preserve"> </w:t>
      </w:r>
      <w:r w:rsidRPr="00BC7DA1">
        <w:rPr>
          <w:rFonts w:asciiTheme="minorHAnsi" w:hAnsiTheme="minorHAnsi"/>
          <w:sz w:val="24"/>
          <w:szCs w:val="24"/>
        </w:rPr>
        <w:t xml:space="preserve">were on public display for over </w:t>
      </w:r>
      <w:r w:rsidR="003A3901" w:rsidRPr="00BC7DA1">
        <w:rPr>
          <w:rFonts w:asciiTheme="minorHAnsi" w:hAnsiTheme="minorHAnsi"/>
          <w:sz w:val="24"/>
          <w:szCs w:val="24"/>
        </w:rPr>
        <w:t>six</w:t>
      </w:r>
      <w:r w:rsidRPr="00BC7DA1">
        <w:rPr>
          <w:rFonts w:asciiTheme="minorHAnsi" w:hAnsiTheme="minorHAnsi"/>
          <w:sz w:val="24"/>
          <w:szCs w:val="24"/>
        </w:rPr>
        <w:t xml:space="preserve"> weeks from </w:t>
      </w:r>
      <w:r w:rsidR="00326217" w:rsidRPr="00BC7DA1">
        <w:rPr>
          <w:rFonts w:asciiTheme="minorHAnsi" w:hAnsiTheme="minorHAnsi"/>
          <w:sz w:val="24"/>
          <w:szCs w:val="24"/>
        </w:rPr>
        <w:t>3</w:t>
      </w:r>
      <w:r w:rsidR="00326217" w:rsidRPr="00BC7DA1">
        <w:rPr>
          <w:rFonts w:asciiTheme="minorHAnsi" w:hAnsiTheme="minorHAnsi"/>
          <w:sz w:val="24"/>
          <w:szCs w:val="24"/>
          <w:vertAlign w:val="superscript"/>
        </w:rPr>
        <w:t>rd</w:t>
      </w:r>
      <w:r w:rsidR="00326217" w:rsidRPr="00BC7DA1">
        <w:rPr>
          <w:rFonts w:asciiTheme="minorHAnsi" w:hAnsiTheme="minorHAnsi"/>
          <w:sz w:val="24"/>
          <w:szCs w:val="24"/>
        </w:rPr>
        <w:t xml:space="preserve"> October</w:t>
      </w:r>
      <w:r w:rsidRPr="00BC7DA1">
        <w:rPr>
          <w:rFonts w:asciiTheme="minorHAnsi" w:hAnsiTheme="minorHAnsi"/>
          <w:sz w:val="24"/>
          <w:szCs w:val="24"/>
        </w:rPr>
        <w:t xml:space="preserve"> to </w:t>
      </w:r>
      <w:r w:rsidR="00C03080" w:rsidRPr="00BC7DA1">
        <w:rPr>
          <w:rFonts w:asciiTheme="minorHAnsi" w:hAnsiTheme="minorHAnsi"/>
          <w:sz w:val="24"/>
          <w:szCs w:val="24"/>
        </w:rPr>
        <w:t>2</w:t>
      </w:r>
      <w:r w:rsidR="00900C3C" w:rsidRPr="00BC7DA1">
        <w:rPr>
          <w:rFonts w:asciiTheme="minorHAnsi" w:hAnsiTheme="minorHAnsi"/>
          <w:sz w:val="24"/>
          <w:szCs w:val="24"/>
        </w:rPr>
        <w:t>0</w:t>
      </w:r>
      <w:r w:rsidR="00900C3C" w:rsidRPr="00BC7DA1">
        <w:rPr>
          <w:rFonts w:asciiTheme="minorHAnsi" w:hAnsiTheme="minorHAnsi"/>
          <w:sz w:val="24"/>
          <w:szCs w:val="24"/>
          <w:vertAlign w:val="superscript"/>
        </w:rPr>
        <w:t>th</w:t>
      </w:r>
      <w:r w:rsidR="00900C3C" w:rsidRPr="00BC7DA1">
        <w:rPr>
          <w:rFonts w:asciiTheme="minorHAnsi" w:hAnsiTheme="minorHAnsi"/>
          <w:sz w:val="24"/>
          <w:szCs w:val="24"/>
        </w:rPr>
        <w:t xml:space="preserve"> November</w:t>
      </w:r>
      <w:r w:rsidR="00C03080" w:rsidRPr="00BC7DA1">
        <w:rPr>
          <w:rFonts w:asciiTheme="minorHAnsi" w:hAnsiTheme="minorHAnsi"/>
          <w:sz w:val="24"/>
          <w:szCs w:val="24"/>
        </w:rPr>
        <w:t xml:space="preserve"> </w:t>
      </w:r>
      <w:r w:rsidRPr="00BC7DA1">
        <w:rPr>
          <w:rFonts w:asciiTheme="minorHAnsi" w:hAnsiTheme="minorHAnsi"/>
          <w:sz w:val="24"/>
          <w:szCs w:val="24"/>
        </w:rPr>
        <w:t xml:space="preserve">2019 (inclusive). </w:t>
      </w:r>
      <w:r w:rsidR="00270412" w:rsidRPr="00BC7DA1">
        <w:rPr>
          <w:rFonts w:asciiTheme="minorHAnsi" w:hAnsiTheme="minorHAnsi"/>
          <w:sz w:val="24"/>
          <w:szCs w:val="24"/>
        </w:rPr>
        <w:t xml:space="preserve"> </w:t>
      </w:r>
      <w:r w:rsidRPr="00BC7DA1">
        <w:rPr>
          <w:rFonts w:asciiTheme="minorHAnsi" w:hAnsiTheme="minorHAnsi"/>
          <w:sz w:val="24"/>
          <w:szCs w:val="24"/>
        </w:rPr>
        <w:t xml:space="preserve">During the public consultation information on </w:t>
      </w:r>
      <w:r w:rsidRPr="00BC7DA1">
        <w:rPr>
          <w:rFonts w:asciiTheme="minorHAnsi" w:hAnsiTheme="minorHAnsi"/>
          <w:sz w:val="24"/>
          <w:szCs w:val="24"/>
        </w:rPr>
        <w:lastRenderedPageBreak/>
        <w:t xml:space="preserve">the </w:t>
      </w:r>
      <w:r w:rsidR="000505FB" w:rsidRPr="00BC7DA1">
        <w:rPr>
          <w:rFonts w:asciiTheme="minorHAnsi" w:hAnsiTheme="minorHAnsi"/>
          <w:sz w:val="24"/>
          <w:szCs w:val="24"/>
        </w:rPr>
        <w:t xml:space="preserve">proposed </w:t>
      </w:r>
      <w:r w:rsidR="00900C3C" w:rsidRPr="00BC7DA1">
        <w:rPr>
          <w:rFonts w:asciiTheme="minorHAnsi" w:hAnsiTheme="minorHAnsi"/>
          <w:sz w:val="24"/>
          <w:szCs w:val="24"/>
        </w:rPr>
        <w:t>extensions</w:t>
      </w:r>
      <w:r w:rsidR="000505FB" w:rsidRPr="00BC7DA1">
        <w:rPr>
          <w:rFonts w:asciiTheme="minorHAnsi" w:hAnsiTheme="minorHAnsi"/>
          <w:sz w:val="24"/>
          <w:szCs w:val="24"/>
        </w:rPr>
        <w:t xml:space="preserve"> at </w:t>
      </w:r>
      <w:r w:rsidR="00900C3C" w:rsidRPr="00BC7DA1">
        <w:rPr>
          <w:rFonts w:asciiTheme="minorHAnsi" w:hAnsiTheme="minorHAnsi"/>
          <w:sz w:val="24"/>
          <w:szCs w:val="24"/>
        </w:rPr>
        <w:t>Belgard Park were</w:t>
      </w:r>
      <w:r w:rsidRPr="00BC7DA1">
        <w:rPr>
          <w:rFonts w:asciiTheme="minorHAnsi" w:hAnsiTheme="minorHAnsi"/>
          <w:sz w:val="24"/>
          <w:szCs w:val="24"/>
        </w:rPr>
        <w:t xml:space="preserve"> disseminated to the public and submissions were invited.</w:t>
      </w:r>
    </w:p>
    <w:p w14:paraId="298F3511" w14:textId="7C1A87D7" w:rsidR="00F85813" w:rsidRPr="00BC7DA1" w:rsidRDefault="00F85813" w:rsidP="00BF19A5">
      <w:pPr>
        <w:pStyle w:val="BodyText"/>
        <w:spacing w:before="110"/>
        <w:ind w:left="220" w:right="212"/>
        <w:jc w:val="both"/>
        <w:rPr>
          <w:rFonts w:asciiTheme="minorHAnsi" w:hAnsiTheme="minorHAnsi"/>
          <w:sz w:val="24"/>
          <w:szCs w:val="24"/>
        </w:rPr>
      </w:pPr>
      <w:r w:rsidRPr="00BC7DA1">
        <w:rPr>
          <w:rFonts w:asciiTheme="minorHAnsi" w:hAnsiTheme="minorHAnsi"/>
          <w:sz w:val="24"/>
          <w:szCs w:val="24"/>
        </w:rPr>
        <w:t>The</w:t>
      </w:r>
      <w:r w:rsidRPr="00BC7DA1">
        <w:rPr>
          <w:rFonts w:asciiTheme="minorHAnsi" w:hAnsiTheme="minorHAnsi"/>
          <w:spacing w:val="-14"/>
          <w:sz w:val="24"/>
          <w:szCs w:val="24"/>
        </w:rPr>
        <w:t xml:space="preserve"> </w:t>
      </w:r>
      <w:r w:rsidRPr="00BC7DA1">
        <w:rPr>
          <w:rFonts w:asciiTheme="minorHAnsi" w:hAnsiTheme="minorHAnsi"/>
          <w:sz w:val="24"/>
          <w:szCs w:val="24"/>
        </w:rPr>
        <w:t>public</w:t>
      </w:r>
      <w:r w:rsidRPr="00BC7DA1">
        <w:rPr>
          <w:rFonts w:asciiTheme="minorHAnsi" w:hAnsiTheme="minorHAnsi"/>
          <w:spacing w:val="-13"/>
          <w:sz w:val="24"/>
          <w:szCs w:val="24"/>
        </w:rPr>
        <w:t xml:space="preserve"> </w:t>
      </w:r>
      <w:r w:rsidRPr="00BC7DA1">
        <w:rPr>
          <w:rFonts w:asciiTheme="minorHAnsi" w:hAnsiTheme="minorHAnsi"/>
          <w:sz w:val="24"/>
          <w:szCs w:val="24"/>
        </w:rPr>
        <w:t>consultation</w:t>
      </w:r>
      <w:r w:rsidRPr="00BC7DA1">
        <w:rPr>
          <w:rFonts w:asciiTheme="minorHAnsi" w:hAnsiTheme="minorHAnsi"/>
          <w:spacing w:val="-14"/>
          <w:sz w:val="24"/>
          <w:szCs w:val="24"/>
        </w:rPr>
        <w:t xml:space="preserve"> </w:t>
      </w:r>
      <w:r w:rsidRPr="00BC7DA1">
        <w:rPr>
          <w:rFonts w:asciiTheme="minorHAnsi" w:hAnsiTheme="minorHAnsi"/>
          <w:sz w:val="24"/>
          <w:szCs w:val="24"/>
        </w:rPr>
        <w:t>on</w:t>
      </w:r>
      <w:r w:rsidRPr="00BC7DA1">
        <w:rPr>
          <w:rFonts w:asciiTheme="minorHAnsi" w:hAnsiTheme="minorHAnsi"/>
          <w:spacing w:val="-14"/>
          <w:sz w:val="24"/>
          <w:szCs w:val="24"/>
        </w:rPr>
        <w:t xml:space="preserve"> </w:t>
      </w:r>
      <w:r w:rsidRPr="00BC7DA1">
        <w:rPr>
          <w:rFonts w:asciiTheme="minorHAnsi" w:hAnsiTheme="minorHAnsi"/>
          <w:sz w:val="24"/>
          <w:szCs w:val="24"/>
        </w:rPr>
        <w:t>the</w:t>
      </w:r>
      <w:r w:rsidRPr="00BC7DA1">
        <w:rPr>
          <w:rFonts w:asciiTheme="minorHAnsi" w:hAnsiTheme="minorHAnsi"/>
          <w:spacing w:val="-12"/>
          <w:sz w:val="24"/>
          <w:szCs w:val="24"/>
        </w:rPr>
        <w:t xml:space="preserve"> </w:t>
      </w:r>
      <w:r w:rsidRPr="00BC7DA1">
        <w:rPr>
          <w:rFonts w:asciiTheme="minorHAnsi" w:hAnsiTheme="minorHAnsi"/>
          <w:sz w:val="24"/>
          <w:szCs w:val="24"/>
        </w:rPr>
        <w:t>proposed</w:t>
      </w:r>
      <w:r w:rsidR="00900C3C" w:rsidRPr="00BC7DA1">
        <w:rPr>
          <w:rFonts w:asciiTheme="minorHAnsi" w:hAnsiTheme="minorHAnsi"/>
          <w:spacing w:val="-13"/>
          <w:sz w:val="24"/>
          <w:szCs w:val="24"/>
        </w:rPr>
        <w:t xml:space="preserve"> extensions</w:t>
      </w:r>
      <w:r w:rsidRPr="00BC7DA1">
        <w:rPr>
          <w:rFonts w:asciiTheme="minorHAnsi" w:hAnsiTheme="minorHAnsi"/>
          <w:spacing w:val="-12"/>
          <w:sz w:val="24"/>
          <w:szCs w:val="24"/>
        </w:rPr>
        <w:t xml:space="preserve"> </w:t>
      </w:r>
      <w:r w:rsidRPr="00BC7DA1">
        <w:rPr>
          <w:rFonts w:asciiTheme="minorHAnsi" w:hAnsiTheme="minorHAnsi"/>
          <w:sz w:val="24"/>
          <w:szCs w:val="24"/>
        </w:rPr>
        <w:t>included</w:t>
      </w:r>
      <w:r w:rsidRPr="00BC7DA1">
        <w:rPr>
          <w:rFonts w:asciiTheme="minorHAnsi" w:hAnsiTheme="minorHAnsi"/>
          <w:spacing w:val="-14"/>
          <w:sz w:val="24"/>
          <w:szCs w:val="24"/>
        </w:rPr>
        <w:t xml:space="preserve"> </w:t>
      </w:r>
      <w:r w:rsidRPr="00BC7DA1">
        <w:rPr>
          <w:rFonts w:asciiTheme="minorHAnsi" w:hAnsiTheme="minorHAnsi"/>
          <w:sz w:val="24"/>
          <w:szCs w:val="24"/>
        </w:rPr>
        <w:t>the</w:t>
      </w:r>
      <w:r w:rsidRPr="00BC7DA1">
        <w:rPr>
          <w:rFonts w:asciiTheme="minorHAnsi" w:hAnsiTheme="minorHAnsi"/>
          <w:spacing w:val="-13"/>
          <w:sz w:val="24"/>
          <w:szCs w:val="24"/>
        </w:rPr>
        <w:t xml:space="preserve"> </w:t>
      </w:r>
      <w:r w:rsidRPr="00BC7DA1">
        <w:rPr>
          <w:rFonts w:asciiTheme="minorHAnsi" w:hAnsiTheme="minorHAnsi"/>
          <w:sz w:val="24"/>
          <w:szCs w:val="24"/>
        </w:rPr>
        <w:t>following</w:t>
      </w:r>
      <w:r w:rsidRPr="00BC7DA1">
        <w:rPr>
          <w:rFonts w:asciiTheme="minorHAnsi" w:hAnsiTheme="minorHAnsi"/>
          <w:spacing w:val="-14"/>
          <w:sz w:val="24"/>
          <w:szCs w:val="24"/>
        </w:rPr>
        <w:t xml:space="preserve"> </w:t>
      </w:r>
      <w:r w:rsidRPr="00BC7DA1">
        <w:rPr>
          <w:rFonts w:asciiTheme="minorHAnsi" w:hAnsiTheme="minorHAnsi"/>
          <w:sz w:val="24"/>
          <w:szCs w:val="24"/>
        </w:rPr>
        <w:t>statutory</w:t>
      </w:r>
      <w:r w:rsidRPr="00BC7DA1">
        <w:rPr>
          <w:rFonts w:asciiTheme="minorHAnsi" w:hAnsiTheme="minorHAnsi"/>
          <w:spacing w:val="-12"/>
          <w:sz w:val="24"/>
          <w:szCs w:val="24"/>
        </w:rPr>
        <w:t xml:space="preserve"> </w:t>
      </w:r>
      <w:r w:rsidRPr="00BC7DA1">
        <w:rPr>
          <w:rFonts w:asciiTheme="minorHAnsi" w:hAnsiTheme="minorHAnsi"/>
          <w:sz w:val="24"/>
          <w:szCs w:val="24"/>
        </w:rPr>
        <w:t>and</w:t>
      </w:r>
      <w:r w:rsidRPr="00BC7DA1">
        <w:rPr>
          <w:rFonts w:asciiTheme="minorHAnsi" w:hAnsiTheme="minorHAnsi"/>
          <w:spacing w:val="-14"/>
          <w:sz w:val="24"/>
          <w:szCs w:val="24"/>
        </w:rPr>
        <w:t xml:space="preserve"> </w:t>
      </w:r>
      <w:r w:rsidRPr="00BC7DA1">
        <w:rPr>
          <w:rFonts w:asciiTheme="minorHAnsi" w:hAnsiTheme="minorHAnsi"/>
          <w:sz w:val="24"/>
          <w:szCs w:val="24"/>
        </w:rPr>
        <w:t>non-statutory elements:</w:t>
      </w:r>
    </w:p>
    <w:p w14:paraId="0F5572F8" w14:textId="1A0C21B0" w:rsidR="00BD70F4" w:rsidRPr="00BC7DA1" w:rsidRDefault="00900C3C" w:rsidP="0070556B">
      <w:pPr>
        <w:pStyle w:val="ListParagraph"/>
        <w:widowControl w:val="0"/>
        <w:numPr>
          <w:ilvl w:val="1"/>
          <w:numId w:val="3"/>
        </w:numPr>
        <w:tabs>
          <w:tab w:val="left" w:pos="940"/>
          <w:tab w:val="left" w:pos="941"/>
        </w:tabs>
        <w:autoSpaceDE w:val="0"/>
        <w:autoSpaceDN w:val="0"/>
        <w:spacing w:line="279" w:lineRule="exact"/>
        <w:jc w:val="both"/>
        <w:rPr>
          <w:rFonts w:asciiTheme="minorHAnsi" w:hAnsiTheme="minorHAnsi"/>
          <w:sz w:val="24"/>
          <w:szCs w:val="24"/>
        </w:rPr>
      </w:pPr>
      <w:r w:rsidRPr="00BC7DA1">
        <w:rPr>
          <w:rFonts w:asciiTheme="minorHAnsi" w:hAnsiTheme="minorHAnsi"/>
          <w:sz w:val="24"/>
          <w:szCs w:val="24"/>
        </w:rPr>
        <w:t xml:space="preserve">South Dublin County Council Website and Public </w:t>
      </w:r>
      <w:r w:rsidR="00BD70F4" w:rsidRPr="00BC7DA1">
        <w:rPr>
          <w:rFonts w:asciiTheme="minorHAnsi" w:hAnsiTheme="minorHAnsi"/>
          <w:sz w:val="24"/>
          <w:szCs w:val="24"/>
        </w:rPr>
        <w:t>Consultation Portal</w:t>
      </w:r>
    </w:p>
    <w:p w14:paraId="75F3A7D6" w14:textId="528D3FA1" w:rsidR="00F85813" w:rsidRPr="00BC7DA1" w:rsidRDefault="00F85813" w:rsidP="0070556B">
      <w:pPr>
        <w:pStyle w:val="ListParagraph"/>
        <w:widowControl w:val="0"/>
        <w:numPr>
          <w:ilvl w:val="1"/>
          <w:numId w:val="3"/>
        </w:numPr>
        <w:tabs>
          <w:tab w:val="left" w:pos="940"/>
          <w:tab w:val="left" w:pos="941"/>
        </w:tabs>
        <w:autoSpaceDE w:val="0"/>
        <w:autoSpaceDN w:val="0"/>
        <w:spacing w:line="279" w:lineRule="exact"/>
        <w:jc w:val="both"/>
        <w:rPr>
          <w:rFonts w:asciiTheme="minorHAnsi" w:hAnsiTheme="minorHAnsi"/>
          <w:sz w:val="24"/>
          <w:szCs w:val="24"/>
        </w:rPr>
      </w:pPr>
      <w:r w:rsidRPr="00BC7DA1">
        <w:rPr>
          <w:rFonts w:asciiTheme="minorHAnsi" w:hAnsiTheme="minorHAnsi"/>
          <w:sz w:val="24"/>
          <w:szCs w:val="24"/>
        </w:rPr>
        <w:t xml:space="preserve">Newspaper Notice in </w:t>
      </w:r>
      <w:r w:rsidR="00646F56" w:rsidRPr="00BC7DA1">
        <w:rPr>
          <w:rFonts w:asciiTheme="minorHAnsi" w:hAnsiTheme="minorHAnsi"/>
          <w:sz w:val="24"/>
          <w:szCs w:val="24"/>
        </w:rPr>
        <w:t>the Echo</w:t>
      </w:r>
      <w:r w:rsidR="00900C3C" w:rsidRPr="00BC7DA1">
        <w:rPr>
          <w:rFonts w:asciiTheme="minorHAnsi" w:hAnsiTheme="minorHAnsi"/>
          <w:sz w:val="24"/>
          <w:szCs w:val="24"/>
        </w:rPr>
        <w:t xml:space="preserve"> on the 3</w:t>
      </w:r>
      <w:r w:rsidR="00900C3C" w:rsidRPr="00BC7DA1">
        <w:rPr>
          <w:rFonts w:asciiTheme="minorHAnsi" w:hAnsiTheme="minorHAnsi"/>
          <w:sz w:val="24"/>
          <w:szCs w:val="24"/>
          <w:vertAlign w:val="superscript"/>
        </w:rPr>
        <w:t>rd</w:t>
      </w:r>
      <w:r w:rsidR="00900C3C" w:rsidRPr="00BC7DA1">
        <w:rPr>
          <w:rFonts w:asciiTheme="minorHAnsi" w:hAnsiTheme="minorHAnsi"/>
          <w:sz w:val="24"/>
          <w:szCs w:val="24"/>
        </w:rPr>
        <w:t xml:space="preserve"> October 2019</w:t>
      </w:r>
    </w:p>
    <w:p w14:paraId="1F7AB4B4" w14:textId="0FCED3F5" w:rsidR="00F85813" w:rsidRPr="00BC7DA1" w:rsidRDefault="00F85813" w:rsidP="0070556B">
      <w:pPr>
        <w:pStyle w:val="ListParagraph"/>
        <w:widowControl w:val="0"/>
        <w:numPr>
          <w:ilvl w:val="1"/>
          <w:numId w:val="3"/>
        </w:numPr>
        <w:tabs>
          <w:tab w:val="left" w:pos="941"/>
        </w:tabs>
        <w:autoSpaceDE w:val="0"/>
        <w:autoSpaceDN w:val="0"/>
        <w:ind w:right="215"/>
        <w:jc w:val="both"/>
        <w:rPr>
          <w:rFonts w:asciiTheme="minorHAnsi" w:hAnsiTheme="minorHAnsi"/>
          <w:sz w:val="24"/>
          <w:szCs w:val="24"/>
        </w:rPr>
      </w:pPr>
      <w:r w:rsidRPr="00BC7DA1">
        <w:rPr>
          <w:rFonts w:asciiTheme="minorHAnsi" w:hAnsiTheme="minorHAnsi"/>
          <w:sz w:val="24"/>
          <w:szCs w:val="24"/>
        </w:rPr>
        <w:t>Public consultation displays in South Dublin County Council Offices at County Hal</w:t>
      </w:r>
      <w:r w:rsidR="6C8475A8" w:rsidRPr="00BC7DA1">
        <w:rPr>
          <w:rFonts w:asciiTheme="minorHAnsi" w:hAnsiTheme="minorHAnsi"/>
          <w:sz w:val="24"/>
          <w:szCs w:val="24"/>
        </w:rPr>
        <w:t xml:space="preserve">l </w:t>
      </w:r>
      <w:r w:rsidR="6CEE4FFC" w:rsidRPr="00BC7DA1">
        <w:rPr>
          <w:rFonts w:asciiTheme="minorHAnsi" w:hAnsiTheme="minorHAnsi"/>
          <w:sz w:val="24"/>
          <w:szCs w:val="24"/>
        </w:rPr>
        <w:t xml:space="preserve">in </w:t>
      </w:r>
      <w:r w:rsidR="6C8475A8" w:rsidRPr="00BC7DA1">
        <w:rPr>
          <w:rFonts w:asciiTheme="minorHAnsi" w:hAnsiTheme="minorHAnsi"/>
          <w:sz w:val="24"/>
          <w:szCs w:val="24"/>
        </w:rPr>
        <w:t>Ta</w:t>
      </w:r>
      <w:r w:rsidR="6CEE4FFC" w:rsidRPr="00BC7DA1">
        <w:rPr>
          <w:rFonts w:asciiTheme="minorHAnsi" w:hAnsiTheme="minorHAnsi"/>
          <w:sz w:val="24"/>
          <w:szCs w:val="24"/>
        </w:rPr>
        <w:t xml:space="preserve">llaght </w:t>
      </w:r>
      <w:r w:rsidR="000175CC" w:rsidRPr="00BC7DA1">
        <w:rPr>
          <w:rFonts w:asciiTheme="minorHAnsi" w:hAnsiTheme="minorHAnsi"/>
          <w:sz w:val="24"/>
          <w:szCs w:val="24"/>
        </w:rPr>
        <w:t>and Civic Offices</w:t>
      </w:r>
      <w:r w:rsidR="00900C3C" w:rsidRPr="00BC7DA1">
        <w:rPr>
          <w:rFonts w:asciiTheme="minorHAnsi" w:hAnsiTheme="minorHAnsi"/>
          <w:sz w:val="24"/>
          <w:szCs w:val="24"/>
        </w:rPr>
        <w:t>,</w:t>
      </w:r>
      <w:r w:rsidR="000175CC" w:rsidRPr="00BC7DA1">
        <w:rPr>
          <w:rFonts w:asciiTheme="minorHAnsi" w:hAnsiTheme="minorHAnsi"/>
          <w:sz w:val="24"/>
          <w:szCs w:val="24"/>
        </w:rPr>
        <w:t xml:space="preserve"> Clondalkin</w:t>
      </w:r>
    </w:p>
    <w:p w14:paraId="6E21EFE9" w14:textId="090EBD20" w:rsidR="00F85813" w:rsidRPr="00BC7DA1" w:rsidRDefault="00542130" w:rsidP="00BD70F4">
      <w:pPr>
        <w:pStyle w:val="ListParagraph"/>
        <w:widowControl w:val="0"/>
        <w:numPr>
          <w:ilvl w:val="1"/>
          <w:numId w:val="3"/>
        </w:numPr>
        <w:tabs>
          <w:tab w:val="left" w:pos="940"/>
          <w:tab w:val="left" w:pos="941"/>
        </w:tabs>
        <w:autoSpaceDE w:val="0"/>
        <w:autoSpaceDN w:val="0"/>
        <w:spacing w:before="1"/>
        <w:jc w:val="both"/>
        <w:rPr>
          <w:rFonts w:asciiTheme="minorHAnsi" w:hAnsiTheme="minorHAnsi"/>
          <w:sz w:val="24"/>
          <w:szCs w:val="24"/>
        </w:rPr>
      </w:pPr>
      <w:r w:rsidRPr="00BC7DA1">
        <w:rPr>
          <w:rFonts w:asciiTheme="minorHAnsi" w:hAnsiTheme="minorHAnsi"/>
          <w:sz w:val="24"/>
          <w:szCs w:val="24"/>
        </w:rPr>
        <w:t>Notification to</w:t>
      </w:r>
      <w:r w:rsidR="00F85813" w:rsidRPr="00BC7DA1">
        <w:rPr>
          <w:rFonts w:asciiTheme="minorHAnsi" w:hAnsiTheme="minorHAnsi"/>
          <w:sz w:val="24"/>
          <w:szCs w:val="24"/>
        </w:rPr>
        <w:t xml:space="preserve"> Elected Members</w:t>
      </w:r>
      <w:r w:rsidRPr="00BC7DA1">
        <w:rPr>
          <w:rFonts w:asciiTheme="minorHAnsi" w:hAnsiTheme="minorHAnsi"/>
          <w:sz w:val="24"/>
          <w:szCs w:val="24"/>
        </w:rPr>
        <w:t xml:space="preserve"> of the Tallaght A</w:t>
      </w:r>
      <w:r w:rsidR="00BD70F4" w:rsidRPr="00BC7DA1">
        <w:rPr>
          <w:rFonts w:asciiTheme="minorHAnsi" w:hAnsiTheme="minorHAnsi"/>
          <w:sz w:val="24"/>
          <w:szCs w:val="24"/>
        </w:rPr>
        <w:t xml:space="preserve">rea Committee </w:t>
      </w:r>
    </w:p>
    <w:p w14:paraId="08EB8FEF" w14:textId="77777777" w:rsidR="00BD70F4" w:rsidRPr="00BC7DA1" w:rsidRDefault="00BD70F4" w:rsidP="00BF19A5">
      <w:pPr>
        <w:pStyle w:val="BodyText"/>
        <w:ind w:left="220" w:right="214"/>
        <w:jc w:val="both"/>
        <w:rPr>
          <w:rFonts w:asciiTheme="minorHAnsi" w:hAnsiTheme="minorHAnsi"/>
          <w:sz w:val="24"/>
          <w:szCs w:val="24"/>
        </w:rPr>
      </w:pPr>
    </w:p>
    <w:p w14:paraId="26FDB3F5" w14:textId="07CD22E5" w:rsidR="00F85813" w:rsidRPr="00BC7DA1" w:rsidRDefault="00F85813" w:rsidP="00BF19A5">
      <w:pPr>
        <w:pStyle w:val="BodyText"/>
        <w:ind w:left="220" w:right="214"/>
        <w:jc w:val="both"/>
        <w:rPr>
          <w:rFonts w:asciiTheme="minorHAnsi" w:hAnsiTheme="minorHAnsi"/>
          <w:sz w:val="24"/>
          <w:szCs w:val="24"/>
        </w:rPr>
      </w:pPr>
      <w:r w:rsidRPr="00BC7DA1">
        <w:rPr>
          <w:rFonts w:asciiTheme="minorHAnsi" w:hAnsiTheme="minorHAnsi"/>
          <w:sz w:val="24"/>
          <w:szCs w:val="24"/>
        </w:rPr>
        <w:t>Submissions and observations on</w:t>
      </w:r>
      <w:r w:rsidR="00900C3C" w:rsidRPr="00BC7DA1">
        <w:rPr>
          <w:rFonts w:asciiTheme="minorHAnsi" w:hAnsiTheme="minorHAnsi"/>
          <w:sz w:val="24"/>
          <w:szCs w:val="24"/>
        </w:rPr>
        <w:t xml:space="preserve"> </w:t>
      </w:r>
      <w:r w:rsidR="00900C3C" w:rsidRPr="00BC7DA1">
        <w:rPr>
          <w:rFonts w:asciiTheme="minorHAnsi" w:hAnsiTheme="minorHAnsi"/>
          <w:sz w:val="24"/>
          <w:szCs w:val="24"/>
        </w:rPr>
        <w:t>the</w:t>
      </w:r>
      <w:r w:rsidR="00900C3C" w:rsidRPr="00BC7DA1">
        <w:rPr>
          <w:rFonts w:asciiTheme="minorHAnsi" w:hAnsiTheme="minorHAnsi"/>
          <w:spacing w:val="-12"/>
          <w:sz w:val="24"/>
          <w:szCs w:val="24"/>
        </w:rPr>
        <w:t xml:space="preserve"> </w:t>
      </w:r>
      <w:r w:rsidR="00900C3C" w:rsidRPr="00BC7DA1">
        <w:rPr>
          <w:rFonts w:asciiTheme="minorHAnsi" w:hAnsiTheme="minorHAnsi"/>
          <w:sz w:val="24"/>
          <w:szCs w:val="24"/>
        </w:rPr>
        <w:t>proposed</w:t>
      </w:r>
      <w:r w:rsidR="00900C3C" w:rsidRPr="00BC7DA1">
        <w:rPr>
          <w:rFonts w:asciiTheme="minorHAnsi" w:hAnsiTheme="minorHAnsi"/>
          <w:spacing w:val="-13"/>
          <w:sz w:val="24"/>
          <w:szCs w:val="24"/>
        </w:rPr>
        <w:t xml:space="preserve"> extensions</w:t>
      </w:r>
      <w:r w:rsidRPr="00BC7DA1">
        <w:rPr>
          <w:rFonts w:asciiTheme="minorHAnsi" w:hAnsiTheme="minorHAnsi"/>
          <w:sz w:val="24"/>
          <w:szCs w:val="24"/>
        </w:rPr>
        <w:t xml:space="preserve"> could be made online and in writing for a period of over s</w:t>
      </w:r>
      <w:r w:rsidR="6CEE4FFC" w:rsidRPr="00BC7DA1">
        <w:rPr>
          <w:rFonts w:asciiTheme="minorHAnsi" w:hAnsiTheme="minorHAnsi"/>
          <w:sz w:val="24"/>
          <w:szCs w:val="24"/>
        </w:rPr>
        <w:t>i</w:t>
      </w:r>
      <w:r w:rsidR="4B07E9C3" w:rsidRPr="00BC7DA1">
        <w:rPr>
          <w:rFonts w:asciiTheme="minorHAnsi" w:hAnsiTheme="minorHAnsi"/>
          <w:sz w:val="24"/>
          <w:szCs w:val="24"/>
        </w:rPr>
        <w:t>x</w:t>
      </w:r>
      <w:r w:rsidRPr="00BC7DA1">
        <w:rPr>
          <w:rFonts w:asciiTheme="minorHAnsi" w:hAnsiTheme="minorHAnsi"/>
          <w:sz w:val="24"/>
          <w:szCs w:val="24"/>
        </w:rPr>
        <w:t xml:space="preserve"> (</w:t>
      </w:r>
      <w:r w:rsidR="000505FB" w:rsidRPr="00BC7DA1">
        <w:rPr>
          <w:rFonts w:asciiTheme="minorHAnsi" w:hAnsiTheme="minorHAnsi"/>
          <w:sz w:val="24"/>
          <w:szCs w:val="24"/>
        </w:rPr>
        <w:t>6</w:t>
      </w:r>
      <w:r w:rsidRPr="00BC7DA1">
        <w:rPr>
          <w:rFonts w:asciiTheme="minorHAnsi" w:hAnsiTheme="minorHAnsi"/>
          <w:sz w:val="24"/>
          <w:szCs w:val="24"/>
        </w:rPr>
        <w:t>) weeks between</w:t>
      </w:r>
      <w:r w:rsidR="00900C3C" w:rsidRPr="00BC7DA1">
        <w:rPr>
          <w:rFonts w:asciiTheme="minorHAnsi" w:hAnsiTheme="minorHAnsi"/>
          <w:sz w:val="24"/>
          <w:szCs w:val="24"/>
        </w:rPr>
        <w:t xml:space="preserve"> </w:t>
      </w:r>
      <w:r w:rsidR="00900C3C" w:rsidRPr="00BC7DA1">
        <w:rPr>
          <w:rFonts w:asciiTheme="minorHAnsi" w:hAnsiTheme="minorHAnsi"/>
          <w:sz w:val="24"/>
          <w:szCs w:val="24"/>
        </w:rPr>
        <w:t>3</w:t>
      </w:r>
      <w:r w:rsidR="00900C3C" w:rsidRPr="00BC7DA1">
        <w:rPr>
          <w:rFonts w:asciiTheme="minorHAnsi" w:hAnsiTheme="minorHAnsi"/>
          <w:sz w:val="24"/>
          <w:szCs w:val="24"/>
          <w:vertAlign w:val="superscript"/>
        </w:rPr>
        <w:t>rd</w:t>
      </w:r>
      <w:r w:rsidR="00900C3C" w:rsidRPr="00BC7DA1">
        <w:rPr>
          <w:rFonts w:asciiTheme="minorHAnsi" w:hAnsiTheme="minorHAnsi"/>
          <w:sz w:val="24"/>
          <w:szCs w:val="24"/>
        </w:rPr>
        <w:t xml:space="preserve"> October to 20</w:t>
      </w:r>
      <w:r w:rsidR="00900C3C" w:rsidRPr="00BC7DA1">
        <w:rPr>
          <w:rFonts w:asciiTheme="minorHAnsi" w:hAnsiTheme="minorHAnsi"/>
          <w:sz w:val="24"/>
          <w:szCs w:val="24"/>
          <w:vertAlign w:val="superscript"/>
        </w:rPr>
        <w:t>th</w:t>
      </w:r>
      <w:r w:rsidR="00900C3C" w:rsidRPr="00BC7DA1">
        <w:rPr>
          <w:rFonts w:asciiTheme="minorHAnsi" w:hAnsiTheme="minorHAnsi"/>
          <w:sz w:val="24"/>
          <w:szCs w:val="24"/>
        </w:rPr>
        <w:t xml:space="preserve"> November 2019 (inclusive)</w:t>
      </w:r>
    </w:p>
    <w:p w14:paraId="6DED90A6" w14:textId="77777777" w:rsidR="0009655E" w:rsidRPr="00BC7DA1" w:rsidRDefault="0009655E" w:rsidP="00BF19A5">
      <w:pPr>
        <w:pStyle w:val="BodyText"/>
        <w:ind w:left="220" w:right="214"/>
        <w:jc w:val="both"/>
        <w:rPr>
          <w:rFonts w:asciiTheme="minorHAnsi" w:hAnsiTheme="minorHAnsi"/>
          <w:sz w:val="24"/>
          <w:szCs w:val="24"/>
        </w:rPr>
      </w:pPr>
    </w:p>
    <w:p w14:paraId="4DD3178E" w14:textId="77777777" w:rsidR="00F85813" w:rsidRPr="00BC7DA1" w:rsidRDefault="00F85813" w:rsidP="0070556B">
      <w:pPr>
        <w:pStyle w:val="Heading1"/>
        <w:numPr>
          <w:ilvl w:val="0"/>
          <w:numId w:val="3"/>
        </w:numPr>
        <w:tabs>
          <w:tab w:val="left" w:pos="581"/>
        </w:tabs>
        <w:rPr>
          <w:rFonts w:asciiTheme="minorHAnsi" w:hAnsiTheme="minorHAnsi"/>
          <w:b/>
        </w:rPr>
      </w:pPr>
      <w:r w:rsidRPr="00BC7DA1">
        <w:rPr>
          <w:rFonts w:asciiTheme="minorHAnsi" w:hAnsiTheme="minorHAnsi"/>
          <w:b/>
        </w:rPr>
        <w:t>Legislative</w:t>
      </w:r>
      <w:r w:rsidRPr="00BC7DA1">
        <w:rPr>
          <w:rFonts w:asciiTheme="minorHAnsi" w:hAnsiTheme="minorHAnsi"/>
          <w:b/>
          <w:spacing w:val="-4"/>
        </w:rPr>
        <w:t xml:space="preserve"> </w:t>
      </w:r>
      <w:r w:rsidRPr="00BC7DA1">
        <w:rPr>
          <w:rFonts w:asciiTheme="minorHAnsi" w:hAnsiTheme="minorHAnsi"/>
          <w:b/>
          <w:spacing w:val="-3"/>
        </w:rPr>
        <w:t>Background</w:t>
      </w:r>
    </w:p>
    <w:p w14:paraId="363B881D" w14:textId="0D8A6AF7" w:rsidR="00F85813" w:rsidRPr="00BC7DA1" w:rsidRDefault="00F85813" w:rsidP="00BF19A5">
      <w:pPr>
        <w:pStyle w:val="BodyText"/>
        <w:spacing w:before="1"/>
        <w:ind w:left="220" w:right="213"/>
        <w:jc w:val="both"/>
        <w:rPr>
          <w:rFonts w:asciiTheme="minorHAnsi" w:hAnsiTheme="minorHAnsi"/>
          <w:sz w:val="24"/>
          <w:szCs w:val="24"/>
        </w:rPr>
      </w:pPr>
      <w:r w:rsidRPr="00BC7DA1">
        <w:rPr>
          <w:rFonts w:asciiTheme="minorHAnsi" w:hAnsiTheme="minorHAnsi"/>
          <w:sz w:val="24"/>
          <w:szCs w:val="24"/>
        </w:rPr>
        <w:t xml:space="preserve">Section 179 (3) </w:t>
      </w:r>
      <w:r w:rsidR="06231ACA" w:rsidRPr="00BC7DA1">
        <w:rPr>
          <w:rFonts w:asciiTheme="minorHAnsi" w:hAnsiTheme="minorHAnsi"/>
          <w:sz w:val="24"/>
          <w:szCs w:val="24"/>
        </w:rPr>
        <w:t>(</w:t>
      </w:r>
      <w:r w:rsidR="04D9F450" w:rsidRPr="00BC7DA1">
        <w:rPr>
          <w:rFonts w:asciiTheme="minorHAnsi" w:hAnsiTheme="minorHAnsi"/>
          <w:sz w:val="24"/>
          <w:szCs w:val="24"/>
        </w:rPr>
        <w:t xml:space="preserve">a) </w:t>
      </w:r>
      <w:r w:rsidRPr="00BC7DA1">
        <w:rPr>
          <w:rFonts w:asciiTheme="minorHAnsi" w:hAnsiTheme="minorHAnsi"/>
          <w:sz w:val="24"/>
          <w:szCs w:val="24"/>
        </w:rPr>
        <w:t>of the Act, requires that the Chief Executive shall, after the end of the public consultation</w:t>
      </w:r>
      <w:r w:rsidRPr="00BC7DA1">
        <w:rPr>
          <w:rFonts w:asciiTheme="minorHAnsi" w:hAnsiTheme="minorHAnsi"/>
          <w:spacing w:val="-10"/>
          <w:sz w:val="24"/>
          <w:szCs w:val="24"/>
        </w:rPr>
        <w:t xml:space="preserve"> </w:t>
      </w:r>
      <w:r w:rsidRPr="00BC7DA1">
        <w:rPr>
          <w:rFonts w:asciiTheme="minorHAnsi" w:hAnsiTheme="minorHAnsi"/>
          <w:sz w:val="24"/>
          <w:szCs w:val="24"/>
        </w:rPr>
        <w:t>period,</w:t>
      </w:r>
      <w:r w:rsidRPr="00BC7DA1">
        <w:rPr>
          <w:rFonts w:asciiTheme="minorHAnsi" w:hAnsiTheme="minorHAnsi"/>
          <w:spacing w:val="-10"/>
          <w:sz w:val="24"/>
          <w:szCs w:val="24"/>
        </w:rPr>
        <w:t xml:space="preserve"> </w:t>
      </w:r>
      <w:r w:rsidRPr="00BC7DA1">
        <w:rPr>
          <w:rFonts w:asciiTheme="minorHAnsi" w:hAnsiTheme="minorHAnsi"/>
          <w:sz w:val="24"/>
          <w:szCs w:val="24"/>
        </w:rPr>
        <w:t>prepare</w:t>
      </w:r>
      <w:r w:rsidRPr="00BC7DA1">
        <w:rPr>
          <w:rFonts w:asciiTheme="minorHAnsi" w:hAnsiTheme="minorHAnsi"/>
          <w:spacing w:val="-7"/>
          <w:sz w:val="24"/>
          <w:szCs w:val="24"/>
        </w:rPr>
        <w:t xml:space="preserve"> </w:t>
      </w:r>
      <w:r w:rsidRPr="00BC7DA1">
        <w:rPr>
          <w:rFonts w:asciiTheme="minorHAnsi" w:hAnsiTheme="minorHAnsi"/>
          <w:sz w:val="24"/>
          <w:szCs w:val="24"/>
        </w:rPr>
        <w:t>a</w:t>
      </w:r>
      <w:r w:rsidRPr="00BC7DA1">
        <w:rPr>
          <w:rFonts w:asciiTheme="minorHAnsi" w:hAnsiTheme="minorHAnsi"/>
          <w:spacing w:val="-11"/>
          <w:sz w:val="24"/>
          <w:szCs w:val="24"/>
        </w:rPr>
        <w:t xml:space="preserve"> </w:t>
      </w:r>
      <w:r w:rsidRPr="00BC7DA1">
        <w:rPr>
          <w:rFonts w:asciiTheme="minorHAnsi" w:hAnsiTheme="minorHAnsi"/>
          <w:sz w:val="24"/>
          <w:szCs w:val="24"/>
        </w:rPr>
        <w:t>written</w:t>
      </w:r>
      <w:r w:rsidRPr="00BC7DA1">
        <w:rPr>
          <w:rFonts w:asciiTheme="minorHAnsi" w:hAnsiTheme="minorHAnsi"/>
          <w:spacing w:val="-9"/>
          <w:sz w:val="24"/>
          <w:szCs w:val="24"/>
        </w:rPr>
        <w:t xml:space="preserve"> </w:t>
      </w:r>
      <w:r w:rsidRPr="00BC7DA1">
        <w:rPr>
          <w:rFonts w:asciiTheme="minorHAnsi" w:hAnsiTheme="minorHAnsi"/>
          <w:sz w:val="24"/>
          <w:szCs w:val="24"/>
        </w:rPr>
        <w:t>report</w:t>
      </w:r>
      <w:r w:rsidRPr="00BC7DA1">
        <w:rPr>
          <w:rFonts w:asciiTheme="minorHAnsi" w:hAnsiTheme="minorHAnsi"/>
          <w:spacing w:val="-10"/>
          <w:sz w:val="24"/>
          <w:szCs w:val="24"/>
        </w:rPr>
        <w:t xml:space="preserve"> </w:t>
      </w:r>
      <w:r w:rsidRPr="00BC7DA1">
        <w:rPr>
          <w:rFonts w:asciiTheme="minorHAnsi" w:hAnsiTheme="minorHAnsi"/>
          <w:sz w:val="24"/>
          <w:szCs w:val="24"/>
        </w:rPr>
        <w:t>in</w:t>
      </w:r>
      <w:r w:rsidRPr="00BC7DA1">
        <w:rPr>
          <w:rFonts w:asciiTheme="minorHAnsi" w:hAnsiTheme="minorHAnsi"/>
          <w:spacing w:val="-9"/>
          <w:sz w:val="24"/>
          <w:szCs w:val="24"/>
        </w:rPr>
        <w:t xml:space="preserve"> </w:t>
      </w:r>
      <w:r w:rsidRPr="00BC7DA1">
        <w:rPr>
          <w:rFonts w:asciiTheme="minorHAnsi" w:hAnsiTheme="minorHAnsi"/>
          <w:sz w:val="24"/>
          <w:szCs w:val="24"/>
        </w:rPr>
        <w:t>relation</w:t>
      </w:r>
      <w:r w:rsidRPr="00BC7DA1">
        <w:rPr>
          <w:rFonts w:asciiTheme="minorHAnsi" w:hAnsiTheme="minorHAnsi"/>
          <w:spacing w:val="-9"/>
          <w:sz w:val="24"/>
          <w:szCs w:val="24"/>
        </w:rPr>
        <w:t xml:space="preserve"> </w:t>
      </w:r>
      <w:r w:rsidRPr="00BC7DA1">
        <w:rPr>
          <w:rFonts w:asciiTheme="minorHAnsi" w:hAnsiTheme="minorHAnsi"/>
          <w:sz w:val="24"/>
          <w:szCs w:val="24"/>
        </w:rPr>
        <w:t>to</w:t>
      </w:r>
      <w:r w:rsidRPr="00BC7DA1">
        <w:rPr>
          <w:rFonts w:asciiTheme="minorHAnsi" w:hAnsiTheme="minorHAnsi"/>
          <w:spacing w:val="-10"/>
          <w:sz w:val="24"/>
          <w:szCs w:val="24"/>
        </w:rPr>
        <w:t xml:space="preserve"> </w:t>
      </w:r>
      <w:r w:rsidRPr="00BC7DA1">
        <w:rPr>
          <w:rFonts w:asciiTheme="minorHAnsi" w:hAnsiTheme="minorHAnsi"/>
          <w:sz w:val="24"/>
          <w:szCs w:val="24"/>
        </w:rPr>
        <w:t>the</w:t>
      </w:r>
      <w:r w:rsidRPr="00BC7DA1">
        <w:rPr>
          <w:rFonts w:asciiTheme="minorHAnsi" w:hAnsiTheme="minorHAnsi"/>
          <w:spacing w:val="-10"/>
          <w:sz w:val="24"/>
          <w:szCs w:val="24"/>
        </w:rPr>
        <w:t xml:space="preserve"> </w:t>
      </w:r>
      <w:r w:rsidRPr="00BC7DA1">
        <w:rPr>
          <w:rFonts w:asciiTheme="minorHAnsi" w:hAnsiTheme="minorHAnsi"/>
          <w:sz w:val="24"/>
          <w:szCs w:val="24"/>
        </w:rPr>
        <w:t>proposed</w:t>
      </w:r>
      <w:r w:rsidRPr="00BC7DA1">
        <w:rPr>
          <w:rFonts w:asciiTheme="minorHAnsi" w:hAnsiTheme="minorHAnsi"/>
          <w:spacing w:val="-8"/>
          <w:sz w:val="24"/>
          <w:szCs w:val="24"/>
        </w:rPr>
        <w:t xml:space="preserve"> </w:t>
      </w:r>
      <w:r w:rsidRPr="00BC7DA1">
        <w:rPr>
          <w:rFonts w:asciiTheme="minorHAnsi" w:hAnsiTheme="minorHAnsi"/>
          <w:sz w:val="24"/>
          <w:szCs w:val="24"/>
        </w:rPr>
        <w:t>development</w:t>
      </w:r>
      <w:r w:rsidRPr="00BC7DA1">
        <w:rPr>
          <w:rFonts w:asciiTheme="minorHAnsi" w:hAnsiTheme="minorHAnsi"/>
          <w:spacing w:val="-10"/>
          <w:sz w:val="24"/>
          <w:szCs w:val="24"/>
        </w:rPr>
        <w:t xml:space="preserve"> </w:t>
      </w:r>
      <w:r w:rsidRPr="00BC7DA1">
        <w:rPr>
          <w:rFonts w:asciiTheme="minorHAnsi" w:hAnsiTheme="minorHAnsi"/>
          <w:sz w:val="24"/>
          <w:szCs w:val="24"/>
        </w:rPr>
        <w:t>and</w:t>
      </w:r>
      <w:r w:rsidRPr="00BC7DA1">
        <w:rPr>
          <w:rFonts w:asciiTheme="minorHAnsi" w:hAnsiTheme="minorHAnsi"/>
          <w:spacing w:val="-9"/>
          <w:sz w:val="24"/>
          <w:szCs w:val="24"/>
        </w:rPr>
        <w:t xml:space="preserve"> </w:t>
      </w:r>
      <w:r w:rsidRPr="00BC7DA1">
        <w:rPr>
          <w:rFonts w:asciiTheme="minorHAnsi" w:hAnsiTheme="minorHAnsi"/>
          <w:sz w:val="24"/>
          <w:szCs w:val="24"/>
        </w:rPr>
        <w:t>submit</w:t>
      </w:r>
      <w:r w:rsidRPr="00BC7DA1">
        <w:rPr>
          <w:rFonts w:asciiTheme="minorHAnsi" w:hAnsiTheme="minorHAnsi"/>
          <w:spacing w:val="-8"/>
          <w:sz w:val="24"/>
          <w:szCs w:val="24"/>
        </w:rPr>
        <w:t xml:space="preserve"> </w:t>
      </w:r>
      <w:r w:rsidRPr="00BC7DA1">
        <w:rPr>
          <w:rFonts w:asciiTheme="minorHAnsi" w:hAnsiTheme="minorHAnsi"/>
          <w:sz w:val="24"/>
          <w:szCs w:val="24"/>
        </w:rPr>
        <w:t>the report to the</w:t>
      </w:r>
      <w:r w:rsidRPr="00BC7DA1">
        <w:rPr>
          <w:rFonts w:asciiTheme="minorHAnsi" w:hAnsiTheme="minorHAnsi"/>
          <w:spacing w:val="-6"/>
          <w:sz w:val="24"/>
          <w:szCs w:val="24"/>
        </w:rPr>
        <w:t xml:space="preserve"> </w:t>
      </w:r>
      <w:r w:rsidRPr="00BC7DA1">
        <w:rPr>
          <w:rFonts w:asciiTheme="minorHAnsi" w:hAnsiTheme="minorHAnsi"/>
          <w:sz w:val="24"/>
          <w:szCs w:val="24"/>
        </w:rPr>
        <w:t>members.</w:t>
      </w:r>
    </w:p>
    <w:p w14:paraId="24E19F19" w14:textId="77777777" w:rsidR="00F85813" w:rsidRPr="00BC7DA1" w:rsidRDefault="00F85813" w:rsidP="00BF19A5">
      <w:pPr>
        <w:pStyle w:val="BodyText"/>
        <w:jc w:val="both"/>
        <w:rPr>
          <w:rFonts w:asciiTheme="minorHAnsi" w:hAnsiTheme="minorHAnsi"/>
          <w:sz w:val="24"/>
          <w:szCs w:val="24"/>
        </w:rPr>
      </w:pPr>
    </w:p>
    <w:p w14:paraId="7EA13E65" w14:textId="59634C29" w:rsidR="00F85813" w:rsidRPr="00BC7DA1" w:rsidRDefault="00F85813" w:rsidP="00BF19A5">
      <w:pPr>
        <w:pStyle w:val="BodyText"/>
        <w:spacing w:before="1"/>
        <w:ind w:left="220"/>
        <w:jc w:val="both"/>
        <w:rPr>
          <w:rFonts w:asciiTheme="minorHAnsi" w:hAnsiTheme="minorHAnsi"/>
          <w:sz w:val="24"/>
          <w:szCs w:val="24"/>
        </w:rPr>
      </w:pPr>
      <w:r w:rsidRPr="00BC7DA1">
        <w:rPr>
          <w:rFonts w:asciiTheme="minorHAnsi" w:hAnsiTheme="minorHAnsi"/>
          <w:sz w:val="24"/>
          <w:szCs w:val="24"/>
        </w:rPr>
        <w:t>Section 179</w:t>
      </w:r>
      <w:r w:rsidR="04D9F450" w:rsidRPr="00BC7DA1">
        <w:rPr>
          <w:rFonts w:asciiTheme="minorHAnsi" w:hAnsiTheme="minorHAnsi"/>
          <w:sz w:val="24"/>
          <w:szCs w:val="24"/>
        </w:rPr>
        <w:t xml:space="preserve"> (3) </w:t>
      </w:r>
      <w:r w:rsidRPr="00BC7DA1">
        <w:rPr>
          <w:rFonts w:asciiTheme="minorHAnsi" w:hAnsiTheme="minorHAnsi"/>
          <w:sz w:val="24"/>
          <w:szCs w:val="24"/>
        </w:rPr>
        <w:t>(b) of the Act outlines that a report shall—</w:t>
      </w:r>
    </w:p>
    <w:p w14:paraId="0AE3B15D" w14:textId="77777777" w:rsidR="00F85813" w:rsidRPr="00BC7DA1" w:rsidRDefault="00F85813" w:rsidP="0070556B">
      <w:pPr>
        <w:pStyle w:val="ListParagraph"/>
        <w:widowControl w:val="0"/>
        <w:numPr>
          <w:ilvl w:val="0"/>
          <w:numId w:val="2"/>
        </w:numPr>
        <w:tabs>
          <w:tab w:val="left" w:pos="941"/>
        </w:tabs>
        <w:autoSpaceDE w:val="0"/>
        <w:autoSpaceDN w:val="0"/>
        <w:ind w:right="211"/>
        <w:jc w:val="both"/>
        <w:rPr>
          <w:rFonts w:asciiTheme="minorHAnsi" w:hAnsiTheme="minorHAnsi"/>
          <w:sz w:val="24"/>
          <w:szCs w:val="24"/>
        </w:rPr>
      </w:pPr>
      <w:r w:rsidRPr="00BC7DA1">
        <w:rPr>
          <w:rFonts w:asciiTheme="minorHAnsi" w:hAnsiTheme="minorHAnsi"/>
          <w:sz w:val="24"/>
          <w:szCs w:val="24"/>
        </w:rPr>
        <w:t>Describe the nature and extent of the proposed development and the principal features thereof, and shall include an appropriate plan of the development and appropriate map of the relevant</w:t>
      </w:r>
      <w:r w:rsidRPr="00BC7DA1">
        <w:rPr>
          <w:rFonts w:asciiTheme="minorHAnsi" w:hAnsiTheme="minorHAnsi"/>
          <w:spacing w:val="-2"/>
          <w:sz w:val="24"/>
          <w:szCs w:val="24"/>
        </w:rPr>
        <w:t xml:space="preserve"> </w:t>
      </w:r>
      <w:r w:rsidRPr="00BC7DA1">
        <w:rPr>
          <w:rFonts w:asciiTheme="minorHAnsi" w:hAnsiTheme="minorHAnsi"/>
          <w:sz w:val="24"/>
          <w:szCs w:val="24"/>
        </w:rPr>
        <w:t>area;</w:t>
      </w:r>
    </w:p>
    <w:p w14:paraId="5C17FC3F" w14:textId="77777777" w:rsidR="00F85813" w:rsidRPr="00BC7DA1" w:rsidRDefault="00F85813" w:rsidP="0070556B">
      <w:pPr>
        <w:pStyle w:val="ListParagraph"/>
        <w:widowControl w:val="0"/>
        <w:numPr>
          <w:ilvl w:val="0"/>
          <w:numId w:val="2"/>
        </w:numPr>
        <w:tabs>
          <w:tab w:val="left" w:pos="941"/>
        </w:tabs>
        <w:autoSpaceDE w:val="0"/>
        <w:autoSpaceDN w:val="0"/>
        <w:ind w:right="214" w:hanging="516"/>
        <w:jc w:val="both"/>
        <w:rPr>
          <w:rFonts w:asciiTheme="minorHAnsi" w:hAnsiTheme="minorHAnsi"/>
          <w:sz w:val="24"/>
          <w:szCs w:val="24"/>
        </w:rPr>
      </w:pPr>
      <w:r w:rsidRPr="00BC7DA1">
        <w:rPr>
          <w:rFonts w:asciiTheme="minorHAnsi" w:hAnsiTheme="minorHAnsi"/>
          <w:sz w:val="24"/>
          <w:szCs w:val="24"/>
        </w:rPr>
        <w:t xml:space="preserve">Evaluate </w:t>
      </w:r>
      <w:proofErr w:type="gramStart"/>
      <w:r w:rsidRPr="00BC7DA1">
        <w:rPr>
          <w:rFonts w:asciiTheme="minorHAnsi" w:hAnsiTheme="minorHAnsi"/>
          <w:sz w:val="24"/>
          <w:szCs w:val="24"/>
        </w:rPr>
        <w:t>whether or not</w:t>
      </w:r>
      <w:proofErr w:type="gramEnd"/>
      <w:r w:rsidRPr="00BC7DA1">
        <w:rPr>
          <w:rFonts w:asciiTheme="minorHAnsi" w:hAnsiTheme="minorHAnsi"/>
          <w:sz w:val="24"/>
          <w:szCs w:val="24"/>
        </w:rPr>
        <w:t xml:space="preserve"> the proposed development would be consistent with the proper planning and sustainable development of the area to which the</w:t>
      </w:r>
      <w:r w:rsidR="001163EE" w:rsidRPr="00BC7DA1">
        <w:rPr>
          <w:rFonts w:asciiTheme="minorHAnsi" w:hAnsiTheme="minorHAnsi"/>
          <w:sz w:val="24"/>
          <w:szCs w:val="24"/>
        </w:rPr>
        <w:t xml:space="preserve"> </w:t>
      </w:r>
      <w:r w:rsidRPr="00BC7DA1">
        <w:rPr>
          <w:rFonts w:asciiTheme="minorHAnsi" w:hAnsiTheme="minorHAnsi"/>
          <w:sz w:val="24"/>
          <w:szCs w:val="24"/>
        </w:rPr>
        <w:t xml:space="preserve">development relates, having regard to the provisions of the </w:t>
      </w:r>
      <w:r w:rsidR="00E31EA4" w:rsidRPr="00BC7DA1">
        <w:rPr>
          <w:rFonts w:asciiTheme="minorHAnsi" w:hAnsiTheme="minorHAnsi"/>
          <w:sz w:val="24"/>
          <w:szCs w:val="24"/>
        </w:rPr>
        <w:t>De</w:t>
      </w:r>
      <w:r w:rsidRPr="00BC7DA1">
        <w:rPr>
          <w:rFonts w:asciiTheme="minorHAnsi" w:hAnsiTheme="minorHAnsi"/>
          <w:sz w:val="24"/>
          <w:szCs w:val="24"/>
        </w:rPr>
        <w:t xml:space="preserve">velopment </w:t>
      </w:r>
      <w:r w:rsidR="00E31EA4" w:rsidRPr="00BC7DA1">
        <w:rPr>
          <w:rFonts w:asciiTheme="minorHAnsi" w:hAnsiTheme="minorHAnsi"/>
          <w:sz w:val="24"/>
          <w:szCs w:val="24"/>
        </w:rPr>
        <w:t>P</w:t>
      </w:r>
      <w:r w:rsidRPr="00BC7DA1">
        <w:rPr>
          <w:rFonts w:asciiTheme="minorHAnsi" w:hAnsiTheme="minorHAnsi"/>
          <w:sz w:val="24"/>
          <w:szCs w:val="24"/>
        </w:rPr>
        <w:t>lan and giving the reasons and the considerations for the</w:t>
      </w:r>
      <w:r w:rsidRPr="00BC7DA1">
        <w:rPr>
          <w:rFonts w:asciiTheme="minorHAnsi" w:hAnsiTheme="minorHAnsi"/>
          <w:spacing w:val="-5"/>
          <w:sz w:val="24"/>
          <w:szCs w:val="24"/>
        </w:rPr>
        <w:t xml:space="preserve"> </w:t>
      </w:r>
      <w:r w:rsidRPr="00BC7DA1">
        <w:rPr>
          <w:rFonts w:asciiTheme="minorHAnsi" w:hAnsiTheme="minorHAnsi"/>
          <w:sz w:val="24"/>
          <w:szCs w:val="24"/>
        </w:rPr>
        <w:t>evaluation;</w:t>
      </w:r>
    </w:p>
    <w:p w14:paraId="1F34F752" w14:textId="77777777" w:rsidR="00F85813" w:rsidRPr="00BC7DA1" w:rsidRDefault="00F85813" w:rsidP="0070556B">
      <w:pPr>
        <w:pStyle w:val="ListParagraph"/>
        <w:widowControl w:val="0"/>
        <w:numPr>
          <w:ilvl w:val="0"/>
          <w:numId w:val="2"/>
        </w:numPr>
        <w:tabs>
          <w:tab w:val="left" w:pos="941"/>
        </w:tabs>
        <w:autoSpaceDE w:val="0"/>
        <w:autoSpaceDN w:val="0"/>
        <w:ind w:right="218" w:hanging="566"/>
        <w:jc w:val="both"/>
        <w:rPr>
          <w:rFonts w:asciiTheme="minorHAnsi" w:hAnsiTheme="minorHAnsi"/>
          <w:sz w:val="24"/>
          <w:szCs w:val="24"/>
        </w:rPr>
      </w:pPr>
      <w:r w:rsidRPr="00BC7DA1">
        <w:rPr>
          <w:rFonts w:asciiTheme="minorHAnsi" w:hAnsiTheme="minorHAnsi"/>
          <w:sz w:val="24"/>
          <w:szCs w:val="24"/>
        </w:rPr>
        <w:t>List the persons or bodies who made submissions or observations with respect to the proposed</w:t>
      </w:r>
      <w:r w:rsidRPr="00BC7DA1">
        <w:rPr>
          <w:rFonts w:asciiTheme="minorHAnsi" w:hAnsiTheme="minorHAnsi"/>
          <w:spacing w:val="-1"/>
          <w:sz w:val="24"/>
          <w:szCs w:val="24"/>
        </w:rPr>
        <w:t xml:space="preserve"> </w:t>
      </w:r>
      <w:r w:rsidRPr="00BC7DA1">
        <w:rPr>
          <w:rFonts w:asciiTheme="minorHAnsi" w:hAnsiTheme="minorHAnsi"/>
          <w:sz w:val="24"/>
          <w:szCs w:val="24"/>
        </w:rPr>
        <w:t>development;</w:t>
      </w:r>
    </w:p>
    <w:p w14:paraId="4E00D6FC" w14:textId="77777777" w:rsidR="00F85813" w:rsidRPr="00BC7DA1" w:rsidRDefault="00F85813" w:rsidP="0070556B">
      <w:pPr>
        <w:pStyle w:val="ListParagraph"/>
        <w:widowControl w:val="0"/>
        <w:numPr>
          <w:ilvl w:val="0"/>
          <w:numId w:val="2"/>
        </w:numPr>
        <w:tabs>
          <w:tab w:val="left" w:pos="941"/>
        </w:tabs>
        <w:autoSpaceDE w:val="0"/>
        <w:autoSpaceDN w:val="0"/>
        <w:ind w:right="213" w:hanging="566"/>
        <w:jc w:val="both"/>
        <w:rPr>
          <w:rFonts w:asciiTheme="minorHAnsi" w:hAnsiTheme="minorHAnsi"/>
          <w:sz w:val="24"/>
          <w:szCs w:val="24"/>
        </w:rPr>
      </w:pPr>
      <w:r w:rsidRPr="00BC7DA1">
        <w:rPr>
          <w:rFonts w:asciiTheme="minorHAnsi" w:hAnsiTheme="minorHAnsi"/>
          <w:sz w:val="24"/>
          <w:szCs w:val="24"/>
        </w:rPr>
        <w:t>Summarise the issues, with respect to the proper planning and sustainable development of the area in which the proposed development would be situated, raised in any such submissions or observations, and give the response of the Chief Executive thereto;</w:t>
      </w:r>
      <w:r w:rsidRPr="00BC7DA1">
        <w:rPr>
          <w:rFonts w:asciiTheme="minorHAnsi" w:hAnsiTheme="minorHAnsi"/>
          <w:spacing w:val="-18"/>
          <w:sz w:val="24"/>
          <w:szCs w:val="24"/>
        </w:rPr>
        <w:t xml:space="preserve"> </w:t>
      </w:r>
      <w:r w:rsidRPr="00BC7DA1">
        <w:rPr>
          <w:rFonts w:asciiTheme="minorHAnsi" w:hAnsiTheme="minorHAnsi"/>
          <w:sz w:val="24"/>
          <w:szCs w:val="24"/>
        </w:rPr>
        <w:t>and</w:t>
      </w:r>
      <w:r w:rsidR="003F1E6A" w:rsidRPr="00BC7DA1">
        <w:rPr>
          <w:rFonts w:asciiTheme="minorHAnsi" w:hAnsiTheme="minorHAnsi"/>
          <w:sz w:val="24"/>
          <w:szCs w:val="24"/>
        </w:rPr>
        <w:t>,</w:t>
      </w:r>
    </w:p>
    <w:p w14:paraId="1144655B" w14:textId="77777777" w:rsidR="00F85813" w:rsidRPr="00BC7DA1" w:rsidRDefault="00F85813" w:rsidP="0070556B">
      <w:pPr>
        <w:pStyle w:val="ListParagraph"/>
        <w:widowControl w:val="0"/>
        <w:numPr>
          <w:ilvl w:val="0"/>
          <w:numId w:val="2"/>
        </w:numPr>
        <w:tabs>
          <w:tab w:val="left" w:pos="941"/>
        </w:tabs>
        <w:autoSpaceDE w:val="0"/>
        <w:autoSpaceDN w:val="0"/>
        <w:ind w:right="212" w:hanging="516"/>
        <w:jc w:val="both"/>
        <w:rPr>
          <w:rFonts w:asciiTheme="minorHAnsi" w:hAnsiTheme="minorHAnsi"/>
          <w:sz w:val="24"/>
          <w:szCs w:val="24"/>
        </w:rPr>
      </w:pPr>
      <w:r w:rsidRPr="00BC7DA1">
        <w:rPr>
          <w:rFonts w:asciiTheme="minorHAnsi" w:hAnsiTheme="minorHAnsi"/>
          <w:sz w:val="24"/>
          <w:szCs w:val="24"/>
        </w:rPr>
        <w:t xml:space="preserve">Recommend </w:t>
      </w:r>
      <w:proofErr w:type="gramStart"/>
      <w:r w:rsidRPr="00BC7DA1">
        <w:rPr>
          <w:rFonts w:asciiTheme="minorHAnsi" w:hAnsiTheme="minorHAnsi"/>
          <w:sz w:val="24"/>
          <w:szCs w:val="24"/>
        </w:rPr>
        <w:t>whether</w:t>
      </w:r>
      <w:r w:rsidR="005C3DA2" w:rsidRPr="00BC7DA1">
        <w:rPr>
          <w:rFonts w:asciiTheme="minorHAnsi" w:hAnsiTheme="minorHAnsi"/>
          <w:sz w:val="24"/>
          <w:szCs w:val="24"/>
        </w:rPr>
        <w:t xml:space="preserve"> </w:t>
      </w:r>
      <w:r w:rsidRPr="00BC7DA1">
        <w:rPr>
          <w:rFonts w:asciiTheme="minorHAnsi" w:hAnsiTheme="minorHAnsi"/>
          <w:sz w:val="24"/>
          <w:szCs w:val="24"/>
        </w:rPr>
        <w:t>or not</w:t>
      </w:r>
      <w:proofErr w:type="gramEnd"/>
      <w:r w:rsidRPr="00BC7DA1">
        <w:rPr>
          <w:rFonts w:asciiTheme="minorHAnsi" w:hAnsiTheme="minorHAnsi"/>
          <w:sz w:val="24"/>
          <w:szCs w:val="24"/>
        </w:rPr>
        <w:t xml:space="preserve"> the proposed development should be proceeded with as proposed,</w:t>
      </w:r>
      <w:r w:rsidRPr="00BC7DA1">
        <w:rPr>
          <w:rFonts w:asciiTheme="minorHAnsi" w:hAnsiTheme="minorHAnsi"/>
          <w:spacing w:val="-13"/>
          <w:sz w:val="24"/>
          <w:szCs w:val="24"/>
        </w:rPr>
        <w:t xml:space="preserve"> </w:t>
      </w:r>
      <w:r w:rsidRPr="00BC7DA1">
        <w:rPr>
          <w:rFonts w:asciiTheme="minorHAnsi" w:hAnsiTheme="minorHAnsi"/>
          <w:sz w:val="24"/>
          <w:szCs w:val="24"/>
        </w:rPr>
        <w:t>or</w:t>
      </w:r>
      <w:r w:rsidRPr="00BC7DA1">
        <w:rPr>
          <w:rFonts w:asciiTheme="minorHAnsi" w:hAnsiTheme="minorHAnsi"/>
          <w:spacing w:val="-9"/>
          <w:sz w:val="24"/>
          <w:szCs w:val="24"/>
        </w:rPr>
        <w:t xml:space="preserve"> </w:t>
      </w:r>
      <w:r w:rsidRPr="00BC7DA1">
        <w:rPr>
          <w:rFonts w:asciiTheme="minorHAnsi" w:hAnsiTheme="minorHAnsi"/>
          <w:sz w:val="24"/>
          <w:szCs w:val="24"/>
        </w:rPr>
        <w:t>as</w:t>
      </w:r>
      <w:r w:rsidRPr="00BC7DA1">
        <w:rPr>
          <w:rFonts w:asciiTheme="minorHAnsi" w:hAnsiTheme="minorHAnsi"/>
          <w:spacing w:val="-12"/>
          <w:sz w:val="24"/>
          <w:szCs w:val="24"/>
        </w:rPr>
        <w:t xml:space="preserve"> </w:t>
      </w:r>
      <w:r w:rsidRPr="00BC7DA1">
        <w:rPr>
          <w:rFonts w:asciiTheme="minorHAnsi" w:hAnsiTheme="minorHAnsi"/>
          <w:sz w:val="24"/>
          <w:szCs w:val="24"/>
        </w:rPr>
        <w:t>varied</w:t>
      </w:r>
      <w:r w:rsidRPr="00BC7DA1">
        <w:rPr>
          <w:rFonts w:asciiTheme="minorHAnsi" w:hAnsiTheme="minorHAnsi"/>
          <w:spacing w:val="-12"/>
          <w:sz w:val="24"/>
          <w:szCs w:val="24"/>
        </w:rPr>
        <w:t xml:space="preserve"> </w:t>
      </w:r>
      <w:r w:rsidRPr="00BC7DA1">
        <w:rPr>
          <w:rFonts w:asciiTheme="minorHAnsi" w:hAnsiTheme="minorHAnsi"/>
          <w:sz w:val="24"/>
          <w:szCs w:val="24"/>
        </w:rPr>
        <w:t>or</w:t>
      </w:r>
      <w:r w:rsidRPr="00BC7DA1">
        <w:rPr>
          <w:rFonts w:asciiTheme="minorHAnsi" w:hAnsiTheme="minorHAnsi"/>
          <w:spacing w:val="-15"/>
          <w:sz w:val="24"/>
          <w:szCs w:val="24"/>
        </w:rPr>
        <w:t xml:space="preserve"> </w:t>
      </w:r>
      <w:r w:rsidRPr="00BC7DA1">
        <w:rPr>
          <w:rFonts w:asciiTheme="minorHAnsi" w:hAnsiTheme="minorHAnsi"/>
          <w:sz w:val="24"/>
          <w:szCs w:val="24"/>
        </w:rPr>
        <w:t>modified</w:t>
      </w:r>
      <w:r w:rsidRPr="00BC7DA1">
        <w:rPr>
          <w:rFonts w:asciiTheme="minorHAnsi" w:hAnsiTheme="minorHAnsi"/>
          <w:spacing w:val="-9"/>
          <w:sz w:val="24"/>
          <w:szCs w:val="24"/>
        </w:rPr>
        <w:t xml:space="preserve"> </w:t>
      </w:r>
      <w:r w:rsidRPr="00BC7DA1">
        <w:rPr>
          <w:rFonts w:asciiTheme="minorHAnsi" w:hAnsiTheme="minorHAnsi"/>
          <w:sz w:val="24"/>
          <w:szCs w:val="24"/>
        </w:rPr>
        <w:t>as</w:t>
      </w:r>
      <w:r w:rsidRPr="00BC7DA1">
        <w:rPr>
          <w:rFonts w:asciiTheme="minorHAnsi" w:hAnsiTheme="minorHAnsi"/>
          <w:spacing w:val="-12"/>
          <w:sz w:val="24"/>
          <w:szCs w:val="24"/>
        </w:rPr>
        <w:t xml:space="preserve"> </w:t>
      </w:r>
      <w:r w:rsidRPr="00BC7DA1">
        <w:rPr>
          <w:rFonts w:asciiTheme="minorHAnsi" w:hAnsiTheme="minorHAnsi"/>
          <w:sz w:val="24"/>
          <w:szCs w:val="24"/>
        </w:rPr>
        <w:t>recommended</w:t>
      </w:r>
      <w:r w:rsidRPr="00BC7DA1">
        <w:rPr>
          <w:rFonts w:asciiTheme="minorHAnsi" w:hAnsiTheme="minorHAnsi"/>
          <w:spacing w:val="-12"/>
          <w:sz w:val="24"/>
          <w:szCs w:val="24"/>
        </w:rPr>
        <w:t xml:space="preserve"> </w:t>
      </w:r>
      <w:r w:rsidRPr="00BC7DA1">
        <w:rPr>
          <w:rFonts w:asciiTheme="minorHAnsi" w:hAnsiTheme="minorHAnsi"/>
          <w:sz w:val="24"/>
          <w:szCs w:val="24"/>
        </w:rPr>
        <w:t>in</w:t>
      </w:r>
      <w:r w:rsidRPr="00BC7DA1">
        <w:rPr>
          <w:rFonts w:asciiTheme="minorHAnsi" w:hAnsiTheme="minorHAnsi"/>
          <w:spacing w:val="-14"/>
          <w:sz w:val="24"/>
          <w:szCs w:val="24"/>
        </w:rPr>
        <w:t xml:space="preserve"> </w:t>
      </w:r>
      <w:r w:rsidRPr="00BC7DA1">
        <w:rPr>
          <w:rFonts w:asciiTheme="minorHAnsi" w:hAnsiTheme="minorHAnsi"/>
          <w:sz w:val="24"/>
          <w:szCs w:val="24"/>
        </w:rPr>
        <w:t>the</w:t>
      </w:r>
      <w:r w:rsidRPr="00BC7DA1">
        <w:rPr>
          <w:rFonts w:asciiTheme="minorHAnsi" w:hAnsiTheme="minorHAnsi"/>
          <w:spacing w:val="-9"/>
          <w:sz w:val="24"/>
          <w:szCs w:val="24"/>
        </w:rPr>
        <w:t xml:space="preserve"> </w:t>
      </w:r>
      <w:r w:rsidRPr="00BC7DA1">
        <w:rPr>
          <w:rFonts w:asciiTheme="minorHAnsi" w:hAnsiTheme="minorHAnsi"/>
          <w:sz w:val="24"/>
          <w:szCs w:val="24"/>
        </w:rPr>
        <w:t>report,</w:t>
      </w:r>
      <w:r w:rsidRPr="00BC7DA1">
        <w:rPr>
          <w:rFonts w:asciiTheme="minorHAnsi" w:hAnsiTheme="minorHAnsi"/>
          <w:spacing w:val="-14"/>
          <w:sz w:val="24"/>
          <w:szCs w:val="24"/>
        </w:rPr>
        <w:t xml:space="preserve"> </w:t>
      </w:r>
      <w:r w:rsidRPr="00BC7DA1">
        <w:rPr>
          <w:rFonts w:asciiTheme="minorHAnsi" w:hAnsiTheme="minorHAnsi"/>
          <w:sz w:val="24"/>
          <w:szCs w:val="24"/>
        </w:rPr>
        <w:t>or</w:t>
      </w:r>
      <w:r w:rsidRPr="00BC7DA1">
        <w:rPr>
          <w:rFonts w:asciiTheme="minorHAnsi" w:hAnsiTheme="minorHAnsi"/>
          <w:spacing w:val="-9"/>
          <w:sz w:val="24"/>
          <w:szCs w:val="24"/>
        </w:rPr>
        <w:t xml:space="preserve"> </w:t>
      </w:r>
      <w:r w:rsidRPr="00BC7DA1">
        <w:rPr>
          <w:rFonts w:asciiTheme="minorHAnsi" w:hAnsiTheme="minorHAnsi"/>
          <w:sz w:val="24"/>
          <w:szCs w:val="24"/>
        </w:rPr>
        <w:t>should</w:t>
      </w:r>
      <w:r w:rsidRPr="00BC7DA1">
        <w:rPr>
          <w:rFonts w:asciiTheme="minorHAnsi" w:hAnsiTheme="minorHAnsi"/>
          <w:spacing w:val="-11"/>
          <w:sz w:val="24"/>
          <w:szCs w:val="24"/>
        </w:rPr>
        <w:t xml:space="preserve"> </w:t>
      </w:r>
      <w:r w:rsidRPr="00BC7DA1">
        <w:rPr>
          <w:rFonts w:asciiTheme="minorHAnsi" w:hAnsiTheme="minorHAnsi"/>
          <w:sz w:val="24"/>
          <w:szCs w:val="24"/>
        </w:rPr>
        <w:t>not</w:t>
      </w:r>
      <w:r w:rsidRPr="00BC7DA1">
        <w:rPr>
          <w:rFonts w:asciiTheme="minorHAnsi" w:hAnsiTheme="minorHAnsi"/>
          <w:spacing w:val="-11"/>
          <w:sz w:val="24"/>
          <w:szCs w:val="24"/>
        </w:rPr>
        <w:t xml:space="preserve"> </w:t>
      </w:r>
      <w:r w:rsidRPr="00BC7DA1">
        <w:rPr>
          <w:rFonts w:asciiTheme="minorHAnsi" w:hAnsiTheme="minorHAnsi"/>
          <w:sz w:val="24"/>
          <w:szCs w:val="24"/>
        </w:rPr>
        <w:t>be</w:t>
      </w:r>
      <w:r w:rsidRPr="00BC7DA1">
        <w:rPr>
          <w:rFonts w:asciiTheme="minorHAnsi" w:hAnsiTheme="minorHAnsi"/>
          <w:spacing w:val="-11"/>
          <w:sz w:val="24"/>
          <w:szCs w:val="24"/>
        </w:rPr>
        <w:t xml:space="preserve"> </w:t>
      </w:r>
      <w:r w:rsidRPr="00BC7DA1">
        <w:rPr>
          <w:rFonts w:asciiTheme="minorHAnsi" w:hAnsiTheme="minorHAnsi"/>
          <w:sz w:val="24"/>
          <w:szCs w:val="24"/>
        </w:rPr>
        <w:t>proceeded with, as the case may</w:t>
      </w:r>
      <w:r w:rsidRPr="00BC7DA1">
        <w:rPr>
          <w:rFonts w:asciiTheme="minorHAnsi" w:hAnsiTheme="minorHAnsi"/>
          <w:spacing w:val="-5"/>
          <w:sz w:val="24"/>
          <w:szCs w:val="24"/>
        </w:rPr>
        <w:t xml:space="preserve"> </w:t>
      </w:r>
      <w:r w:rsidRPr="00BC7DA1">
        <w:rPr>
          <w:rFonts w:asciiTheme="minorHAnsi" w:hAnsiTheme="minorHAnsi"/>
          <w:sz w:val="24"/>
          <w:szCs w:val="24"/>
        </w:rPr>
        <w:t>be.</w:t>
      </w:r>
    </w:p>
    <w:p w14:paraId="07F10571" w14:textId="77777777" w:rsidR="00F85813" w:rsidRPr="00BC7DA1" w:rsidRDefault="00F85813" w:rsidP="00BF19A5">
      <w:pPr>
        <w:pStyle w:val="BodyText"/>
        <w:spacing w:before="11"/>
        <w:jc w:val="both"/>
        <w:rPr>
          <w:rFonts w:asciiTheme="minorHAnsi" w:hAnsiTheme="minorHAnsi"/>
          <w:sz w:val="24"/>
          <w:szCs w:val="24"/>
        </w:rPr>
      </w:pPr>
    </w:p>
    <w:p w14:paraId="446A6810" w14:textId="4FD9579D" w:rsidR="00F85813" w:rsidRDefault="00F85813" w:rsidP="00BF19A5">
      <w:pPr>
        <w:pStyle w:val="BodyText"/>
        <w:spacing w:before="1"/>
        <w:ind w:left="220" w:right="211"/>
        <w:jc w:val="both"/>
        <w:rPr>
          <w:rFonts w:asciiTheme="minorHAnsi" w:hAnsiTheme="minorHAnsi"/>
          <w:sz w:val="24"/>
          <w:szCs w:val="24"/>
        </w:rPr>
      </w:pPr>
      <w:r w:rsidRPr="00BC7DA1">
        <w:rPr>
          <w:rFonts w:asciiTheme="minorHAnsi" w:hAnsiTheme="minorHAnsi"/>
          <w:sz w:val="24"/>
          <w:szCs w:val="24"/>
        </w:rPr>
        <w:t>Under Section 179(4) of the Act, the elected members shall, as soon as practica</w:t>
      </w:r>
      <w:r w:rsidR="005C3DA2" w:rsidRPr="00BC7DA1">
        <w:rPr>
          <w:rFonts w:asciiTheme="minorHAnsi" w:hAnsiTheme="minorHAnsi"/>
          <w:sz w:val="24"/>
          <w:szCs w:val="24"/>
        </w:rPr>
        <w:t>ble</w:t>
      </w:r>
      <w:r w:rsidRPr="00BC7DA1">
        <w:rPr>
          <w:rFonts w:asciiTheme="minorHAnsi" w:hAnsiTheme="minorHAnsi"/>
          <w:sz w:val="24"/>
          <w:szCs w:val="24"/>
        </w:rPr>
        <w:t>, consider the proposed</w:t>
      </w:r>
      <w:r w:rsidRPr="00BC7DA1">
        <w:rPr>
          <w:rFonts w:asciiTheme="minorHAnsi" w:hAnsiTheme="minorHAnsi"/>
          <w:spacing w:val="-8"/>
          <w:sz w:val="24"/>
          <w:szCs w:val="24"/>
        </w:rPr>
        <w:t xml:space="preserve"> </w:t>
      </w:r>
      <w:r w:rsidRPr="00BC7DA1">
        <w:rPr>
          <w:rFonts w:asciiTheme="minorHAnsi" w:hAnsiTheme="minorHAnsi"/>
          <w:sz w:val="24"/>
          <w:szCs w:val="24"/>
        </w:rPr>
        <w:t>development</w:t>
      </w:r>
      <w:r w:rsidRPr="00BC7DA1">
        <w:rPr>
          <w:rFonts w:asciiTheme="minorHAnsi" w:hAnsiTheme="minorHAnsi"/>
          <w:spacing w:val="-7"/>
          <w:sz w:val="24"/>
          <w:szCs w:val="24"/>
        </w:rPr>
        <w:t xml:space="preserve"> </w:t>
      </w:r>
      <w:r w:rsidRPr="00BC7DA1">
        <w:rPr>
          <w:rFonts w:asciiTheme="minorHAnsi" w:hAnsiTheme="minorHAnsi"/>
          <w:sz w:val="24"/>
          <w:szCs w:val="24"/>
        </w:rPr>
        <w:t>and</w:t>
      </w:r>
      <w:r w:rsidRPr="00BC7DA1">
        <w:rPr>
          <w:rFonts w:asciiTheme="minorHAnsi" w:hAnsiTheme="minorHAnsi"/>
          <w:spacing w:val="-8"/>
          <w:sz w:val="24"/>
          <w:szCs w:val="24"/>
        </w:rPr>
        <w:t xml:space="preserve"> </w:t>
      </w:r>
      <w:r w:rsidRPr="00BC7DA1">
        <w:rPr>
          <w:rFonts w:asciiTheme="minorHAnsi" w:hAnsiTheme="minorHAnsi"/>
          <w:sz w:val="24"/>
          <w:szCs w:val="24"/>
        </w:rPr>
        <w:t>the</w:t>
      </w:r>
      <w:r w:rsidRPr="00BC7DA1">
        <w:rPr>
          <w:rFonts w:asciiTheme="minorHAnsi" w:hAnsiTheme="minorHAnsi"/>
          <w:spacing w:val="-8"/>
          <w:sz w:val="24"/>
          <w:szCs w:val="24"/>
        </w:rPr>
        <w:t xml:space="preserve"> </w:t>
      </w:r>
      <w:r w:rsidRPr="00BC7DA1">
        <w:rPr>
          <w:rFonts w:asciiTheme="minorHAnsi" w:hAnsiTheme="minorHAnsi"/>
          <w:sz w:val="24"/>
          <w:szCs w:val="24"/>
        </w:rPr>
        <w:t>report</w:t>
      </w:r>
      <w:r w:rsidRPr="00BC7DA1">
        <w:rPr>
          <w:rFonts w:asciiTheme="minorHAnsi" w:hAnsiTheme="minorHAnsi"/>
          <w:spacing w:val="-6"/>
          <w:sz w:val="24"/>
          <w:szCs w:val="24"/>
        </w:rPr>
        <w:t xml:space="preserve"> </w:t>
      </w:r>
      <w:r w:rsidRPr="00BC7DA1">
        <w:rPr>
          <w:rFonts w:asciiTheme="minorHAnsi" w:hAnsiTheme="minorHAnsi"/>
          <w:sz w:val="24"/>
          <w:szCs w:val="24"/>
        </w:rPr>
        <w:t>of</w:t>
      </w:r>
      <w:r w:rsidRPr="00BC7DA1">
        <w:rPr>
          <w:rFonts w:asciiTheme="minorHAnsi" w:hAnsiTheme="minorHAnsi"/>
          <w:spacing w:val="-10"/>
          <w:sz w:val="24"/>
          <w:szCs w:val="24"/>
        </w:rPr>
        <w:t xml:space="preserve"> </w:t>
      </w:r>
      <w:r w:rsidRPr="00BC7DA1">
        <w:rPr>
          <w:rFonts w:asciiTheme="minorHAnsi" w:hAnsiTheme="minorHAnsi"/>
          <w:sz w:val="24"/>
          <w:szCs w:val="24"/>
        </w:rPr>
        <w:t>the</w:t>
      </w:r>
      <w:r w:rsidRPr="00BC7DA1">
        <w:rPr>
          <w:rFonts w:asciiTheme="minorHAnsi" w:hAnsiTheme="minorHAnsi"/>
          <w:spacing w:val="-8"/>
          <w:sz w:val="24"/>
          <w:szCs w:val="24"/>
        </w:rPr>
        <w:t xml:space="preserve"> </w:t>
      </w:r>
      <w:r w:rsidRPr="00BC7DA1">
        <w:rPr>
          <w:rFonts w:asciiTheme="minorHAnsi" w:hAnsiTheme="minorHAnsi"/>
          <w:sz w:val="24"/>
          <w:szCs w:val="24"/>
        </w:rPr>
        <w:t>Chief</w:t>
      </w:r>
      <w:r w:rsidRPr="00BC7DA1">
        <w:rPr>
          <w:rFonts w:asciiTheme="minorHAnsi" w:hAnsiTheme="minorHAnsi"/>
          <w:spacing w:val="-7"/>
          <w:sz w:val="24"/>
          <w:szCs w:val="24"/>
        </w:rPr>
        <w:t xml:space="preserve"> </w:t>
      </w:r>
      <w:r w:rsidRPr="00BC7DA1">
        <w:rPr>
          <w:rFonts w:asciiTheme="minorHAnsi" w:hAnsiTheme="minorHAnsi"/>
          <w:sz w:val="24"/>
          <w:szCs w:val="24"/>
        </w:rPr>
        <w:t>Executive.</w:t>
      </w:r>
      <w:r w:rsidRPr="00BC7DA1">
        <w:rPr>
          <w:rFonts w:asciiTheme="minorHAnsi" w:hAnsiTheme="minorHAnsi"/>
          <w:spacing w:val="-7"/>
          <w:sz w:val="24"/>
          <w:szCs w:val="24"/>
        </w:rPr>
        <w:t xml:space="preserve"> </w:t>
      </w:r>
      <w:r w:rsidR="003F1E6A" w:rsidRPr="00BC7DA1">
        <w:rPr>
          <w:rFonts w:asciiTheme="minorHAnsi" w:hAnsiTheme="minorHAnsi"/>
          <w:spacing w:val="-7"/>
          <w:sz w:val="24"/>
          <w:szCs w:val="24"/>
        </w:rPr>
        <w:t xml:space="preserve"> </w:t>
      </w:r>
      <w:r w:rsidRPr="00BC7DA1">
        <w:rPr>
          <w:rFonts w:asciiTheme="minorHAnsi" w:hAnsiTheme="minorHAnsi"/>
          <w:sz w:val="24"/>
          <w:szCs w:val="24"/>
        </w:rPr>
        <w:t>Following</w:t>
      </w:r>
      <w:r w:rsidRPr="00BC7DA1">
        <w:rPr>
          <w:rFonts w:asciiTheme="minorHAnsi" w:hAnsiTheme="minorHAnsi"/>
          <w:spacing w:val="-8"/>
          <w:sz w:val="24"/>
          <w:szCs w:val="24"/>
        </w:rPr>
        <w:t xml:space="preserve"> </w:t>
      </w:r>
      <w:r w:rsidRPr="00BC7DA1">
        <w:rPr>
          <w:rFonts w:asciiTheme="minorHAnsi" w:hAnsiTheme="minorHAnsi"/>
          <w:sz w:val="24"/>
          <w:szCs w:val="24"/>
        </w:rPr>
        <w:t>the</w:t>
      </w:r>
      <w:r w:rsidRPr="00BC7DA1">
        <w:rPr>
          <w:rFonts w:asciiTheme="minorHAnsi" w:hAnsiTheme="minorHAnsi"/>
          <w:spacing w:val="-10"/>
          <w:sz w:val="24"/>
          <w:szCs w:val="24"/>
        </w:rPr>
        <w:t xml:space="preserve"> </w:t>
      </w:r>
      <w:r w:rsidRPr="00BC7DA1">
        <w:rPr>
          <w:rFonts w:asciiTheme="minorHAnsi" w:hAnsiTheme="minorHAnsi"/>
          <w:sz w:val="24"/>
          <w:szCs w:val="24"/>
        </w:rPr>
        <w:t>consideration</w:t>
      </w:r>
      <w:r w:rsidRPr="00BC7DA1">
        <w:rPr>
          <w:rFonts w:asciiTheme="minorHAnsi" w:hAnsiTheme="minorHAnsi"/>
          <w:spacing w:val="-10"/>
          <w:sz w:val="24"/>
          <w:szCs w:val="24"/>
        </w:rPr>
        <w:t xml:space="preserve"> </w:t>
      </w:r>
      <w:r w:rsidRPr="00BC7DA1">
        <w:rPr>
          <w:rFonts w:asciiTheme="minorHAnsi" w:hAnsiTheme="minorHAnsi"/>
          <w:sz w:val="24"/>
          <w:szCs w:val="24"/>
        </w:rPr>
        <w:t>of</w:t>
      </w:r>
      <w:r w:rsidRPr="00BC7DA1">
        <w:rPr>
          <w:rFonts w:asciiTheme="minorHAnsi" w:hAnsiTheme="minorHAnsi"/>
          <w:spacing w:val="-7"/>
          <w:sz w:val="24"/>
          <w:szCs w:val="24"/>
        </w:rPr>
        <w:t xml:space="preserve"> </w:t>
      </w:r>
      <w:r w:rsidRPr="00BC7DA1">
        <w:rPr>
          <w:rFonts w:asciiTheme="minorHAnsi" w:hAnsiTheme="minorHAnsi"/>
          <w:sz w:val="24"/>
          <w:szCs w:val="24"/>
        </w:rPr>
        <w:t>the</w:t>
      </w:r>
      <w:r w:rsidRPr="00BC7DA1">
        <w:rPr>
          <w:rFonts w:asciiTheme="minorHAnsi" w:hAnsiTheme="minorHAnsi"/>
          <w:spacing w:val="-8"/>
          <w:sz w:val="24"/>
          <w:szCs w:val="24"/>
        </w:rPr>
        <w:t xml:space="preserve"> </w:t>
      </w:r>
      <w:r w:rsidRPr="00BC7DA1">
        <w:rPr>
          <w:rFonts w:asciiTheme="minorHAnsi" w:hAnsiTheme="minorHAnsi"/>
          <w:sz w:val="24"/>
          <w:szCs w:val="24"/>
        </w:rPr>
        <w:t xml:space="preserve">Chief Executive's report, the proposed development may be carried out as recommended in the Chief Executive's report, unless the local authority, by resolution, decides to vary or modify the development, otherwise than as recommended in the Chief Executive's report, or decides not to proceed with the development. </w:t>
      </w:r>
      <w:r w:rsidR="003F1E6A" w:rsidRPr="00BC7DA1">
        <w:rPr>
          <w:rFonts w:asciiTheme="minorHAnsi" w:hAnsiTheme="minorHAnsi"/>
          <w:sz w:val="24"/>
          <w:szCs w:val="24"/>
        </w:rPr>
        <w:t xml:space="preserve"> </w:t>
      </w:r>
      <w:r w:rsidRPr="00BC7DA1">
        <w:rPr>
          <w:rFonts w:asciiTheme="minorHAnsi" w:hAnsiTheme="minorHAnsi"/>
          <w:sz w:val="24"/>
          <w:szCs w:val="24"/>
        </w:rPr>
        <w:t>A resolution must be passed not later than six (6) weeks after receipt of th</w:t>
      </w:r>
      <w:r w:rsidR="003F1E6A" w:rsidRPr="00BC7DA1">
        <w:rPr>
          <w:rFonts w:asciiTheme="minorHAnsi" w:hAnsiTheme="minorHAnsi"/>
          <w:sz w:val="24"/>
          <w:szCs w:val="24"/>
        </w:rPr>
        <w:t>e</w:t>
      </w:r>
      <w:r w:rsidRPr="00BC7DA1">
        <w:rPr>
          <w:rFonts w:asciiTheme="minorHAnsi" w:hAnsiTheme="minorHAnsi"/>
          <w:sz w:val="24"/>
          <w:szCs w:val="24"/>
        </w:rPr>
        <w:t xml:space="preserve"> Chief Executive's</w:t>
      </w:r>
      <w:r w:rsidRPr="00BC7DA1">
        <w:rPr>
          <w:rFonts w:asciiTheme="minorHAnsi" w:hAnsiTheme="minorHAnsi"/>
          <w:spacing w:val="-5"/>
          <w:sz w:val="24"/>
          <w:szCs w:val="24"/>
        </w:rPr>
        <w:t xml:space="preserve"> </w:t>
      </w:r>
      <w:r w:rsidRPr="00BC7DA1">
        <w:rPr>
          <w:rFonts w:asciiTheme="minorHAnsi" w:hAnsiTheme="minorHAnsi"/>
          <w:sz w:val="24"/>
          <w:szCs w:val="24"/>
        </w:rPr>
        <w:t>report.</w:t>
      </w:r>
    </w:p>
    <w:p w14:paraId="6002F68D" w14:textId="77777777" w:rsidR="00DB0588" w:rsidRPr="00BC7DA1" w:rsidRDefault="00DB0588" w:rsidP="00BF19A5">
      <w:pPr>
        <w:pStyle w:val="BodyText"/>
        <w:spacing w:before="1"/>
        <w:ind w:left="220" w:right="211"/>
        <w:jc w:val="both"/>
        <w:rPr>
          <w:rFonts w:asciiTheme="minorHAnsi" w:hAnsiTheme="minorHAnsi"/>
          <w:sz w:val="24"/>
          <w:szCs w:val="24"/>
        </w:rPr>
      </w:pPr>
    </w:p>
    <w:p w14:paraId="41270780" w14:textId="77777777" w:rsidR="00F85813" w:rsidRPr="00BC7DA1" w:rsidRDefault="00F85813" w:rsidP="00255848">
      <w:pPr>
        <w:pStyle w:val="BodyText"/>
        <w:rPr>
          <w:rFonts w:asciiTheme="minorHAnsi" w:hAnsiTheme="minorHAnsi"/>
          <w:sz w:val="24"/>
          <w:szCs w:val="24"/>
        </w:rPr>
      </w:pPr>
    </w:p>
    <w:p w14:paraId="1157A39A" w14:textId="77777777" w:rsidR="00F85813" w:rsidRPr="00BC7DA1" w:rsidRDefault="00F85813" w:rsidP="0070556B">
      <w:pPr>
        <w:pStyle w:val="Heading1"/>
        <w:numPr>
          <w:ilvl w:val="0"/>
          <w:numId w:val="3"/>
        </w:numPr>
        <w:tabs>
          <w:tab w:val="left" w:pos="581"/>
        </w:tabs>
        <w:spacing w:line="293" w:lineRule="exact"/>
        <w:jc w:val="left"/>
        <w:rPr>
          <w:rFonts w:asciiTheme="minorHAnsi" w:hAnsiTheme="minorHAnsi"/>
          <w:b/>
        </w:rPr>
      </w:pPr>
      <w:r w:rsidRPr="00BC7DA1">
        <w:rPr>
          <w:rFonts w:asciiTheme="minorHAnsi" w:hAnsiTheme="minorHAnsi"/>
          <w:b/>
          <w:spacing w:val="-3"/>
        </w:rPr>
        <w:lastRenderedPageBreak/>
        <w:t xml:space="preserve">Environmental Impact Assessment </w:t>
      </w:r>
      <w:r w:rsidRPr="00BC7DA1">
        <w:rPr>
          <w:rFonts w:asciiTheme="minorHAnsi" w:hAnsiTheme="minorHAnsi"/>
          <w:b/>
        </w:rPr>
        <w:t xml:space="preserve">and </w:t>
      </w:r>
      <w:r w:rsidRPr="00BC7DA1">
        <w:rPr>
          <w:rFonts w:asciiTheme="minorHAnsi" w:hAnsiTheme="minorHAnsi"/>
          <w:b/>
          <w:spacing w:val="-3"/>
        </w:rPr>
        <w:t>Appropriate</w:t>
      </w:r>
      <w:r w:rsidRPr="00BC7DA1">
        <w:rPr>
          <w:rFonts w:asciiTheme="minorHAnsi" w:hAnsiTheme="minorHAnsi"/>
          <w:b/>
          <w:spacing w:val="-6"/>
        </w:rPr>
        <w:t xml:space="preserve"> </w:t>
      </w:r>
      <w:r w:rsidRPr="00BC7DA1">
        <w:rPr>
          <w:rFonts w:asciiTheme="minorHAnsi" w:hAnsiTheme="minorHAnsi"/>
          <w:b/>
          <w:spacing w:val="-3"/>
        </w:rPr>
        <w:t>Assessment</w:t>
      </w:r>
    </w:p>
    <w:p w14:paraId="39E0FD42" w14:textId="63DE7EDE" w:rsidR="0068351A" w:rsidRPr="00BC7DA1" w:rsidRDefault="0068351A" w:rsidP="00255848">
      <w:pPr>
        <w:spacing w:line="226" w:lineRule="auto"/>
        <w:ind w:right="51"/>
        <w:rPr>
          <w:rFonts w:asciiTheme="minorHAnsi" w:eastAsia="Arial" w:hAnsiTheme="minorHAnsi"/>
          <w:sz w:val="24"/>
          <w:szCs w:val="24"/>
        </w:rPr>
      </w:pPr>
    </w:p>
    <w:p w14:paraId="69ED3117" w14:textId="092FFCE1" w:rsidR="00542130" w:rsidRPr="00BC7DA1" w:rsidRDefault="00542130" w:rsidP="00542130">
      <w:pPr>
        <w:ind w:left="220"/>
        <w:jc w:val="both"/>
        <w:rPr>
          <w:rFonts w:asciiTheme="minorHAnsi" w:hAnsiTheme="minorHAnsi"/>
          <w:sz w:val="24"/>
          <w:szCs w:val="24"/>
        </w:rPr>
      </w:pPr>
      <w:r w:rsidRPr="00BC7DA1">
        <w:rPr>
          <w:rFonts w:asciiTheme="minorHAnsi" w:hAnsiTheme="minorHAnsi"/>
          <w:sz w:val="24"/>
          <w:szCs w:val="24"/>
        </w:rPr>
        <w:t>The proposed Scheme has undergone Appropriate Assessment Screening under the Habitats Directive (92/43/EEC). The proposal has undergone a preliminary examination for Environmental Impact Assessment of the proposal and the Planning Authority has concluded that there will be no real likelihood of significant effects on the environment arising from the proposed development and therefore an Environmental Impact Assessment is not required.</w:t>
      </w:r>
      <w:r w:rsidR="00900C3C" w:rsidRPr="00BC7DA1">
        <w:rPr>
          <w:rFonts w:asciiTheme="minorHAnsi" w:hAnsiTheme="minorHAnsi"/>
          <w:sz w:val="24"/>
          <w:szCs w:val="24"/>
        </w:rPr>
        <w:t xml:space="preserve"> ( Please see County Architect’s Report attached)</w:t>
      </w:r>
    </w:p>
    <w:p w14:paraId="69B608AD" w14:textId="0777C29F" w:rsidR="00970395" w:rsidRPr="00BC7DA1" w:rsidRDefault="00970395" w:rsidP="00542130">
      <w:pPr>
        <w:spacing w:line="226" w:lineRule="auto"/>
        <w:ind w:left="220" w:right="51"/>
        <w:rPr>
          <w:rFonts w:asciiTheme="minorHAnsi" w:eastAsia="Arial" w:hAnsiTheme="minorHAnsi"/>
          <w:sz w:val="24"/>
          <w:szCs w:val="24"/>
        </w:rPr>
      </w:pPr>
    </w:p>
    <w:p w14:paraId="0760B0DC" w14:textId="692E95E5" w:rsidR="00D4593D" w:rsidRPr="00BC7DA1" w:rsidRDefault="009044D4" w:rsidP="0070556B">
      <w:pPr>
        <w:numPr>
          <w:ilvl w:val="0"/>
          <w:numId w:val="3"/>
        </w:numPr>
        <w:spacing w:line="0" w:lineRule="atLeast"/>
        <w:ind w:right="51"/>
        <w:rPr>
          <w:rFonts w:asciiTheme="minorHAnsi" w:eastAsia="Arial" w:hAnsiTheme="minorHAnsi"/>
          <w:b/>
          <w:sz w:val="24"/>
          <w:szCs w:val="24"/>
        </w:rPr>
      </w:pPr>
      <w:r w:rsidRPr="00BC7DA1">
        <w:rPr>
          <w:rFonts w:asciiTheme="minorHAnsi" w:eastAsia="Arial" w:hAnsiTheme="minorHAnsi"/>
          <w:b/>
          <w:sz w:val="24"/>
          <w:szCs w:val="24"/>
        </w:rPr>
        <w:t>Outcome of Public Consultation</w:t>
      </w:r>
      <w:r w:rsidR="00D4593D" w:rsidRPr="00BC7DA1">
        <w:rPr>
          <w:rFonts w:asciiTheme="minorHAnsi" w:eastAsia="Arial" w:hAnsiTheme="minorHAnsi"/>
          <w:b/>
          <w:sz w:val="24"/>
          <w:szCs w:val="24"/>
        </w:rPr>
        <w:t xml:space="preserve"> Programme</w:t>
      </w:r>
    </w:p>
    <w:p w14:paraId="3B3961E9" w14:textId="77777777" w:rsidR="00BD70F4" w:rsidRPr="00BC7DA1" w:rsidRDefault="00BD70F4" w:rsidP="00BD70F4">
      <w:pPr>
        <w:spacing w:line="0" w:lineRule="atLeast"/>
        <w:ind w:left="580" w:right="51"/>
        <w:rPr>
          <w:rFonts w:asciiTheme="minorHAnsi" w:eastAsia="Arial" w:hAnsiTheme="minorHAnsi"/>
          <w:b/>
          <w:sz w:val="24"/>
          <w:szCs w:val="24"/>
        </w:rPr>
      </w:pPr>
    </w:p>
    <w:p w14:paraId="236DA045" w14:textId="1EFAD8AA" w:rsidR="00D52A70" w:rsidRPr="00BC7DA1" w:rsidRDefault="00BD70F4" w:rsidP="00BF19A5">
      <w:pPr>
        <w:spacing w:line="246" w:lineRule="auto"/>
        <w:ind w:left="220" w:right="51"/>
        <w:jc w:val="both"/>
        <w:rPr>
          <w:rFonts w:asciiTheme="minorHAnsi" w:eastAsia="Arial" w:hAnsiTheme="minorHAnsi"/>
          <w:sz w:val="24"/>
          <w:szCs w:val="24"/>
        </w:rPr>
      </w:pPr>
      <w:r w:rsidRPr="00BC7DA1">
        <w:rPr>
          <w:rFonts w:asciiTheme="minorHAnsi" w:eastAsia="Arial" w:hAnsiTheme="minorHAnsi"/>
          <w:sz w:val="24"/>
          <w:szCs w:val="24"/>
        </w:rPr>
        <w:t xml:space="preserve">No </w:t>
      </w:r>
      <w:r w:rsidR="005977ED" w:rsidRPr="00BC7DA1">
        <w:rPr>
          <w:rFonts w:asciiTheme="minorHAnsi" w:eastAsia="Arial" w:hAnsiTheme="minorHAnsi"/>
          <w:sz w:val="24"/>
          <w:szCs w:val="24"/>
        </w:rPr>
        <w:t xml:space="preserve"> </w:t>
      </w:r>
      <w:r w:rsidR="00C86199" w:rsidRPr="00BC7DA1">
        <w:rPr>
          <w:rFonts w:asciiTheme="minorHAnsi" w:eastAsia="Arial" w:hAnsiTheme="minorHAnsi"/>
          <w:sz w:val="24"/>
          <w:szCs w:val="24"/>
        </w:rPr>
        <w:t>submissions</w:t>
      </w:r>
      <w:r w:rsidR="009044D4" w:rsidRPr="00BC7DA1">
        <w:rPr>
          <w:rFonts w:asciiTheme="minorHAnsi" w:eastAsia="Arial" w:hAnsiTheme="minorHAnsi"/>
          <w:sz w:val="24"/>
          <w:szCs w:val="24"/>
        </w:rPr>
        <w:t>/observations</w:t>
      </w:r>
      <w:r w:rsidR="00CB525F" w:rsidRPr="00BC7DA1">
        <w:rPr>
          <w:rFonts w:asciiTheme="minorHAnsi" w:eastAsia="Arial" w:hAnsiTheme="minorHAnsi"/>
          <w:sz w:val="24"/>
          <w:szCs w:val="24"/>
        </w:rPr>
        <w:t xml:space="preserve"> were received</w:t>
      </w:r>
      <w:r w:rsidR="00BC7DA1" w:rsidRPr="00BC7DA1">
        <w:rPr>
          <w:rFonts w:asciiTheme="minorHAnsi" w:eastAsia="Arial" w:hAnsiTheme="minorHAnsi"/>
          <w:sz w:val="24"/>
          <w:szCs w:val="24"/>
        </w:rPr>
        <w:t xml:space="preserve"> during the public consultation stage .</w:t>
      </w:r>
    </w:p>
    <w:p w14:paraId="3FAA4152" w14:textId="77777777" w:rsidR="00D52A70" w:rsidRPr="00BC7DA1" w:rsidRDefault="003F1E6A" w:rsidP="00BF19A5">
      <w:pPr>
        <w:spacing w:line="246" w:lineRule="auto"/>
        <w:ind w:left="220" w:right="51"/>
        <w:jc w:val="both"/>
        <w:rPr>
          <w:rFonts w:asciiTheme="minorHAnsi" w:eastAsia="Arial" w:hAnsiTheme="minorHAnsi"/>
          <w:sz w:val="24"/>
          <w:szCs w:val="24"/>
        </w:rPr>
      </w:pPr>
      <w:r w:rsidRPr="00BC7DA1">
        <w:rPr>
          <w:rFonts w:asciiTheme="minorHAnsi" w:eastAsia="Arial" w:hAnsiTheme="minorHAnsi"/>
          <w:sz w:val="24"/>
          <w:szCs w:val="24"/>
        </w:rPr>
        <w:t xml:space="preserve"> </w:t>
      </w:r>
    </w:p>
    <w:p w14:paraId="63580F44" w14:textId="77777777" w:rsidR="00D4593D" w:rsidRPr="00BC7DA1" w:rsidRDefault="00D4593D" w:rsidP="00BD70F4">
      <w:pPr>
        <w:pStyle w:val="Heading1"/>
        <w:numPr>
          <w:ilvl w:val="0"/>
          <w:numId w:val="3"/>
        </w:numPr>
        <w:tabs>
          <w:tab w:val="left" w:pos="581"/>
        </w:tabs>
        <w:spacing w:line="293" w:lineRule="exact"/>
        <w:jc w:val="left"/>
        <w:rPr>
          <w:rFonts w:asciiTheme="minorHAnsi" w:hAnsiTheme="minorHAnsi"/>
          <w:b/>
        </w:rPr>
      </w:pPr>
      <w:r w:rsidRPr="00BC7DA1">
        <w:rPr>
          <w:rFonts w:asciiTheme="minorHAnsi" w:hAnsiTheme="minorHAnsi"/>
          <w:b/>
          <w:spacing w:val="-3"/>
        </w:rPr>
        <w:t>Recommendation</w:t>
      </w:r>
    </w:p>
    <w:p w14:paraId="178E317B" w14:textId="77777777" w:rsidR="00EB09C3" w:rsidRPr="00BC7DA1" w:rsidRDefault="00EB09C3" w:rsidP="00BD70F4">
      <w:pPr>
        <w:pStyle w:val="BodyText"/>
        <w:ind w:left="220"/>
        <w:rPr>
          <w:rFonts w:asciiTheme="minorHAnsi" w:hAnsiTheme="minorHAnsi"/>
          <w:sz w:val="24"/>
          <w:szCs w:val="24"/>
        </w:rPr>
      </w:pPr>
    </w:p>
    <w:p w14:paraId="450D0BDB" w14:textId="77777777" w:rsidR="0066783F" w:rsidRPr="00BC7DA1" w:rsidRDefault="00EB09C3" w:rsidP="00BD70F4">
      <w:pPr>
        <w:pStyle w:val="BodyText"/>
        <w:ind w:left="220"/>
        <w:rPr>
          <w:rFonts w:asciiTheme="minorHAnsi" w:hAnsiTheme="minorHAnsi"/>
          <w:sz w:val="24"/>
          <w:szCs w:val="24"/>
        </w:rPr>
      </w:pPr>
      <w:r w:rsidRPr="00BC7DA1">
        <w:rPr>
          <w:rFonts w:asciiTheme="minorHAnsi" w:hAnsiTheme="minorHAnsi"/>
          <w:sz w:val="24"/>
          <w:szCs w:val="24"/>
        </w:rPr>
        <w:t>Accordingly, i</w:t>
      </w:r>
      <w:r w:rsidR="0066783F" w:rsidRPr="00BC7DA1">
        <w:rPr>
          <w:rFonts w:asciiTheme="minorHAnsi" w:eastAsia="Arial" w:hAnsiTheme="minorHAnsi"/>
          <w:sz w:val="24"/>
          <w:szCs w:val="24"/>
        </w:rPr>
        <w:t>t is considered that the proposed development is in accordance with the proper planning and sustainable development of the area and therefore it is recommended that the Council adopt the following Motion:</w:t>
      </w:r>
    </w:p>
    <w:p w14:paraId="208CB809" w14:textId="77777777" w:rsidR="0066783F" w:rsidRPr="00BC7DA1" w:rsidRDefault="0066783F" w:rsidP="00BD70F4">
      <w:pPr>
        <w:spacing w:line="253" w:lineRule="auto"/>
        <w:ind w:left="220" w:right="51"/>
        <w:rPr>
          <w:rFonts w:asciiTheme="minorHAnsi" w:eastAsia="Times New Roman" w:hAnsiTheme="minorHAnsi"/>
          <w:sz w:val="24"/>
          <w:szCs w:val="24"/>
        </w:rPr>
      </w:pPr>
    </w:p>
    <w:p w14:paraId="29040932" w14:textId="7478EF26" w:rsidR="00BD70F4" w:rsidRPr="00BC7DA1" w:rsidRDefault="00FF5373" w:rsidP="00BD70F4">
      <w:pPr>
        <w:autoSpaceDE w:val="0"/>
        <w:autoSpaceDN w:val="0"/>
        <w:adjustRightInd w:val="0"/>
        <w:ind w:left="220"/>
        <w:rPr>
          <w:rFonts w:asciiTheme="minorHAnsi" w:hAnsiTheme="minorHAnsi"/>
          <w:i/>
          <w:sz w:val="24"/>
          <w:szCs w:val="24"/>
        </w:rPr>
      </w:pPr>
      <w:r w:rsidRPr="00BC7DA1">
        <w:rPr>
          <w:rFonts w:asciiTheme="minorHAnsi" w:eastAsia="Arial" w:hAnsiTheme="minorHAnsi"/>
          <w:i/>
          <w:sz w:val="24"/>
          <w:szCs w:val="24"/>
        </w:rPr>
        <w:t>“</w:t>
      </w:r>
      <w:r w:rsidR="0066783F" w:rsidRPr="00BC7DA1">
        <w:rPr>
          <w:rFonts w:asciiTheme="minorHAnsi" w:eastAsia="Arial" w:hAnsiTheme="minorHAnsi"/>
          <w:i/>
          <w:sz w:val="24"/>
          <w:szCs w:val="24"/>
        </w:rPr>
        <w:t xml:space="preserve">As the proposed development is in accordance with the proper planning and sustainable development of the area, the Council approves the </w:t>
      </w:r>
      <w:r w:rsidR="00BD70F4" w:rsidRPr="00BC7DA1">
        <w:rPr>
          <w:rFonts w:asciiTheme="minorHAnsi" w:hAnsiTheme="minorHAnsi"/>
          <w:i/>
          <w:sz w:val="24"/>
          <w:szCs w:val="24"/>
        </w:rPr>
        <w:t xml:space="preserve">proposed </w:t>
      </w:r>
      <w:r w:rsidR="00BC7DA1" w:rsidRPr="00BC7DA1">
        <w:rPr>
          <w:rFonts w:asciiTheme="minorHAnsi" w:hAnsiTheme="minorHAnsi"/>
          <w:i/>
          <w:sz w:val="24"/>
          <w:szCs w:val="24"/>
        </w:rPr>
        <w:t>e</w:t>
      </w:r>
      <w:r w:rsidR="00BD70F4" w:rsidRPr="00BC7DA1">
        <w:rPr>
          <w:rFonts w:asciiTheme="minorHAnsi" w:hAnsiTheme="minorHAnsi"/>
          <w:i/>
          <w:sz w:val="24"/>
          <w:szCs w:val="24"/>
        </w:rPr>
        <w:t xml:space="preserve">xtensions and </w:t>
      </w:r>
      <w:r w:rsidR="00BC7DA1" w:rsidRPr="00BC7DA1">
        <w:rPr>
          <w:rFonts w:asciiTheme="minorHAnsi" w:hAnsiTheme="minorHAnsi"/>
          <w:i/>
          <w:sz w:val="24"/>
          <w:szCs w:val="24"/>
        </w:rPr>
        <w:t>a</w:t>
      </w:r>
      <w:r w:rsidR="00BD70F4" w:rsidRPr="00BC7DA1">
        <w:rPr>
          <w:rFonts w:asciiTheme="minorHAnsi" w:hAnsiTheme="minorHAnsi"/>
          <w:i/>
          <w:sz w:val="24"/>
          <w:szCs w:val="24"/>
        </w:rPr>
        <w:t>lterations to two Day-Houses at Nos. 1 and 10 Belgard Park, Cookstown Road, Tallaght, Dublin 24</w:t>
      </w:r>
      <w:r w:rsidR="00BD70F4" w:rsidRPr="00BC7DA1">
        <w:rPr>
          <w:rFonts w:asciiTheme="minorHAnsi" w:hAnsiTheme="minorHAnsi"/>
          <w:i/>
          <w:sz w:val="24"/>
          <w:szCs w:val="24"/>
        </w:rPr>
        <w:t>”</w:t>
      </w:r>
    </w:p>
    <w:p w14:paraId="517D0530" w14:textId="1AE193A4" w:rsidR="00D4593D" w:rsidRPr="00BC7DA1" w:rsidRDefault="0066783F" w:rsidP="00BD70F4">
      <w:pPr>
        <w:spacing w:line="253" w:lineRule="auto"/>
        <w:ind w:left="220" w:right="51"/>
        <w:rPr>
          <w:rFonts w:asciiTheme="minorHAnsi" w:eastAsia="Arial" w:hAnsiTheme="minorHAnsi"/>
          <w:i/>
          <w:sz w:val="24"/>
          <w:szCs w:val="24"/>
        </w:rPr>
      </w:pPr>
      <w:r w:rsidRPr="00BC7DA1">
        <w:rPr>
          <w:rFonts w:asciiTheme="minorHAnsi" w:eastAsia="Arial" w:hAnsiTheme="minorHAnsi"/>
          <w:i/>
          <w:sz w:val="24"/>
          <w:szCs w:val="24"/>
        </w:rPr>
        <w:t xml:space="preserve"> </w:t>
      </w:r>
    </w:p>
    <w:sectPr w:rsidR="00D4593D" w:rsidRPr="00BC7DA1" w:rsidSect="002F2ABD">
      <w:footerReference w:type="default" r:id="rId12"/>
      <w:pgSz w:w="11920" w:h="16841"/>
      <w:pgMar w:top="1440" w:right="1440" w:bottom="1440" w:left="1440" w:header="0" w:footer="0" w:gutter="0"/>
      <w:cols w:space="0" w:equalWidth="0">
        <w:col w:w="9031"/>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C4082F" w14:textId="77777777" w:rsidR="00C907E2" w:rsidRDefault="00C907E2" w:rsidP="000B15C5">
      <w:r>
        <w:separator/>
      </w:r>
    </w:p>
  </w:endnote>
  <w:endnote w:type="continuationSeparator" w:id="0">
    <w:p w14:paraId="0315AE0F" w14:textId="77777777" w:rsidR="00C907E2" w:rsidRDefault="00C907E2" w:rsidP="000B15C5">
      <w:r>
        <w:continuationSeparator/>
      </w:r>
    </w:p>
  </w:endnote>
  <w:endnote w:type="continuationNotice" w:id="1">
    <w:p w14:paraId="766B95ED" w14:textId="77777777" w:rsidR="006E107E" w:rsidRDefault="006E10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Yu Gothic Light">
    <w:altName w:val="游ゴシック Light"/>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1F496" w14:textId="6F2DE6A2" w:rsidR="00F85813" w:rsidRDefault="002F2ABD">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74CCAF7" wp14:editId="7A5D7A68">
              <wp:simplePos x="0" y="0"/>
              <wp:positionH relativeFrom="page">
                <wp:posOffset>3684905</wp:posOffset>
              </wp:positionH>
              <wp:positionV relativeFrom="page">
                <wp:posOffset>9917430</wp:posOffset>
              </wp:positionV>
              <wp:extent cx="194310" cy="165735"/>
              <wp:effectExtent l="0" t="1905" r="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1360C4" w14:textId="77777777" w:rsidR="00F85813" w:rsidRDefault="00F85813">
                          <w:pPr>
                            <w:pStyle w:val="BodyText"/>
                            <w:spacing w:line="245" w:lineRule="exact"/>
                            <w:ind w:left="40"/>
                          </w:pPr>
                          <w:r>
                            <w:fldChar w:fldCharType="begin"/>
                          </w:r>
                          <w:r>
                            <w:instrText xml:space="preserve"> PAGE </w:instrText>
                          </w:r>
                          <w:r>
                            <w:fldChar w:fldCharType="separate"/>
                          </w:r>
                          <w:r w:rsidR="001F321F">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4CCAF7" id="_x0000_t202" coordsize="21600,21600" o:spt="202" path="m,l,21600r21600,l21600,xe">
              <v:stroke joinstyle="miter"/>
              <v:path gradientshapeok="t" o:connecttype="rect"/>
            </v:shapetype>
            <v:shape id="Text Box 1" o:spid="_x0000_s1026" type="#_x0000_t202" style="position:absolute;margin-left:290.15pt;margin-top:780.9pt;width:15.3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" filled="f" stroked="f">
              <v:textbox inset="0,0,0,0">
                <w:txbxContent>
                  <w:p w14:paraId="081360C4" w14:textId="77777777" w:rsidR="00F85813" w:rsidRDefault="00F85813">
                    <w:pPr>
                      <w:pStyle w:val="BodyText"/>
                      <w:spacing w:line="245" w:lineRule="exact"/>
                      <w:ind w:left="40"/>
                    </w:pPr>
                    <w:r>
                      <w:fldChar w:fldCharType="begin"/>
                    </w:r>
                    <w:r>
                      <w:instrText xml:space="preserve"> PAGE </w:instrText>
                    </w:r>
                    <w:r>
                      <w:fldChar w:fldCharType="separate"/>
                    </w:r>
                    <w:r w:rsidR="001F321F">
                      <w:rPr>
                        <w:noProof/>
                      </w:rPr>
                      <w:t>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3CED0F" w14:textId="77777777" w:rsidR="00C907E2" w:rsidRDefault="00C907E2" w:rsidP="000B15C5">
      <w:r>
        <w:separator/>
      </w:r>
    </w:p>
  </w:footnote>
  <w:footnote w:type="continuationSeparator" w:id="0">
    <w:p w14:paraId="11D39322" w14:textId="77777777" w:rsidR="00C907E2" w:rsidRDefault="00C907E2" w:rsidP="000B15C5">
      <w:r>
        <w:continuationSeparator/>
      </w:r>
    </w:p>
  </w:footnote>
  <w:footnote w:type="continuationNotice" w:id="1">
    <w:p w14:paraId="670AF69F" w14:textId="77777777" w:rsidR="006E107E" w:rsidRDefault="006E107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E4A58"/>
    <w:multiLevelType w:val="hybridMultilevel"/>
    <w:tmpl w:val="9836DBC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72372CF"/>
    <w:multiLevelType w:val="hybridMultilevel"/>
    <w:tmpl w:val="98C08524"/>
    <w:lvl w:ilvl="0" w:tplc="05F60EFC">
      <w:start w:val="1"/>
      <w:numFmt w:val="decimal"/>
      <w:lvlText w:val="%1."/>
      <w:lvlJc w:val="left"/>
      <w:pPr>
        <w:ind w:left="360" w:hanging="360"/>
      </w:pPr>
      <w:rPr>
        <w:rFonts w:eastAsia="Aria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4FF2F1B"/>
    <w:multiLevelType w:val="multilevel"/>
    <w:tmpl w:val="18090021"/>
    <w:lvl w:ilvl="0">
      <w:start w:val="1"/>
      <w:numFmt w:val="bullet"/>
      <w:lvlText w:val=""/>
      <w:lvlJc w:val="left"/>
      <w:pPr>
        <w:ind w:left="108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3" w15:restartNumberingAfterBreak="0">
    <w:nsid w:val="20FC0B50"/>
    <w:multiLevelType w:val="hybridMultilevel"/>
    <w:tmpl w:val="78AC03B2"/>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213D6B1C"/>
    <w:multiLevelType w:val="hybridMultilevel"/>
    <w:tmpl w:val="F2507E1E"/>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2CF90EE0"/>
    <w:multiLevelType w:val="hybridMultilevel"/>
    <w:tmpl w:val="D7C8C36E"/>
    <w:lvl w:ilvl="0" w:tplc="18090001">
      <w:start w:val="1"/>
      <w:numFmt w:val="bullet"/>
      <w:lvlText w:val=""/>
      <w:lvlJc w:val="left"/>
      <w:pPr>
        <w:ind w:left="360" w:hanging="360"/>
      </w:pPr>
      <w:rPr>
        <w:rFonts w:ascii="Symbol" w:hAnsi="Symbol" w:hint="default"/>
      </w:rPr>
    </w:lvl>
    <w:lvl w:ilvl="1" w:tplc="18090001">
      <w:start w:val="1"/>
      <w:numFmt w:val="bullet"/>
      <w:lvlText w:val=""/>
      <w:lvlJc w:val="left"/>
      <w:pPr>
        <w:ind w:left="720" w:hanging="360"/>
      </w:pPr>
      <w:rPr>
        <w:rFonts w:ascii="Symbol" w:hAnsi="Symbol" w:hint="default"/>
      </w:rPr>
    </w:lvl>
    <w:lvl w:ilvl="2" w:tplc="1809001B" w:tentative="1">
      <w:start w:val="1"/>
      <w:numFmt w:val="lowerRoman"/>
      <w:lvlText w:val="%3."/>
      <w:lvlJc w:val="right"/>
      <w:pPr>
        <w:ind w:left="1440" w:hanging="180"/>
      </w:pPr>
    </w:lvl>
    <w:lvl w:ilvl="3" w:tplc="1809000F" w:tentative="1">
      <w:start w:val="1"/>
      <w:numFmt w:val="decimal"/>
      <w:lvlText w:val="%4."/>
      <w:lvlJc w:val="left"/>
      <w:pPr>
        <w:ind w:left="2160" w:hanging="360"/>
      </w:pPr>
    </w:lvl>
    <w:lvl w:ilvl="4" w:tplc="18090019" w:tentative="1">
      <w:start w:val="1"/>
      <w:numFmt w:val="lowerLetter"/>
      <w:lvlText w:val="%5."/>
      <w:lvlJc w:val="left"/>
      <w:pPr>
        <w:ind w:left="2880" w:hanging="360"/>
      </w:pPr>
    </w:lvl>
    <w:lvl w:ilvl="5" w:tplc="1809001B" w:tentative="1">
      <w:start w:val="1"/>
      <w:numFmt w:val="lowerRoman"/>
      <w:lvlText w:val="%6."/>
      <w:lvlJc w:val="right"/>
      <w:pPr>
        <w:ind w:left="3600" w:hanging="180"/>
      </w:pPr>
    </w:lvl>
    <w:lvl w:ilvl="6" w:tplc="1809000F" w:tentative="1">
      <w:start w:val="1"/>
      <w:numFmt w:val="decimal"/>
      <w:lvlText w:val="%7."/>
      <w:lvlJc w:val="left"/>
      <w:pPr>
        <w:ind w:left="4320" w:hanging="360"/>
      </w:pPr>
    </w:lvl>
    <w:lvl w:ilvl="7" w:tplc="18090019" w:tentative="1">
      <w:start w:val="1"/>
      <w:numFmt w:val="lowerLetter"/>
      <w:lvlText w:val="%8."/>
      <w:lvlJc w:val="left"/>
      <w:pPr>
        <w:ind w:left="5040" w:hanging="360"/>
      </w:pPr>
    </w:lvl>
    <w:lvl w:ilvl="8" w:tplc="1809001B" w:tentative="1">
      <w:start w:val="1"/>
      <w:numFmt w:val="lowerRoman"/>
      <w:lvlText w:val="%9."/>
      <w:lvlJc w:val="right"/>
      <w:pPr>
        <w:ind w:left="5760" w:hanging="180"/>
      </w:pPr>
    </w:lvl>
  </w:abstractNum>
  <w:abstractNum w:abstractNumId="6" w15:restartNumberingAfterBreak="0">
    <w:nsid w:val="33575EC5"/>
    <w:multiLevelType w:val="hybridMultilevel"/>
    <w:tmpl w:val="0C52E3F6"/>
    <w:lvl w:ilvl="0" w:tplc="FFFFFFFF">
      <w:start w:val="1"/>
      <w:numFmt w:val="decimal"/>
      <w:lvlText w:val="%1."/>
      <w:lvlJc w:val="left"/>
      <w:pPr>
        <w:ind w:left="36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33964354"/>
    <w:multiLevelType w:val="hybridMultilevel"/>
    <w:tmpl w:val="5F1887A4"/>
    <w:lvl w:ilvl="0" w:tplc="B000A0B6">
      <w:start w:val="1"/>
      <w:numFmt w:val="decimal"/>
      <w:lvlText w:val="%1."/>
      <w:lvlJc w:val="left"/>
      <w:pPr>
        <w:ind w:left="360" w:hanging="360"/>
      </w:pPr>
      <w:rPr>
        <w:rFonts w:ascii="Calibri" w:eastAsia="Arial" w:hAnsi="Calibri" w:cs="Arial" w:hint="default"/>
      </w:rPr>
    </w:lvl>
    <w:lvl w:ilvl="1" w:tplc="18090019" w:tentative="1">
      <w:start w:val="1"/>
      <w:numFmt w:val="lowerLetter"/>
      <w:lvlText w:val="%2."/>
      <w:lvlJc w:val="left"/>
      <w:pPr>
        <w:ind w:left="1014" w:hanging="360"/>
      </w:pPr>
    </w:lvl>
    <w:lvl w:ilvl="2" w:tplc="1809001B" w:tentative="1">
      <w:start w:val="1"/>
      <w:numFmt w:val="lowerRoman"/>
      <w:lvlText w:val="%3."/>
      <w:lvlJc w:val="right"/>
      <w:pPr>
        <w:ind w:left="1734" w:hanging="180"/>
      </w:pPr>
    </w:lvl>
    <w:lvl w:ilvl="3" w:tplc="1809000F" w:tentative="1">
      <w:start w:val="1"/>
      <w:numFmt w:val="decimal"/>
      <w:lvlText w:val="%4."/>
      <w:lvlJc w:val="left"/>
      <w:pPr>
        <w:ind w:left="2454" w:hanging="360"/>
      </w:pPr>
    </w:lvl>
    <w:lvl w:ilvl="4" w:tplc="18090019" w:tentative="1">
      <w:start w:val="1"/>
      <w:numFmt w:val="lowerLetter"/>
      <w:lvlText w:val="%5."/>
      <w:lvlJc w:val="left"/>
      <w:pPr>
        <w:ind w:left="3174" w:hanging="360"/>
      </w:pPr>
    </w:lvl>
    <w:lvl w:ilvl="5" w:tplc="1809001B" w:tentative="1">
      <w:start w:val="1"/>
      <w:numFmt w:val="lowerRoman"/>
      <w:lvlText w:val="%6."/>
      <w:lvlJc w:val="right"/>
      <w:pPr>
        <w:ind w:left="3894" w:hanging="180"/>
      </w:pPr>
    </w:lvl>
    <w:lvl w:ilvl="6" w:tplc="1809000F" w:tentative="1">
      <w:start w:val="1"/>
      <w:numFmt w:val="decimal"/>
      <w:lvlText w:val="%7."/>
      <w:lvlJc w:val="left"/>
      <w:pPr>
        <w:ind w:left="4614" w:hanging="360"/>
      </w:pPr>
    </w:lvl>
    <w:lvl w:ilvl="7" w:tplc="18090019" w:tentative="1">
      <w:start w:val="1"/>
      <w:numFmt w:val="lowerLetter"/>
      <w:lvlText w:val="%8."/>
      <w:lvlJc w:val="left"/>
      <w:pPr>
        <w:ind w:left="5334" w:hanging="360"/>
      </w:pPr>
    </w:lvl>
    <w:lvl w:ilvl="8" w:tplc="1809001B" w:tentative="1">
      <w:start w:val="1"/>
      <w:numFmt w:val="lowerRoman"/>
      <w:lvlText w:val="%9."/>
      <w:lvlJc w:val="right"/>
      <w:pPr>
        <w:ind w:left="6054" w:hanging="180"/>
      </w:pPr>
    </w:lvl>
  </w:abstractNum>
  <w:abstractNum w:abstractNumId="8" w15:restartNumberingAfterBreak="0">
    <w:nsid w:val="39327A67"/>
    <w:multiLevelType w:val="hybridMultilevel"/>
    <w:tmpl w:val="5A5AC68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1C56799"/>
    <w:multiLevelType w:val="hybridMultilevel"/>
    <w:tmpl w:val="228CC224"/>
    <w:lvl w:ilvl="0" w:tplc="91807A06">
      <w:start w:val="1"/>
      <w:numFmt w:val="decimal"/>
      <w:lvlText w:val="%1."/>
      <w:lvlJc w:val="left"/>
      <w:pPr>
        <w:ind w:left="580" w:hanging="360"/>
      </w:pPr>
      <w:rPr>
        <w:rFonts w:ascii="Calibri" w:eastAsia="Calibri Light" w:hAnsi="Calibri" w:cs="Calibri" w:hint="default"/>
        <w:spacing w:val="-4"/>
        <w:w w:val="100"/>
        <w:sz w:val="24"/>
        <w:szCs w:val="24"/>
        <w:lang w:val="en-IE" w:eastAsia="en-IE" w:bidi="en-IE"/>
      </w:rPr>
    </w:lvl>
    <w:lvl w:ilvl="1" w:tplc="E9B43C1E">
      <w:numFmt w:val="bullet"/>
      <w:lvlText w:val=""/>
      <w:lvlJc w:val="left"/>
      <w:pPr>
        <w:ind w:left="940" w:hanging="360"/>
      </w:pPr>
      <w:rPr>
        <w:rFonts w:ascii="Symbol" w:eastAsia="Symbol" w:hAnsi="Symbol" w:cs="Symbol" w:hint="default"/>
        <w:w w:val="100"/>
        <w:sz w:val="22"/>
        <w:szCs w:val="22"/>
        <w:lang w:val="en-IE" w:eastAsia="en-IE" w:bidi="en-IE"/>
      </w:rPr>
    </w:lvl>
    <w:lvl w:ilvl="2" w:tplc="C3644DE4">
      <w:numFmt w:val="bullet"/>
      <w:lvlText w:val="•"/>
      <w:lvlJc w:val="left"/>
      <w:pPr>
        <w:ind w:left="1887" w:hanging="360"/>
      </w:pPr>
      <w:rPr>
        <w:rFonts w:hint="default"/>
        <w:lang w:val="en-IE" w:eastAsia="en-IE" w:bidi="en-IE"/>
      </w:rPr>
    </w:lvl>
    <w:lvl w:ilvl="3" w:tplc="AB986952">
      <w:numFmt w:val="bullet"/>
      <w:lvlText w:val="•"/>
      <w:lvlJc w:val="left"/>
      <w:pPr>
        <w:ind w:left="2834" w:hanging="360"/>
      </w:pPr>
      <w:rPr>
        <w:rFonts w:hint="default"/>
        <w:lang w:val="en-IE" w:eastAsia="en-IE" w:bidi="en-IE"/>
      </w:rPr>
    </w:lvl>
    <w:lvl w:ilvl="4" w:tplc="08BED6EE">
      <w:numFmt w:val="bullet"/>
      <w:lvlText w:val="•"/>
      <w:lvlJc w:val="left"/>
      <w:pPr>
        <w:ind w:left="3782" w:hanging="360"/>
      </w:pPr>
      <w:rPr>
        <w:rFonts w:hint="default"/>
        <w:lang w:val="en-IE" w:eastAsia="en-IE" w:bidi="en-IE"/>
      </w:rPr>
    </w:lvl>
    <w:lvl w:ilvl="5" w:tplc="FD044B06">
      <w:numFmt w:val="bullet"/>
      <w:lvlText w:val="•"/>
      <w:lvlJc w:val="left"/>
      <w:pPr>
        <w:ind w:left="4729" w:hanging="360"/>
      </w:pPr>
      <w:rPr>
        <w:rFonts w:hint="default"/>
        <w:lang w:val="en-IE" w:eastAsia="en-IE" w:bidi="en-IE"/>
      </w:rPr>
    </w:lvl>
    <w:lvl w:ilvl="6" w:tplc="977C1CF4">
      <w:numFmt w:val="bullet"/>
      <w:lvlText w:val="•"/>
      <w:lvlJc w:val="left"/>
      <w:pPr>
        <w:ind w:left="5676" w:hanging="360"/>
      </w:pPr>
      <w:rPr>
        <w:rFonts w:hint="default"/>
        <w:lang w:val="en-IE" w:eastAsia="en-IE" w:bidi="en-IE"/>
      </w:rPr>
    </w:lvl>
    <w:lvl w:ilvl="7" w:tplc="FFCE29B8">
      <w:numFmt w:val="bullet"/>
      <w:lvlText w:val="•"/>
      <w:lvlJc w:val="left"/>
      <w:pPr>
        <w:ind w:left="6624" w:hanging="360"/>
      </w:pPr>
      <w:rPr>
        <w:rFonts w:hint="default"/>
        <w:lang w:val="en-IE" w:eastAsia="en-IE" w:bidi="en-IE"/>
      </w:rPr>
    </w:lvl>
    <w:lvl w:ilvl="8" w:tplc="E2CE876E">
      <w:numFmt w:val="bullet"/>
      <w:lvlText w:val="•"/>
      <w:lvlJc w:val="left"/>
      <w:pPr>
        <w:ind w:left="7571" w:hanging="360"/>
      </w:pPr>
      <w:rPr>
        <w:rFonts w:hint="default"/>
        <w:lang w:val="en-IE" w:eastAsia="en-IE" w:bidi="en-IE"/>
      </w:rPr>
    </w:lvl>
  </w:abstractNum>
  <w:abstractNum w:abstractNumId="10" w15:restartNumberingAfterBreak="0">
    <w:nsid w:val="445C4E8C"/>
    <w:multiLevelType w:val="hybridMultilevel"/>
    <w:tmpl w:val="F9E6AE8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58255151"/>
    <w:multiLevelType w:val="hybridMultilevel"/>
    <w:tmpl w:val="9DAC6CEA"/>
    <w:lvl w:ilvl="0" w:tplc="05F60EFC">
      <w:start w:val="1"/>
      <w:numFmt w:val="decimal"/>
      <w:lvlText w:val="%1."/>
      <w:lvlJc w:val="left"/>
      <w:pPr>
        <w:ind w:left="360" w:hanging="360"/>
      </w:pPr>
      <w:rPr>
        <w:rFonts w:eastAsia="Aria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5B6D226F"/>
    <w:multiLevelType w:val="hybridMultilevel"/>
    <w:tmpl w:val="819A57D0"/>
    <w:lvl w:ilvl="0" w:tplc="FFFFFFF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6C9B34FC"/>
    <w:multiLevelType w:val="hybridMultilevel"/>
    <w:tmpl w:val="14A2CB06"/>
    <w:lvl w:ilvl="0" w:tplc="772A153C">
      <w:start w:val="37"/>
      <w:numFmt w:val="bullet"/>
      <w:lvlText w:val="-"/>
      <w:lvlJc w:val="left"/>
      <w:pPr>
        <w:ind w:left="720" w:hanging="360"/>
      </w:pPr>
      <w:rPr>
        <w:rFonts w:ascii="Arial" w:eastAsia="Times New Roman" w:hAnsi="Arial" w:cs="Aria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4" w15:restartNumberingAfterBreak="0">
    <w:nsid w:val="703A3289"/>
    <w:multiLevelType w:val="hybridMultilevel"/>
    <w:tmpl w:val="E8F4A0DC"/>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71C26E50"/>
    <w:multiLevelType w:val="hybridMultilevel"/>
    <w:tmpl w:val="77CC3F4C"/>
    <w:lvl w:ilvl="0" w:tplc="D2A6EA76">
      <w:start w:val="1"/>
      <w:numFmt w:val="lowerRoman"/>
      <w:lvlText w:val="%1."/>
      <w:lvlJc w:val="left"/>
      <w:pPr>
        <w:ind w:left="940" w:hanging="466"/>
        <w:jc w:val="right"/>
      </w:pPr>
      <w:rPr>
        <w:rFonts w:ascii="Calibri" w:eastAsia="Calibri" w:hAnsi="Calibri" w:cs="Calibri" w:hint="default"/>
        <w:spacing w:val="-1"/>
        <w:w w:val="100"/>
        <w:sz w:val="22"/>
        <w:szCs w:val="22"/>
        <w:lang w:val="en-IE" w:eastAsia="en-IE" w:bidi="en-IE"/>
      </w:rPr>
    </w:lvl>
    <w:lvl w:ilvl="1" w:tplc="2E9A21AA">
      <w:numFmt w:val="bullet"/>
      <w:lvlText w:val="•"/>
      <w:lvlJc w:val="left"/>
      <w:pPr>
        <w:ind w:left="1792" w:hanging="466"/>
      </w:pPr>
      <w:rPr>
        <w:rFonts w:hint="default"/>
        <w:lang w:val="en-IE" w:eastAsia="en-IE" w:bidi="en-IE"/>
      </w:rPr>
    </w:lvl>
    <w:lvl w:ilvl="2" w:tplc="C6425B34">
      <w:numFmt w:val="bullet"/>
      <w:lvlText w:val="•"/>
      <w:lvlJc w:val="left"/>
      <w:pPr>
        <w:ind w:left="2645" w:hanging="466"/>
      </w:pPr>
      <w:rPr>
        <w:rFonts w:hint="default"/>
        <w:lang w:val="en-IE" w:eastAsia="en-IE" w:bidi="en-IE"/>
      </w:rPr>
    </w:lvl>
    <w:lvl w:ilvl="3" w:tplc="68C24C18">
      <w:numFmt w:val="bullet"/>
      <w:lvlText w:val="•"/>
      <w:lvlJc w:val="left"/>
      <w:pPr>
        <w:ind w:left="3497" w:hanging="466"/>
      </w:pPr>
      <w:rPr>
        <w:rFonts w:hint="default"/>
        <w:lang w:val="en-IE" w:eastAsia="en-IE" w:bidi="en-IE"/>
      </w:rPr>
    </w:lvl>
    <w:lvl w:ilvl="4" w:tplc="AF1C43B6">
      <w:numFmt w:val="bullet"/>
      <w:lvlText w:val="•"/>
      <w:lvlJc w:val="left"/>
      <w:pPr>
        <w:ind w:left="4350" w:hanging="466"/>
      </w:pPr>
      <w:rPr>
        <w:rFonts w:hint="default"/>
        <w:lang w:val="en-IE" w:eastAsia="en-IE" w:bidi="en-IE"/>
      </w:rPr>
    </w:lvl>
    <w:lvl w:ilvl="5" w:tplc="2DFEBD76">
      <w:numFmt w:val="bullet"/>
      <w:lvlText w:val="•"/>
      <w:lvlJc w:val="left"/>
      <w:pPr>
        <w:ind w:left="5203" w:hanging="466"/>
      </w:pPr>
      <w:rPr>
        <w:rFonts w:hint="default"/>
        <w:lang w:val="en-IE" w:eastAsia="en-IE" w:bidi="en-IE"/>
      </w:rPr>
    </w:lvl>
    <w:lvl w:ilvl="6" w:tplc="FED83BAA">
      <w:numFmt w:val="bullet"/>
      <w:lvlText w:val="•"/>
      <w:lvlJc w:val="left"/>
      <w:pPr>
        <w:ind w:left="6055" w:hanging="466"/>
      </w:pPr>
      <w:rPr>
        <w:rFonts w:hint="default"/>
        <w:lang w:val="en-IE" w:eastAsia="en-IE" w:bidi="en-IE"/>
      </w:rPr>
    </w:lvl>
    <w:lvl w:ilvl="7" w:tplc="61DA794C">
      <w:numFmt w:val="bullet"/>
      <w:lvlText w:val="•"/>
      <w:lvlJc w:val="left"/>
      <w:pPr>
        <w:ind w:left="6908" w:hanging="466"/>
      </w:pPr>
      <w:rPr>
        <w:rFonts w:hint="default"/>
        <w:lang w:val="en-IE" w:eastAsia="en-IE" w:bidi="en-IE"/>
      </w:rPr>
    </w:lvl>
    <w:lvl w:ilvl="8" w:tplc="FA8ECFAC">
      <w:numFmt w:val="bullet"/>
      <w:lvlText w:val="•"/>
      <w:lvlJc w:val="left"/>
      <w:pPr>
        <w:ind w:left="7761" w:hanging="466"/>
      </w:pPr>
      <w:rPr>
        <w:rFonts w:hint="default"/>
        <w:lang w:val="en-IE" w:eastAsia="en-IE" w:bidi="en-IE"/>
      </w:rPr>
    </w:lvl>
  </w:abstractNum>
  <w:abstractNum w:abstractNumId="16" w15:restartNumberingAfterBreak="0">
    <w:nsid w:val="7306783E"/>
    <w:multiLevelType w:val="hybridMultilevel"/>
    <w:tmpl w:val="E9724BF0"/>
    <w:lvl w:ilvl="0" w:tplc="1809000F">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7" w15:restartNumberingAfterBreak="0">
    <w:nsid w:val="77943B73"/>
    <w:multiLevelType w:val="hybridMultilevel"/>
    <w:tmpl w:val="B15ED3EA"/>
    <w:lvl w:ilvl="0" w:tplc="D1F40D0E">
      <w:start w:val="1"/>
      <w:numFmt w:val="decimal"/>
      <w:lvlText w:val="%1."/>
      <w:lvlJc w:val="left"/>
      <w:pPr>
        <w:ind w:left="360" w:hanging="360"/>
      </w:pPr>
      <w:rPr>
        <w:rFonts w:ascii="Calibri" w:hAnsi="Calibri" w:cs="Calibri" w:hint="default"/>
        <w:b w:val="0"/>
        <w:bCs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8" w15:restartNumberingAfterBreak="0">
    <w:nsid w:val="7CBB61D5"/>
    <w:multiLevelType w:val="hybridMultilevel"/>
    <w:tmpl w:val="307C6F3E"/>
    <w:lvl w:ilvl="0" w:tplc="FCF85EF6">
      <w:start w:val="1"/>
      <w:numFmt w:val="decimal"/>
      <w:lvlText w:val="%1."/>
      <w:lvlJc w:val="left"/>
      <w:pPr>
        <w:ind w:left="360" w:hanging="360"/>
      </w:pPr>
      <w:rPr>
        <w:b w:val="0"/>
        <w:bCs w:val="0"/>
      </w:rPr>
    </w:lvl>
    <w:lvl w:ilvl="1" w:tplc="35846310">
      <w:start w:val="1"/>
      <w:numFmt w:val="lowerLetter"/>
      <w:lvlText w:val="%2."/>
      <w:lvlJc w:val="left"/>
      <w:pPr>
        <w:ind w:left="1080" w:hanging="360"/>
      </w:pPr>
    </w:lvl>
    <w:lvl w:ilvl="2" w:tplc="BF909696">
      <w:start w:val="1"/>
      <w:numFmt w:val="lowerRoman"/>
      <w:lvlText w:val="%3."/>
      <w:lvlJc w:val="right"/>
      <w:pPr>
        <w:ind w:left="1800" w:hanging="180"/>
      </w:pPr>
    </w:lvl>
    <w:lvl w:ilvl="3" w:tplc="89668512">
      <w:start w:val="1"/>
      <w:numFmt w:val="decimal"/>
      <w:lvlText w:val="%4."/>
      <w:lvlJc w:val="left"/>
      <w:pPr>
        <w:ind w:left="2520" w:hanging="360"/>
      </w:pPr>
    </w:lvl>
    <w:lvl w:ilvl="4" w:tplc="6C321AE2">
      <w:start w:val="1"/>
      <w:numFmt w:val="lowerLetter"/>
      <w:lvlText w:val="%5."/>
      <w:lvlJc w:val="left"/>
      <w:pPr>
        <w:ind w:left="3240" w:hanging="360"/>
      </w:pPr>
    </w:lvl>
    <w:lvl w:ilvl="5" w:tplc="987E9E44">
      <w:start w:val="1"/>
      <w:numFmt w:val="lowerRoman"/>
      <w:lvlText w:val="%6."/>
      <w:lvlJc w:val="right"/>
      <w:pPr>
        <w:ind w:left="3960" w:hanging="180"/>
      </w:pPr>
    </w:lvl>
    <w:lvl w:ilvl="6" w:tplc="43466580">
      <w:start w:val="1"/>
      <w:numFmt w:val="decimal"/>
      <w:lvlText w:val="%7."/>
      <w:lvlJc w:val="left"/>
      <w:pPr>
        <w:ind w:left="4680" w:hanging="360"/>
      </w:pPr>
    </w:lvl>
    <w:lvl w:ilvl="7" w:tplc="4198D486">
      <w:start w:val="1"/>
      <w:numFmt w:val="lowerLetter"/>
      <w:lvlText w:val="%8."/>
      <w:lvlJc w:val="left"/>
      <w:pPr>
        <w:ind w:left="5400" w:hanging="360"/>
      </w:pPr>
    </w:lvl>
    <w:lvl w:ilvl="8" w:tplc="997EDE20">
      <w:start w:val="1"/>
      <w:numFmt w:val="lowerRoman"/>
      <w:lvlText w:val="%9."/>
      <w:lvlJc w:val="right"/>
      <w:pPr>
        <w:ind w:left="6120" w:hanging="180"/>
      </w:pPr>
    </w:lvl>
  </w:abstractNum>
  <w:num w:numId="1">
    <w:abstractNumId w:val="18"/>
  </w:num>
  <w:num w:numId="2">
    <w:abstractNumId w:val="15"/>
  </w:num>
  <w:num w:numId="3">
    <w:abstractNumId w:val="9"/>
  </w:num>
  <w:num w:numId="4">
    <w:abstractNumId w:val="5"/>
  </w:num>
  <w:num w:numId="5">
    <w:abstractNumId w:val="10"/>
  </w:num>
  <w:num w:numId="6">
    <w:abstractNumId w:val="2"/>
  </w:num>
  <w:num w:numId="7">
    <w:abstractNumId w:val="16"/>
  </w:num>
  <w:num w:numId="8">
    <w:abstractNumId w:val="4"/>
  </w:num>
  <w:num w:numId="9">
    <w:abstractNumId w:val="8"/>
  </w:num>
  <w:num w:numId="10">
    <w:abstractNumId w:val="7"/>
  </w:num>
  <w:num w:numId="11">
    <w:abstractNumId w:val="1"/>
  </w:num>
  <w:num w:numId="12">
    <w:abstractNumId w:val="11"/>
  </w:num>
  <w:num w:numId="13">
    <w:abstractNumId w:val="6"/>
  </w:num>
  <w:num w:numId="14">
    <w:abstractNumId w:val="0"/>
  </w:num>
  <w:num w:numId="15">
    <w:abstractNumId w:val="14"/>
  </w:num>
  <w:num w:numId="16">
    <w:abstractNumId w:val="12"/>
  </w:num>
  <w:num w:numId="17">
    <w:abstractNumId w:val="3"/>
  </w:num>
  <w:num w:numId="18">
    <w:abstractNumId w:val="17"/>
  </w:num>
  <w:num w:numId="19">
    <w:abstractNumId w:val="13"/>
    <w:lvlOverride w:ilvl="0"/>
    <w:lvlOverride w:ilvl="1"/>
    <w:lvlOverride w:ilvl="2"/>
    <w:lvlOverride w:ilvl="3"/>
    <w:lvlOverride w:ilvl="4"/>
    <w:lvlOverride w:ilvl="5"/>
    <w:lvlOverride w:ilvl="6"/>
    <w:lvlOverride w:ilvl="7"/>
    <w:lvlOverride w:ilv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4A3"/>
    <w:rsid w:val="000001E0"/>
    <w:rsid w:val="00001221"/>
    <w:rsid w:val="00013644"/>
    <w:rsid w:val="00016B92"/>
    <w:rsid w:val="000175CC"/>
    <w:rsid w:val="00023F6B"/>
    <w:rsid w:val="000318DB"/>
    <w:rsid w:val="00044941"/>
    <w:rsid w:val="000505FB"/>
    <w:rsid w:val="00052AD7"/>
    <w:rsid w:val="00052B36"/>
    <w:rsid w:val="00076770"/>
    <w:rsid w:val="00087C12"/>
    <w:rsid w:val="0009655E"/>
    <w:rsid w:val="000B15C5"/>
    <w:rsid w:val="000B3DDC"/>
    <w:rsid w:val="000C3A85"/>
    <w:rsid w:val="000C6B19"/>
    <w:rsid w:val="000D583D"/>
    <w:rsid w:val="000E35F6"/>
    <w:rsid w:val="000F038F"/>
    <w:rsid w:val="000F09F4"/>
    <w:rsid w:val="00105EFA"/>
    <w:rsid w:val="0011120C"/>
    <w:rsid w:val="00113CE3"/>
    <w:rsid w:val="001163EE"/>
    <w:rsid w:val="00121D44"/>
    <w:rsid w:val="0014737A"/>
    <w:rsid w:val="0014742D"/>
    <w:rsid w:val="0017076B"/>
    <w:rsid w:val="0017419A"/>
    <w:rsid w:val="0018070A"/>
    <w:rsid w:val="00193B56"/>
    <w:rsid w:val="00197F9F"/>
    <w:rsid w:val="001A4117"/>
    <w:rsid w:val="001A50A7"/>
    <w:rsid w:val="001A5C19"/>
    <w:rsid w:val="001A613E"/>
    <w:rsid w:val="001B1E68"/>
    <w:rsid w:val="001B4EBD"/>
    <w:rsid w:val="001E18CB"/>
    <w:rsid w:val="001E6A5D"/>
    <w:rsid w:val="001F321F"/>
    <w:rsid w:val="001F72E5"/>
    <w:rsid w:val="00200C2A"/>
    <w:rsid w:val="00203ECF"/>
    <w:rsid w:val="00211A0C"/>
    <w:rsid w:val="0022051F"/>
    <w:rsid w:val="00224F53"/>
    <w:rsid w:val="00227337"/>
    <w:rsid w:val="00251431"/>
    <w:rsid w:val="00255848"/>
    <w:rsid w:val="00270412"/>
    <w:rsid w:val="002717A1"/>
    <w:rsid w:val="002734F5"/>
    <w:rsid w:val="00274A3B"/>
    <w:rsid w:val="002758D4"/>
    <w:rsid w:val="002872B2"/>
    <w:rsid w:val="002925A1"/>
    <w:rsid w:val="00297B02"/>
    <w:rsid w:val="002A3BCC"/>
    <w:rsid w:val="002A5103"/>
    <w:rsid w:val="002B0ECA"/>
    <w:rsid w:val="002B7D7C"/>
    <w:rsid w:val="002C4760"/>
    <w:rsid w:val="002C628D"/>
    <w:rsid w:val="002D2847"/>
    <w:rsid w:val="002D3272"/>
    <w:rsid w:val="002D462A"/>
    <w:rsid w:val="002F2ABD"/>
    <w:rsid w:val="002F5E22"/>
    <w:rsid w:val="00303CBA"/>
    <w:rsid w:val="0031066F"/>
    <w:rsid w:val="00314EBF"/>
    <w:rsid w:val="003174DD"/>
    <w:rsid w:val="00326217"/>
    <w:rsid w:val="00331B14"/>
    <w:rsid w:val="003338CF"/>
    <w:rsid w:val="003417F4"/>
    <w:rsid w:val="00341A3A"/>
    <w:rsid w:val="0035061B"/>
    <w:rsid w:val="003577AD"/>
    <w:rsid w:val="003579D0"/>
    <w:rsid w:val="003767A7"/>
    <w:rsid w:val="00384C4D"/>
    <w:rsid w:val="003853BA"/>
    <w:rsid w:val="00390786"/>
    <w:rsid w:val="0039212D"/>
    <w:rsid w:val="00393843"/>
    <w:rsid w:val="003971FB"/>
    <w:rsid w:val="003A1CBA"/>
    <w:rsid w:val="003A369A"/>
    <w:rsid w:val="003A3901"/>
    <w:rsid w:val="003A3A69"/>
    <w:rsid w:val="003B6EC7"/>
    <w:rsid w:val="003C04A9"/>
    <w:rsid w:val="003C4E02"/>
    <w:rsid w:val="003C7D0A"/>
    <w:rsid w:val="003E12A9"/>
    <w:rsid w:val="003E19C1"/>
    <w:rsid w:val="003E2F7F"/>
    <w:rsid w:val="003F0E00"/>
    <w:rsid w:val="003F1E6A"/>
    <w:rsid w:val="003F5074"/>
    <w:rsid w:val="00400E99"/>
    <w:rsid w:val="004033BA"/>
    <w:rsid w:val="0042343E"/>
    <w:rsid w:val="00424BD1"/>
    <w:rsid w:val="004428FE"/>
    <w:rsid w:val="00447BBF"/>
    <w:rsid w:val="00467EF5"/>
    <w:rsid w:val="004730C2"/>
    <w:rsid w:val="0047547B"/>
    <w:rsid w:val="00477AF6"/>
    <w:rsid w:val="00483EA5"/>
    <w:rsid w:val="004911DD"/>
    <w:rsid w:val="004A4EE8"/>
    <w:rsid w:val="004B077E"/>
    <w:rsid w:val="004B2356"/>
    <w:rsid w:val="004C2304"/>
    <w:rsid w:val="004F7E4B"/>
    <w:rsid w:val="005224C5"/>
    <w:rsid w:val="00534C18"/>
    <w:rsid w:val="00536808"/>
    <w:rsid w:val="00542130"/>
    <w:rsid w:val="00542757"/>
    <w:rsid w:val="005538E3"/>
    <w:rsid w:val="00555041"/>
    <w:rsid w:val="005562DF"/>
    <w:rsid w:val="00561D7B"/>
    <w:rsid w:val="00574906"/>
    <w:rsid w:val="005757DD"/>
    <w:rsid w:val="005871BF"/>
    <w:rsid w:val="005977ED"/>
    <w:rsid w:val="00597D3E"/>
    <w:rsid w:val="005A1BAD"/>
    <w:rsid w:val="005A4BCA"/>
    <w:rsid w:val="005A640D"/>
    <w:rsid w:val="005B1D17"/>
    <w:rsid w:val="005C01E1"/>
    <w:rsid w:val="005C3DA2"/>
    <w:rsid w:val="005C560D"/>
    <w:rsid w:val="005C72DC"/>
    <w:rsid w:val="005D37CA"/>
    <w:rsid w:val="005D4C54"/>
    <w:rsid w:val="005E2717"/>
    <w:rsid w:val="005F49A4"/>
    <w:rsid w:val="006008A2"/>
    <w:rsid w:val="0060535B"/>
    <w:rsid w:val="006147E5"/>
    <w:rsid w:val="0061607C"/>
    <w:rsid w:val="00642065"/>
    <w:rsid w:val="00644B85"/>
    <w:rsid w:val="00646F56"/>
    <w:rsid w:val="00653CAF"/>
    <w:rsid w:val="00663157"/>
    <w:rsid w:val="0066783F"/>
    <w:rsid w:val="0066788C"/>
    <w:rsid w:val="00670860"/>
    <w:rsid w:val="00672312"/>
    <w:rsid w:val="0068351A"/>
    <w:rsid w:val="006836A5"/>
    <w:rsid w:val="006841D1"/>
    <w:rsid w:val="006847BD"/>
    <w:rsid w:val="00687F55"/>
    <w:rsid w:val="00691303"/>
    <w:rsid w:val="00696189"/>
    <w:rsid w:val="006A51ED"/>
    <w:rsid w:val="006A7596"/>
    <w:rsid w:val="006B25A2"/>
    <w:rsid w:val="006D015E"/>
    <w:rsid w:val="006D1AA0"/>
    <w:rsid w:val="006D272B"/>
    <w:rsid w:val="006E107E"/>
    <w:rsid w:val="006E19E9"/>
    <w:rsid w:val="006E22A3"/>
    <w:rsid w:val="006F18F4"/>
    <w:rsid w:val="006F3A6B"/>
    <w:rsid w:val="006F49BB"/>
    <w:rsid w:val="006F79CF"/>
    <w:rsid w:val="0070556B"/>
    <w:rsid w:val="007103A8"/>
    <w:rsid w:val="00717100"/>
    <w:rsid w:val="00721D89"/>
    <w:rsid w:val="00725A9F"/>
    <w:rsid w:val="00726CCF"/>
    <w:rsid w:val="00764D75"/>
    <w:rsid w:val="007674C1"/>
    <w:rsid w:val="00771AC6"/>
    <w:rsid w:val="007725F8"/>
    <w:rsid w:val="0077580A"/>
    <w:rsid w:val="00785CE1"/>
    <w:rsid w:val="00786000"/>
    <w:rsid w:val="007A530C"/>
    <w:rsid w:val="007C0EBE"/>
    <w:rsid w:val="007C6ED0"/>
    <w:rsid w:val="007F1CB1"/>
    <w:rsid w:val="007F567E"/>
    <w:rsid w:val="00812E68"/>
    <w:rsid w:val="00814310"/>
    <w:rsid w:val="0081516A"/>
    <w:rsid w:val="00830480"/>
    <w:rsid w:val="00853FD6"/>
    <w:rsid w:val="00860F69"/>
    <w:rsid w:val="00864684"/>
    <w:rsid w:val="008739C9"/>
    <w:rsid w:val="00873C3C"/>
    <w:rsid w:val="00890108"/>
    <w:rsid w:val="00897A8C"/>
    <w:rsid w:val="008A44A4"/>
    <w:rsid w:val="008A517D"/>
    <w:rsid w:val="008B2183"/>
    <w:rsid w:val="008C27A0"/>
    <w:rsid w:val="008C5595"/>
    <w:rsid w:val="008D30FB"/>
    <w:rsid w:val="008D7263"/>
    <w:rsid w:val="008E1308"/>
    <w:rsid w:val="008E4B94"/>
    <w:rsid w:val="00900C3C"/>
    <w:rsid w:val="00903CF2"/>
    <w:rsid w:val="009044D4"/>
    <w:rsid w:val="00911E66"/>
    <w:rsid w:val="00922FD7"/>
    <w:rsid w:val="009246EE"/>
    <w:rsid w:val="0093141C"/>
    <w:rsid w:val="00933BEF"/>
    <w:rsid w:val="009340FC"/>
    <w:rsid w:val="0094617A"/>
    <w:rsid w:val="00950CBF"/>
    <w:rsid w:val="009633CE"/>
    <w:rsid w:val="00970395"/>
    <w:rsid w:val="00975A00"/>
    <w:rsid w:val="00975B6D"/>
    <w:rsid w:val="00981138"/>
    <w:rsid w:val="00983492"/>
    <w:rsid w:val="009846CC"/>
    <w:rsid w:val="00995C91"/>
    <w:rsid w:val="009B790E"/>
    <w:rsid w:val="009C0782"/>
    <w:rsid w:val="009C4697"/>
    <w:rsid w:val="009D0F3D"/>
    <w:rsid w:val="009D20F3"/>
    <w:rsid w:val="009D4AC4"/>
    <w:rsid w:val="009D6BE8"/>
    <w:rsid w:val="009E5B68"/>
    <w:rsid w:val="009F06E2"/>
    <w:rsid w:val="009F4F35"/>
    <w:rsid w:val="00A12913"/>
    <w:rsid w:val="00A24911"/>
    <w:rsid w:val="00A33E54"/>
    <w:rsid w:val="00A37E53"/>
    <w:rsid w:val="00A51BE5"/>
    <w:rsid w:val="00A62F46"/>
    <w:rsid w:val="00A64462"/>
    <w:rsid w:val="00A74438"/>
    <w:rsid w:val="00A74770"/>
    <w:rsid w:val="00A75C20"/>
    <w:rsid w:val="00A80F48"/>
    <w:rsid w:val="00A85247"/>
    <w:rsid w:val="00A855C6"/>
    <w:rsid w:val="00A85C56"/>
    <w:rsid w:val="00AB6480"/>
    <w:rsid w:val="00AC1FC4"/>
    <w:rsid w:val="00AD37D6"/>
    <w:rsid w:val="00AE4792"/>
    <w:rsid w:val="00AF079D"/>
    <w:rsid w:val="00AF11E1"/>
    <w:rsid w:val="00AF1575"/>
    <w:rsid w:val="00AF34F6"/>
    <w:rsid w:val="00AF3596"/>
    <w:rsid w:val="00AF3ADE"/>
    <w:rsid w:val="00B02ABA"/>
    <w:rsid w:val="00B02FA2"/>
    <w:rsid w:val="00B0451C"/>
    <w:rsid w:val="00B305C0"/>
    <w:rsid w:val="00B32307"/>
    <w:rsid w:val="00B36360"/>
    <w:rsid w:val="00B37514"/>
    <w:rsid w:val="00B4466B"/>
    <w:rsid w:val="00B7785F"/>
    <w:rsid w:val="00B81F0A"/>
    <w:rsid w:val="00B839BF"/>
    <w:rsid w:val="00B9680D"/>
    <w:rsid w:val="00BA4932"/>
    <w:rsid w:val="00BA6CEB"/>
    <w:rsid w:val="00BB34CE"/>
    <w:rsid w:val="00BC7DA1"/>
    <w:rsid w:val="00BD70F4"/>
    <w:rsid w:val="00BE43AA"/>
    <w:rsid w:val="00BF19A5"/>
    <w:rsid w:val="00BF6705"/>
    <w:rsid w:val="00C03080"/>
    <w:rsid w:val="00C100F3"/>
    <w:rsid w:val="00C10D4D"/>
    <w:rsid w:val="00C2135A"/>
    <w:rsid w:val="00C23948"/>
    <w:rsid w:val="00C25BF3"/>
    <w:rsid w:val="00C47731"/>
    <w:rsid w:val="00C5289B"/>
    <w:rsid w:val="00C60ABB"/>
    <w:rsid w:val="00C6233B"/>
    <w:rsid w:val="00C6241B"/>
    <w:rsid w:val="00C74D58"/>
    <w:rsid w:val="00C82648"/>
    <w:rsid w:val="00C86199"/>
    <w:rsid w:val="00C907E2"/>
    <w:rsid w:val="00C9194A"/>
    <w:rsid w:val="00CA1AE7"/>
    <w:rsid w:val="00CA4CD6"/>
    <w:rsid w:val="00CB525F"/>
    <w:rsid w:val="00CC1E0A"/>
    <w:rsid w:val="00CC1FDA"/>
    <w:rsid w:val="00CC5E15"/>
    <w:rsid w:val="00CC5FC6"/>
    <w:rsid w:val="00CC6057"/>
    <w:rsid w:val="00CD4586"/>
    <w:rsid w:val="00CE0E91"/>
    <w:rsid w:val="00CE2112"/>
    <w:rsid w:val="00CE2B7F"/>
    <w:rsid w:val="00CE2E11"/>
    <w:rsid w:val="00CE75F9"/>
    <w:rsid w:val="00CF3045"/>
    <w:rsid w:val="00CF4FA7"/>
    <w:rsid w:val="00D12DB9"/>
    <w:rsid w:val="00D15458"/>
    <w:rsid w:val="00D169B5"/>
    <w:rsid w:val="00D2018C"/>
    <w:rsid w:val="00D30913"/>
    <w:rsid w:val="00D3258B"/>
    <w:rsid w:val="00D34004"/>
    <w:rsid w:val="00D35502"/>
    <w:rsid w:val="00D35812"/>
    <w:rsid w:val="00D4593D"/>
    <w:rsid w:val="00D50A03"/>
    <w:rsid w:val="00D52A70"/>
    <w:rsid w:val="00D71D0F"/>
    <w:rsid w:val="00D72244"/>
    <w:rsid w:val="00D74A64"/>
    <w:rsid w:val="00D75A0E"/>
    <w:rsid w:val="00D77FCF"/>
    <w:rsid w:val="00D80025"/>
    <w:rsid w:val="00D80B11"/>
    <w:rsid w:val="00D83147"/>
    <w:rsid w:val="00D84B86"/>
    <w:rsid w:val="00D870D7"/>
    <w:rsid w:val="00D902B4"/>
    <w:rsid w:val="00D90412"/>
    <w:rsid w:val="00DA2AEF"/>
    <w:rsid w:val="00DB0588"/>
    <w:rsid w:val="00DB482B"/>
    <w:rsid w:val="00DB4866"/>
    <w:rsid w:val="00DB62FF"/>
    <w:rsid w:val="00DB7FB2"/>
    <w:rsid w:val="00DC7464"/>
    <w:rsid w:val="00DD0168"/>
    <w:rsid w:val="00DE3B8E"/>
    <w:rsid w:val="00DE5A7D"/>
    <w:rsid w:val="00DF3B56"/>
    <w:rsid w:val="00DF5C6A"/>
    <w:rsid w:val="00E01FBD"/>
    <w:rsid w:val="00E073EB"/>
    <w:rsid w:val="00E170FD"/>
    <w:rsid w:val="00E31EA4"/>
    <w:rsid w:val="00E34EB7"/>
    <w:rsid w:val="00E34EFB"/>
    <w:rsid w:val="00E431F4"/>
    <w:rsid w:val="00E436D1"/>
    <w:rsid w:val="00E540AA"/>
    <w:rsid w:val="00E66E21"/>
    <w:rsid w:val="00E73731"/>
    <w:rsid w:val="00E81443"/>
    <w:rsid w:val="00E864A3"/>
    <w:rsid w:val="00E87D40"/>
    <w:rsid w:val="00EA0F13"/>
    <w:rsid w:val="00EA1640"/>
    <w:rsid w:val="00EA18E3"/>
    <w:rsid w:val="00EB09C3"/>
    <w:rsid w:val="00EB44B7"/>
    <w:rsid w:val="00EB6F42"/>
    <w:rsid w:val="00EC12DE"/>
    <w:rsid w:val="00EC4AA6"/>
    <w:rsid w:val="00EC5806"/>
    <w:rsid w:val="00ED3D3D"/>
    <w:rsid w:val="00F14378"/>
    <w:rsid w:val="00F20FDC"/>
    <w:rsid w:val="00F216B5"/>
    <w:rsid w:val="00F25F64"/>
    <w:rsid w:val="00F32200"/>
    <w:rsid w:val="00F328D9"/>
    <w:rsid w:val="00F3644F"/>
    <w:rsid w:val="00F54748"/>
    <w:rsid w:val="00F62D85"/>
    <w:rsid w:val="00F634CD"/>
    <w:rsid w:val="00F66C63"/>
    <w:rsid w:val="00F72144"/>
    <w:rsid w:val="00F75519"/>
    <w:rsid w:val="00F85813"/>
    <w:rsid w:val="00F94CF6"/>
    <w:rsid w:val="00FA125E"/>
    <w:rsid w:val="00FA2E3A"/>
    <w:rsid w:val="00FA2F03"/>
    <w:rsid w:val="00FA34E5"/>
    <w:rsid w:val="00FB6706"/>
    <w:rsid w:val="00FD3C55"/>
    <w:rsid w:val="00FE5053"/>
    <w:rsid w:val="00FE7B3B"/>
    <w:rsid w:val="00FF5373"/>
    <w:rsid w:val="0184C93F"/>
    <w:rsid w:val="033AD9C7"/>
    <w:rsid w:val="040A43FE"/>
    <w:rsid w:val="04D9F450"/>
    <w:rsid w:val="06231ACA"/>
    <w:rsid w:val="06AD1C75"/>
    <w:rsid w:val="08E389E7"/>
    <w:rsid w:val="0ADF2A54"/>
    <w:rsid w:val="0B679E87"/>
    <w:rsid w:val="0E6FBC82"/>
    <w:rsid w:val="0E98DBED"/>
    <w:rsid w:val="0EF5D6E1"/>
    <w:rsid w:val="0F96B162"/>
    <w:rsid w:val="1306E872"/>
    <w:rsid w:val="1383096C"/>
    <w:rsid w:val="13D05559"/>
    <w:rsid w:val="15BDC389"/>
    <w:rsid w:val="1906A759"/>
    <w:rsid w:val="1F62560D"/>
    <w:rsid w:val="20788C20"/>
    <w:rsid w:val="20FEA94A"/>
    <w:rsid w:val="228064DF"/>
    <w:rsid w:val="26D5BE1C"/>
    <w:rsid w:val="2714DD32"/>
    <w:rsid w:val="2AC98E5A"/>
    <w:rsid w:val="2CE2FA40"/>
    <w:rsid w:val="2FF7CAA6"/>
    <w:rsid w:val="35CF7114"/>
    <w:rsid w:val="371BDEB6"/>
    <w:rsid w:val="38043E79"/>
    <w:rsid w:val="3991749F"/>
    <w:rsid w:val="3AF6E7C3"/>
    <w:rsid w:val="3DD8F48B"/>
    <w:rsid w:val="3F56A979"/>
    <w:rsid w:val="3FDFB835"/>
    <w:rsid w:val="40E5912B"/>
    <w:rsid w:val="41FFD8C9"/>
    <w:rsid w:val="425DE879"/>
    <w:rsid w:val="47BC1B8C"/>
    <w:rsid w:val="48672867"/>
    <w:rsid w:val="4B07E9C3"/>
    <w:rsid w:val="4BD9795D"/>
    <w:rsid w:val="4F5AA624"/>
    <w:rsid w:val="50CA4A8B"/>
    <w:rsid w:val="5CA37632"/>
    <w:rsid w:val="5D4E6B8D"/>
    <w:rsid w:val="5FD7F793"/>
    <w:rsid w:val="64A7E908"/>
    <w:rsid w:val="66F136F6"/>
    <w:rsid w:val="6C8475A8"/>
    <w:rsid w:val="6CEE4FFC"/>
    <w:rsid w:val="6E4E1C1C"/>
    <w:rsid w:val="6F0229DE"/>
    <w:rsid w:val="6FF6926A"/>
    <w:rsid w:val="71FB6071"/>
    <w:rsid w:val="723E3FC2"/>
    <w:rsid w:val="729295F0"/>
    <w:rsid w:val="74721088"/>
    <w:rsid w:val="77E55F05"/>
    <w:rsid w:val="7AA5716F"/>
    <w:rsid w:val="7B59052E"/>
    <w:rsid w:val="7CF897FB"/>
    <w:rsid w:val="7D03EBFE"/>
    <w:rsid w:val="7D87479C"/>
    <w:rsid w:val="7E6C46FC"/>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A33A36F"/>
  <w15:chartTrackingRefBased/>
  <w15:docId w15:val="{484F0AA7-23AC-4623-B0F7-F59B1A440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n-IE" w:eastAsia="en-IE"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19A"/>
  </w:style>
  <w:style w:type="paragraph" w:styleId="Heading1">
    <w:name w:val="heading 1"/>
    <w:basedOn w:val="Normal"/>
    <w:link w:val="Heading1Char"/>
    <w:uiPriority w:val="1"/>
    <w:qFormat/>
    <w:rsid w:val="00F85813"/>
    <w:pPr>
      <w:widowControl w:val="0"/>
      <w:autoSpaceDE w:val="0"/>
      <w:autoSpaceDN w:val="0"/>
      <w:ind w:left="580" w:hanging="360"/>
      <w:jc w:val="both"/>
      <w:outlineLvl w:val="0"/>
    </w:pPr>
    <w:rPr>
      <w:rFonts w:ascii="Calibri Light" w:eastAsia="Calibri Light" w:hAnsi="Calibri Light" w:cs="Calibri Light"/>
      <w:sz w:val="24"/>
      <w:szCs w:val="24"/>
      <w:lang w:bidi="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15C5"/>
    <w:pPr>
      <w:tabs>
        <w:tab w:val="center" w:pos="4513"/>
        <w:tab w:val="right" w:pos="9026"/>
      </w:tabs>
    </w:pPr>
  </w:style>
  <w:style w:type="character" w:customStyle="1" w:styleId="HeaderChar">
    <w:name w:val="Header Char"/>
    <w:basedOn w:val="DefaultParagraphFont"/>
    <w:link w:val="Header"/>
    <w:uiPriority w:val="99"/>
    <w:rsid w:val="000B15C5"/>
  </w:style>
  <w:style w:type="paragraph" w:styleId="Footer">
    <w:name w:val="footer"/>
    <w:basedOn w:val="Normal"/>
    <w:link w:val="FooterChar"/>
    <w:uiPriority w:val="99"/>
    <w:unhideWhenUsed/>
    <w:rsid w:val="000B15C5"/>
    <w:pPr>
      <w:tabs>
        <w:tab w:val="center" w:pos="4513"/>
        <w:tab w:val="right" w:pos="9026"/>
      </w:tabs>
    </w:pPr>
  </w:style>
  <w:style w:type="character" w:customStyle="1" w:styleId="FooterChar">
    <w:name w:val="Footer Char"/>
    <w:basedOn w:val="DefaultParagraphFont"/>
    <w:link w:val="Footer"/>
    <w:uiPriority w:val="99"/>
    <w:rsid w:val="000B15C5"/>
  </w:style>
  <w:style w:type="paragraph" w:styleId="ListParagraph">
    <w:name w:val="List Paragraph"/>
    <w:basedOn w:val="Normal"/>
    <w:uiPriority w:val="34"/>
    <w:qFormat/>
    <w:rsid w:val="00013644"/>
    <w:pPr>
      <w:ind w:left="720"/>
    </w:pPr>
  </w:style>
  <w:style w:type="character" w:styleId="Strong">
    <w:name w:val="Strong"/>
    <w:uiPriority w:val="99"/>
    <w:qFormat/>
    <w:rsid w:val="00F14378"/>
    <w:rPr>
      <w:b/>
      <w:bCs/>
    </w:rPr>
  </w:style>
  <w:style w:type="paragraph" w:styleId="NormalWeb">
    <w:name w:val="Normal (Web)"/>
    <w:basedOn w:val="Normal"/>
    <w:uiPriority w:val="99"/>
    <w:rsid w:val="00C6241B"/>
    <w:pPr>
      <w:spacing w:before="100" w:beforeAutospacing="1" w:after="100" w:afterAutospacing="1"/>
    </w:pPr>
    <w:rPr>
      <w:rFonts w:ascii="Times New Roman" w:eastAsia="Times New Roman" w:hAnsi="Times New Roman" w:cs="Times New Roman"/>
      <w:sz w:val="24"/>
      <w:szCs w:val="24"/>
      <w:lang w:val="en-GB" w:eastAsia="en-GB"/>
    </w:rPr>
  </w:style>
  <w:style w:type="table" w:styleId="TableGrid">
    <w:name w:val="Table Grid"/>
    <w:basedOn w:val="TableNormal"/>
    <w:uiPriority w:val="39"/>
    <w:rsid w:val="00C6241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25F64"/>
    <w:rPr>
      <w:color w:val="0563C1"/>
      <w:u w:val="single"/>
    </w:rPr>
  </w:style>
  <w:style w:type="character" w:styleId="UnresolvedMention">
    <w:name w:val="Unresolved Mention"/>
    <w:uiPriority w:val="99"/>
    <w:semiHidden/>
    <w:unhideWhenUsed/>
    <w:rsid w:val="00F25F64"/>
    <w:rPr>
      <w:color w:val="605E5C"/>
      <w:shd w:val="clear" w:color="auto" w:fill="E1DFDD"/>
    </w:rPr>
  </w:style>
  <w:style w:type="character" w:styleId="FollowedHyperlink">
    <w:name w:val="FollowedHyperlink"/>
    <w:uiPriority w:val="99"/>
    <w:semiHidden/>
    <w:unhideWhenUsed/>
    <w:rsid w:val="00F25F64"/>
    <w:rPr>
      <w:color w:val="954F72"/>
      <w:u w:val="single"/>
    </w:rPr>
  </w:style>
  <w:style w:type="character" w:customStyle="1" w:styleId="Heading1Char">
    <w:name w:val="Heading 1 Char"/>
    <w:link w:val="Heading1"/>
    <w:uiPriority w:val="1"/>
    <w:rsid w:val="00F85813"/>
    <w:rPr>
      <w:rFonts w:ascii="Calibri Light" w:eastAsia="Calibri Light" w:hAnsi="Calibri Light" w:cs="Calibri Light"/>
      <w:sz w:val="24"/>
      <w:szCs w:val="24"/>
      <w:lang w:bidi="en-IE"/>
    </w:rPr>
  </w:style>
  <w:style w:type="paragraph" w:styleId="BodyText">
    <w:name w:val="Body Text"/>
    <w:basedOn w:val="Normal"/>
    <w:link w:val="BodyTextChar"/>
    <w:uiPriority w:val="1"/>
    <w:qFormat/>
    <w:rsid w:val="00F85813"/>
    <w:pPr>
      <w:widowControl w:val="0"/>
      <w:autoSpaceDE w:val="0"/>
      <w:autoSpaceDN w:val="0"/>
    </w:pPr>
    <w:rPr>
      <w:rFonts w:cs="Calibri"/>
      <w:sz w:val="22"/>
      <w:szCs w:val="22"/>
      <w:lang w:bidi="en-IE"/>
    </w:rPr>
  </w:style>
  <w:style w:type="character" w:customStyle="1" w:styleId="BodyTextChar">
    <w:name w:val="Body Text Char"/>
    <w:link w:val="BodyText"/>
    <w:uiPriority w:val="1"/>
    <w:rsid w:val="00F85813"/>
    <w:rPr>
      <w:rFonts w:cs="Calibri"/>
      <w:sz w:val="22"/>
      <w:szCs w:val="22"/>
      <w:lang w:bidi="en-IE"/>
    </w:rPr>
  </w:style>
  <w:style w:type="paragraph" w:styleId="BalloonText">
    <w:name w:val="Balloon Text"/>
    <w:basedOn w:val="Normal"/>
    <w:link w:val="BalloonTextChar"/>
    <w:uiPriority w:val="99"/>
    <w:semiHidden/>
    <w:unhideWhenUsed/>
    <w:rsid w:val="00F216B5"/>
    <w:rPr>
      <w:rFonts w:ascii="Segoe UI" w:hAnsi="Segoe UI" w:cs="Segoe UI"/>
      <w:sz w:val="18"/>
      <w:szCs w:val="18"/>
    </w:rPr>
  </w:style>
  <w:style w:type="character" w:customStyle="1" w:styleId="BalloonTextChar">
    <w:name w:val="Balloon Text Char"/>
    <w:link w:val="BalloonText"/>
    <w:uiPriority w:val="99"/>
    <w:semiHidden/>
    <w:rsid w:val="00F216B5"/>
    <w:rPr>
      <w:rFonts w:ascii="Segoe UI" w:hAnsi="Segoe UI" w:cs="Segoe UI"/>
      <w:sz w:val="18"/>
      <w:szCs w:val="18"/>
    </w:rPr>
  </w:style>
  <w:style w:type="character" w:customStyle="1" w:styleId="c-herotitle-line">
    <w:name w:val="c-hero__title-line"/>
    <w:rsid w:val="00251431"/>
  </w:style>
  <w:style w:type="paragraph" w:customStyle="1" w:styleId="TableParagraph">
    <w:name w:val="Table Paragraph"/>
    <w:basedOn w:val="Normal"/>
    <w:uiPriority w:val="1"/>
    <w:qFormat/>
    <w:rsid w:val="00542757"/>
    <w:pPr>
      <w:widowControl w:val="0"/>
      <w:autoSpaceDE w:val="0"/>
      <w:autoSpaceDN w:val="0"/>
    </w:pPr>
    <w:rPr>
      <w:rFonts w:cs="Calibri"/>
      <w:sz w:val="22"/>
      <w:szCs w:val="22"/>
      <w:lang w:val="en-US" w:eastAsia="en-US"/>
    </w:rPr>
  </w:style>
  <w:style w:type="paragraph" w:styleId="Revision">
    <w:name w:val="Revision"/>
    <w:hidden/>
    <w:uiPriority w:val="99"/>
    <w:semiHidden/>
    <w:rsid w:val="00AE47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24141">
      <w:bodyDiv w:val="1"/>
      <w:marLeft w:val="0"/>
      <w:marRight w:val="0"/>
      <w:marTop w:val="0"/>
      <w:marBottom w:val="0"/>
      <w:divBdr>
        <w:top w:val="none" w:sz="0" w:space="0" w:color="auto"/>
        <w:left w:val="none" w:sz="0" w:space="0" w:color="auto"/>
        <w:bottom w:val="none" w:sz="0" w:space="0" w:color="auto"/>
        <w:right w:val="none" w:sz="0" w:space="0" w:color="auto"/>
      </w:divBdr>
    </w:div>
    <w:div w:id="75979642">
      <w:bodyDiv w:val="1"/>
      <w:marLeft w:val="0"/>
      <w:marRight w:val="0"/>
      <w:marTop w:val="0"/>
      <w:marBottom w:val="0"/>
      <w:divBdr>
        <w:top w:val="none" w:sz="0" w:space="0" w:color="auto"/>
        <w:left w:val="none" w:sz="0" w:space="0" w:color="auto"/>
        <w:bottom w:val="none" w:sz="0" w:space="0" w:color="auto"/>
        <w:right w:val="none" w:sz="0" w:space="0" w:color="auto"/>
      </w:divBdr>
    </w:div>
    <w:div w:id="139612307">
      <w:bodyDiv w:val="1"/>
      <w:marLeft w:val="0"/>
      <w:marRight w:val="0"/>
      <w:marTop w:val="0"/>
      <w:marBottom w:val="0"/>
      <w:divBdr>
        <w:top w:val="none" w:sz="0" w:space="0" w:color="auto"/>
        <w:left w:val="none" w:sz="0" w:space="0" w:color="auto"/>
        <w:bottom w:val="none" w:sz="0" w:space="0" w:color="auto"/>
        <w:right w:val="none" w:sz="0" w:space="0" w:color="auto"/>
      </w:divBdr>
    </w:div>
    <w:div w:id="174805388">
      <w:bodyDiv w:val="1"/>
      <w:marLeft w:val="0"/>
      <w:marRight w:val="0"/>
      <w:marTop w:val="0"/>
      <w:marBottom w:val="0"/>
      <w:divBdr>
        <w:top w:val="none" w:sz="0" w:space="0" w:color="auto"/>
        <w:left w:val="none" w:sz="0" w:space="0" w:color="auto"/>
        <w:bottom w:val="none" w:sz="0" w:space="0" w:color="auto"/>
        <w:right w:val="none" w:sz="0" w:space="0" w:color="auto"/>
      </w:divBdr>
    </w:div>
    <w:div w:id="218590245">
      <w:bodyDiv w:val="1"/>
      <w:marLeft w:val="0"/>
      <w:marRight w:val="0"/>
      <w:marTop w:val="0"/>
      <w:marBottom w:val="0"/>
      <w:divBdr>
        <w:top w:val="none" w:sz="0" w:space="0" w:color="auto"/>
        <w:left w:val="none" w:sz="0" w:space="0" w:color="auto"/>
        <w:bottom w:val="none" w:sz="0" w:space="0" w:color="auto"/>
        <w:right w:val="none" w:sz="0" w:space="0" w:color="auto"/>
      </w:divBdr>
    </w:div>
    <w:div w:id="302587569">
      <w:bodyDiv w:val="1"/>
      <w:marLeft w:val="0"/>
      <w:marRight w:val="0"/>
      <w:marTop w:val="0"/>
      <w:marBottom w:val="0"/>
      <w:divBdr>
        <w:top w:val="none" w:sz="0" w:space="0" w:color="auto"/>
        <w:left w:val="none" w:sz="0" w:space="0" w:color="auto"/>
        <w:bottom w:val="none" w:sz="0" w:space="0" w:color="auto"/>
        <w:right w:val="none" w:sz="0" w:space="0" w:color="auto"/>
      </w:divBdr>
    </w:div>
    <w:div w:id="521895610">
      <w:bodyDiv w:val="1"/>
      <w:marLeft w:val="0"/>
      <w:marRight w:val="0"/>
      <w:marTop w:val="0"/>
      <w:marBottom w:val="0"/>
      <w:divBdr>
        <w:top w:val="none" w:sz="0" w:space="0" w:color="auto"/>
        <w:left w:val="none" w:sz="0" w:space="0" w:color="auto"/>
        <w:bottom w:val="none" w:sz="0" w:space="0" w:color="auto"/>
        <w:right w:val="none" w:sz="0" w:space="0" w:color="auto"/>
      </w:divBdr>
    </w:div>
    <w:div w:id="608976680">
      <w:bodyDiv w:val="1"/>
      <w:marLeft w:val="0"/>
      <w:marRight w:val="0"/>
      <w:marTop w:val="0"/>
      <w:marBottom w:val="0"/>
      <w:divBdr>
        <w:top w:val="none" w:sz="0" w:space="0" w:color="auto"/>
        <w:left w:val="none" w:sz="0" w:space="0" w:color="auto"/>
        <w:bottom w:val="none" w:sz="0" w:space="0" w:color="auto"/>
        <w:right w:val="none" w:sz="0" w:space="0" w:color="auto"/>
      </w:divBdr>
    </w:div>
    <w:div w:id="684288921">
      <w:bodyDiv w:val="1"/>
      <w:marLeft w:val="0"/>
      <w:marRight w:val="0"/>
      <w:marTop w:val="0"/>
      <w:marBottom w:val="0"/>
      <w:divBdr>
        <w:top w:val="none" w:sz="0" w:space="0" w:color="auto"/>
        <w:left w:val="none" w:sz="0" w:space="0" w:color="auto"/>
        <w:bottom w:val="none" w:sz="0" w:space="0" w:color="auto"/>
        <w:right w:val="none" w:sz="0" w:space="0" w:color="auto"/>
      </w:divBdr>
    </w:div>
    <w:div w:id="873231256">
      <w:bodyDiv w:val="1"/>
      <w:marLeft w:val="0"/>
      <w:marRight w:val="0"/>
      <w:marTop w:val="0"/>
      <w:marBottom w:val="0"/>
      <w:divBdr>
        <w:top w:val="none" w:sz="0" w:space="0" w:color="auto"/>
        <w:left w:val="none" w:sz="0" w:space="0" w:color="auto"/>
        <w:bottom w:val="none" w:sz="0" w:space="0" w:color="auto"/>
        <w:right w:val="none" w:sz="0" w:space="0" w:color="auto"/>
      </w:divBdr>
    </w:div>
    <w:div w:id="904531887">
      <w:bodyDiv w:val="1"/>
      <w:marLeft w:val="0"/>
      <w:marRight w:val="0"/>
      <w:marTop w:val="0"/>
      <w:marBottom w:val="0"/>
      <w:divBdr>
        <w:top w:val="none" w:sz="0" w:space="0" w:color="auto"/>
        <w:left w:val="none" w:sz="0" w:space="0" w:color="auto"/>
        <w:bottom w:val="none" w:sz="0" w:space="0" w:color="auto"/>
        <w:right w:val="none" w:sz="0" w:space="0" w:color="auto"/>
      </w:divBdr>
    </w:div>
    <w:div w:id="913470812">
      <w:bodyDiv w:val="1"/>
      <w:marLeft w:val="0"/>
      <w:marRight w:val="0"/>
      <w:marTop w:val="0"/>
      <w:marBottom w:val="0"/>
      <w:divBdr>
        <w:top w:val="none" w:sz="0" w:space="0" w:color="auto"/>
        <w:left w:val="none" w:sz="0" w:space="0" w:color="auto"/>
        <w:bottom w:val="none" w:sz="0" w:space="0" w:color="auto"/>
        <w:right w:val="none" w:sz="0" w:space="0" w:color="auto"/>
      </w:divBdr>
    </w:div>
    <w:div w:id="1020857744">
      <w:bodyDiv w:val="1"/>
      <w:marLeft w:val="0"/>
      <w:marRight w:val="0"/>
      <w:marTop w:val="0"/>
      <w:marBottom w:val="0"/>
      <w:divBdr>
        <w:top w:val="none" w:sz="0" w:space="0" w:color="auto"/>
        <w:left w:val="none" w:sz="0" w:space="0" w:color="auto"/>
        <w:bottom w:val="none" w:sz="0" w:space="0" w:color="auto"/>
        <w:right w:val="none" w:sz="0" w:space="0" w:color="auto"/>
      </w:divBdr>
    </w:div>
    <w:div w:id="1102603501">
      <w:bodyDiv w:val="1"/>
      <w:marLeft w:val="0"/>
      <w:marRight w:val="0"/>
      <w:marTop w:val="0"/>
      <w:marBottom w:val="0"/>
      <w:divBdr>
        <w:top w:val="none" w:sz="0" w:space="0" w:color="auto"/>
        <w:left w:val="none" w:sz="0" w:space="0" w:color="auto"/>
        <w:bottom w:val="none" w:sz="0" w:space="0" w:color="auto"/>
        <w:right w:val="none" w:sz="0" w:space="0" w:color="auto"/>
      </w:divBdr>
    </w:div>
    <w:div w:id="1126893474">
      <w:bodyDiv w:val="1"/>
      <w:marLeft w:val="0"/>
      <w:marRight w:val="0"/>
      <w:marTop w:val="0"/>
      <w:marBottom w:val="0"/>
      <w:divBdr>
        <w:top w:val="none" w:sz="0" w:space="0" w:color="auto"/>
        <w:left w:val="none" w:sz="0" w:space="0" w:color="auto"/>
        <w:bottom w:val="none" w:sz="0" w:space="0" w:color="auto"/>
        <w:right w:val="none" w:sz="0" w:space="0" w:color="auto"/>
      </w:divBdr>
    </w:div>
    <w:div w:id="1144464681">
      <w:bodyDiv w:val="1"/>
      <w:marLeft w:val="0"/>
      <w:marRight w:val="0"/>
      <w:marTop w:val="0"/>
      <w:marBottom w:val="0"/>
      <w:divBdr>
        <w:top w:val="none" w:sz="0" w:space="0" w:color="auto"/>
        <w:left w:val="none" w:sz="0" w:space="0" w:color="auto"/>
        <w:bottom w:val="none" w:sz="0" w:space="0" w:color="auto"/>
        <w:right w:val="none" w:sz="0" w:space="0" w:color="auto"/>
      </w:divBdr>
    </w:div>
    <w:div w:id="1417433313">
      <w:bodyDiv w:val="1"/>
      <w:marLeft w:val="0"/>
      <w:marRight w:val="0"/>
      <w:marTop w:val="0"/>
      <w:marBottom w:val="0"/>
      <w:divBdr>
        <w:top w:val="none" w:sz="0" w:space="0" w:color="auto"/>
        <w:left w:val="none" w:sz="0" w:space="0" w:color="auto"/>
        <w:bottom w:val="none" w:sz="0" w:space="0" w:color="auto"/>
        <w:right w:val="none" w:sz="0" w:space="0" w:color="auto"/>
      </w:divBdr>
    </w:div>
    <w:div w:id="1491677454">
      <w:bodyDiv w:val="1"/>
      <w:marLeft w:val="0"/>
      <w:marRight w:val="0"/>
      <w:marTop w:val="0"/>
      <w:marBottom w:val="0"/>
      <w:divBdr>
        <w:top w:val="none" w:sz="0" w:space="0" w:color="auto"/>
        <w:left w:val="none" w:sz="0" w:space="0" w:color="auto"/>
        <w:bottom w:val="none" w:sz="0" w:space="0" w:color="auto"/>
        <w:right w:val="none" w:sz="0" w:space="0" w:color="auto"/>
      </w:divBdr>
    </w:div>
    <w:div w:id="1560942643">
      <w:bodyDiv w:val="1"/>
      <w:marLeft w:val="0"/>
      <w:marRight w:val="0"/>
      <w:marTop w:val="0"/>
      <w:marBottom w:val="0"/>
      <w:divBdr>
        <w:top w:val="none" w:sz="0" w:space="0" w:color="auto"/>
        <w:left w:val="none" w:sz="0" w:space="0" w:color="auto"/>
        <w:bottom w:val="none" w:sz="0" w:space="0" w:color="auto"/>
        <w:right w:val="none" w:sz="0" w:space="0" w:color="auto"/>
      </w:divBdr>
    </w:div>
    <w:div w:id="1648246010">
      <w:bodyDiv w:val="1"/>
      <w:marLeft w:val="0"/>
      <w:marRight w:val="0"/>
      <w:marTop w:val="0"/>
      <w:marBottom w:val="0"/>
      <w:divBdr>
        <w:top w:val="none" w:sz="0" w:space="0" w:color="auto"/>
        <w:left w:val="none" w:sz="0" w:space="0" w:color="auto"/>
        <w:bottom w:val="none" w:sz="0" w:space="0" w:color="auto"/>
        <w:right w:val="none" w:sz="0" w:space="0" w:color="auto"/>
      </w:divBdr>
    </w:div>
    <w:div w:id="1681854479">
      <w:bodyDiv w:val="1"/>
      <w:marLeft w:val="0"/>
      <w:marRight w:val="0"/>
      <w:marTop w:val="0"/>
      <w:marBottom w:val="0"/>
      <w:divBdr>
        <w:top w:val="none" w:sz="0" w:space="0" w:color="auto"/>
        <w:left w:val="none" w:sz="0" w:space="0" w:color="auto"/>
        <w:bottom w:val="none" w:sz="0" w:space="0" w:color="auto"/>
        <w:right w:val="none" w:sz="0" w:space="0" w:color="auto"/>
      </w:divBdr>
    </w:div>
    <w:div w:id="1888488344">
      <w:bodyDiv w:val="1"/>
      <w:marLeft w:val="0"/>
      <w:marRight w:val="0"/>
      <w:marTop w:val="0"/>
      <w:marBottom w:val="0"/>
      <w:divBdr>
        <w:top w:val="none" w:sz="0" w:space="0" w:color="auto"/>
        <w:left w:val="none" w:sz="0" w:space="0" w:color="auto"/>
        <w:bottom w:val="none" w:sz="0" w:space="0" w:color="auto"/>
        <w:right w:val="none" w:sz="0" w:space="0" w:color="auto"/>
      </w:divBdr>
    </w:div>
    <w:div w:id="2116779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86D2100B006A4BB8CE9A4094A7A1FB" ma:contentTypeVersion="2" ma:contentTypeDescription="Create a new document." ma:contentTypeScope="" ma:versionID="00e7c58b3e411d61811311c25b49975e">
  <xsd:schema xmlns:xsd="http://www.w3.org/2001/XMLSchema" xmlns:xs="http://www.w3.org/2001/XMLSchema" xmlns:p="http://schemas.microsoft.com/office/2006/metadata/properties" xmlns:ns3="e0ed58fb-d680-474f-a897-957f40dd053a" targetNamespace="http://schemas.microsoft.com/office/2006/metadata/properties" ma:root="true" ma:fieldsID="870aa83f19d7bbf3210f34e6ad1aed31" ns3:_="">
    <xsd:import namespace="e0ed58fb-d680-474f-a897-957f40dd053a"/>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ed58fb-d680-474f-a897-957f40dd05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A134D-4CE8-4825-98ED-571610F416C3}">
  <ds:schemaRefs>
    <ds:schemaRef ds:uri="http://purl.org/dc/dcmitype/"/>
    <ds:schemaRef ds:uri="http://schemas.microsoft.com/office/2006/documentManagement/types"/>
    <ds:schemaRef ds:uri="http://purl.org/dc/elements/1.1/"/>
    <ds:schemaRef ds:uri="http://schemas.openxmlformats.org/package/2006/metadata/core-properties"/>
    <ds:schemaRef ds:uri="http://www.w3.org/XML/1998/namespace"/>
    <ds:schemaRef ds:uri="http://schemas.microsoft.com/office/infopath/2007/PartnerControls"/>
    <ds:schemaRef ds:uri="e0ed58fb-d680-474f-a897-957f40dd053a"/>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6F3AEC8F-3868-44D8-A7CA-43280CB1337B}">
  <ds:schemaRefs>
    <ds:schemaRef ds:uri="http://schemas.microsoft.com/sharepoint/v3/contenttype/forms"/>
  </ds:schemaRefs>
</ds:datastoreItem>
</file>

<file path=customXml/itemProps3.xml><?xml version="1.0" encoding="utf-8"?>
<ds:datastoreItem xmlns:ds="http://schemas.openxmlformats.org/officeDocument/2006/customXml" ds:itemID="{260278B1-1C65-467E-B501-3924D63142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ed58fb-d680-474f-a897-957f40dd05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B7023E-38BB-4E36-A871-ED28F3E9E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1256</Words>
  <Characters>6877</Characters>
  <Application>Microsoft Office Word</Application>
  <DocSecurity>0</DocSecurity>
  <Lines>157</Lines>
  <Paragraphs>54</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8096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Colm Ward</dc:creator>
  <cp:keywords/>
  <cp:lastModifiedBy>Elaine Leech</cp:lastModifiedBy>
  <cp:revision>7</cp:revision>
  <cp:lastPrinted>2019-08-26T09:54:00Z</cp:lastPrinted>
  <dcterms:created xsi:type="dcterms:W3CDTF">2019-12-03T15:15:00Z</dcterms:created>
  <dcterms:modified xsi:type="dcterms:W3CDTF">2019-12-03T15:22:00Z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0x0101001286D2100B006A4BB8CE9A4094A7A1FB</vt:lpwstr>
  </property>
</Properties>
</file>