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AE37B" w14:textId="66A867B8" w:rsidR="006F65C4" w:rsidRPr="003A4491" w:rsidRDefault="00E83628" w:rsidP="00E83628">
      <w:pPr>
        <w:pBdr>
          <w:bottom w:val="single" w:sz="12" w:space="1" w:color="auto"/>
        </w:pBdr>
        <w:jc w:val="center"/>
        <w:rPr>
          <w:rFonts w:cstheme="minorHAnsi"/>
          <w:b/>
          <w:sz w:val="24"/>
          <w:szCs w:val="24"/>
          <w:lang w:val="en-IE"/>
        </w:rPr>
      </w:pPr>
      <w:r w:rsidRPr="003A4491">
        <w:rPr>
          <w:rFonts w:cstheme="minorHAnsi"/>
          <w:b/>
          <w:sz w:val="24"/>
          <w:szCs w:val="24"/>
          <w:lang w:val="en-IE"/>
        </w:rPr>
        <w:t xml:space="preserve">Report on </w:t>
      </w:r>
      <w:r w:rsidR="006F65C4" w:rsidRPr="003A4491">
        <w:rPr>
          <w:rFonts w:cstheme="minorHAnsi"/>
          <w:b/>
          <w:sz w:val="24"/>
          <w:szCs w:val="24"/>
          <w:lang w:val="en-IE"/>
        </w:rPr>
        <w:t xml:space="preserve">Section 48 Development Contribution Scheme 2016-2020 </w:t>
      </w:r>
      <w:r w:rsidRPr="003A4491">
        <w:rPr>
          <w:rFonts w:cstheme="minorHAnsi"/>
          <w:b/>
          <w:sz w:val="24"/>
          <w:szCs w:val="24"/>
          <w:lang w:val="en-IE"/>
        </w:rPr>
        <w:t>–</w:t>
      </w:r>
      <w:r w:rsidR="006F65C4" w:rsidRPr="003A4491">
        <w:rPr>
          <w:rFonts w:cstheme="minorHAnsi"/>
          <w:b/>
          <w:sz w:val="24"/>
          <w:szCs w:val="24"/>
          <w:lang w:val="en-IE"/>
        </w:rPr>
        <w:t>Indexation Increase</w:t>
      </w:r>
    </w:p>
    <w:p w14:paraId="6B65CD28" w14:textId="77777777" w:rsidR="006F65C4" w:rsidRPr="003A4491" w:rsidRDefault="006F65C4" w:rsidP="006F65C4">
      <w:pPr>
        <w:pBdr>
          <w:bottom w:val="single" w:sz="12" w:space="1" w:color="auto"/>
        </w:pBdr>
        <w:jc w:val="both"/>
        <w:rPr>
          <w:rFonts w:cstheme="minorHAnsi"/>
          <w:b/>
          <w:sz w:val="24"/>
          <w:szCs w:val="24"/>
          <w:lang w:val="en-IE"/>
        </w:rPr>
      </w:pPr>
    </w:p>
    <w:p w14:paraId="519D89D6" w14:textId="4D9E329C" w:rsidR="00D641C3" w:rsidRPr="003A4491" w:rsidRDefault="00C12493" w:rsidP="00AA7D88">
      <w:pPr>
        <w:ind w:left="360"/>
        <w:rPr>
          <w:rFonts w:cstheme="minorHAnsi"/>
          <w:sz w:val="24"/>
          <w:szCs w:val="24"/>
          <w:lang w:val="en-IE"/>
        </w:rPr>
      </w:pPr>
      <w:hyperlink r:id="rId6" w:history="1">
        <w:r w:rsidR="006F65C4" w:rsidRPr="003A4491">
          <w:rPr>
            <w:rStyle w:val="Hyperlink"/>
            <w:rFonts w:cstheme="minorHAnsi"/>
            <w:sz w:val="24"/>
            <w:szCs w:val="24"/>
            <w:lang w:val="en-IE"/>
          </w:rPr>
          <w:t>Section 48 of the Planning &amp; Development Act, 2000</w:t>
        </w:r>
      </w:hyperlink>
      <w:r w:rsidR="006F65C4" w:rsidRPr="003A4491">
        <w:rPr>
          <w:rFonts w:cstheme="minorHAnsi"/>
          <w:sz w:val="24"/>
          <w:szCs w:val="24"/>
          <w:lang w:val="en-IE"/>
        </w:rPr>
        <w:t xml:space="preserve">, as amended, enables a Planning Authority, when granting planning permission under Section 34 of the Act, to </w:t>
      </w:r>
      <w:r w:rsidR="00D641C3" w:rsidRPr="003A4491">
        <w:rPr>
          <w:rFonts w:cstheme="minorHAnsi"/>
          <w:sz w:val="24"/>
          <w:szCs w:val="24"/>
          <w:lang w:val="en-IE"/>
        </w:rPr>
        <w:t xml:space="preserve"> include </w:t>
      </w:r>
      <w:r w:rsidR="00D641C3" w:rsidRPr="003A4491">
        <w:rPr>
          <w:rFonts w:cstheme="minorHAnsi"/>
          <w:sz w:val="24"/>
          <w:szCs w:val="24"/>
        </w:rPr>
        <w:t xml:space="preserve"> conditions requiring the payment of a contribution in respect of public infrastructure and facilities benefiting development in the area of the planning authority and that is provided, or that it is intended will be provided, by or on behalf of a local authority (regardless of other sources of funding for the infrastructure and facilities).</w:t>
      </w:r>
    </w:p>
    <w:p w14:paraId="7DD1071A" w14:textId="3F1511F7" w:rsidR="00B21DF1" w:rsidRPr="003A4491" w:rsidRDefault="006F65C4" w:rsidP="00AA7D88">
      <w:pPr>
        <w:ind w:left="360"/>
        <w:jc w:val="both"/>
        <w:rPr>
          <w:rFonts w:cstheme="minorHAnsi"/>
          <w:sz w:val="24"/>
          <w:szCs w:val="24"/>
          <w:lang w:val="en-IE"/>
        </w:rPr>
      </w:pPr>
      <w:r w:rsidRPr="003A4491">
        <w:rPr>
          <w:rFonts w:cstheme="minorHAnsi"/>
          <w:sz w:val="24"/>
          <w:szCs w:val="24"/>
          <w:lang w:val="en-IE"/>
        </w:rPr>
        <w:t>Section 48 (2) specifies that the basis for the determination of the contribution shall be set out in a Development Contribution Scheme which shall state the basis for determining the contributions to be paid in respect of public infrastructure and facilities which are provided or are to be provided by a Local Authority.</w:t>
      </w:r>
      <w:r w:rsidR="003B4D24" w:rsidRPr="003A4491">
        <w:rPr>
          <w:rFonts w:cstheme="minorHAnsi"/>
          <w:sz w:val="24"/>
          <w:szCs w:val="24"/>
          <w:lang w:val="en-IE"/>
        </w:rPr>
        <w:t xml:space="preserve">  </w:t>
      </w:r>
    </w:p>
    <w:p w14:paraId="2402BB35" w14:textId="5C1E9DD3" w:rsidR="00B21DF1" w:rsidRPr="003A4491" w:rsidRDefault="00B21DF1" w:rsidP="00AA7D88">
      <w:pPr>
        <w:spacing w:before="100" w:beforeAutospacing="1" w:after="100" w:afterAutospacing="1" w:line="240" w:lineRule="auto"/>
        <w:ind w:left="360"/>
        <w:rPr>
          <w:rFonts w:eastAsia="Times New Roman" w:cstheme="minorHAnsi"/>
          <w:sz w:val="24"/>
          <w:szCs w:val="24"/>
          <w:lang w:eastAsia="en-GB"/>
        </w:rPr>
      </w:pPr>
      <w:r w:rsidRPr="003A4491">
        <w:rPr>
          <w:rFonts w:eastAsia="Times New Roman" w:cstheme="minorHAnsi"/>
          <w:sz w:val="24"/>
          <w:szCs w:val="24"/>
          <w:lang w:eastAsia="en-GB"/>
        </w:rPr>
        <w:t xml:space="preserve">Levies collected under the Section 48 Scheme fund the following classes of </w:t>
      </w:r>
      <w:r w:rsidR="00E83628" w:rsidRPr="003A4491">
        <w:rPr>
          <w:rFonts w:eastAsia="Times New Roman" w:cstheme="minorHAnsi"/>
          <w:sz w:val="24"/>
          <w:szCs w:val="24"/>
          <w:lang w:eastAsia="en-GB"/>
        </w:rPr>
        <w:t xml:space="preserve">publicly provided </w:t>
      </w:r>
      <w:r w:rsidRPr="003A4491">
        <w:rPr>
          <w:rFonts w:eastAsia="Times New Roman" w:cstheme="minorHAnsi"/>
          <w:sz w:val="24"/>
          <w:szCs w:val="24"/>
          <w:lang w:eastAsia="en-GB"/>
        </w:rPr>
        <w:t>infrastructure and facilities</w:t>
      </w:r>
    </w:p>
    <w:p w14:paraId="3644BF61" w14:textId="77777777" w:rsidR="00B21DF1" w:rsidRPr="003A4491" w:rsidRDefault="00B21DF1" w:rsidP="00AA7D88">
      <w:pPr>
        <w:pStyle w:val="ListParagraph"/>
        <w:spacing w:before="100" w:beforeAutospacing="1" w:after="100" w:afterAutospacing="1" w:line="240" w:lineRule="auto"/>
        <w:rPr>
          <w:rFonts w:eastAsia="Times New Roman" w:cstheme="minorHAnsi"/>
          <w:sz w:val="24"/>
          <w:szCs w:val="24"/>
          <w:lang w:eastAsia="en-GB"/>
        </w:rPr>
      </w:pPr>
    </w:p>
    <w:tbl>
      <w:tblPr>
        <w:tblW w:w="4169"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513"/>
      </w:tblGrid>
      <w:tr w:rsidR="00B21DF1" w:rsidRPr="003A4491" w14:paraId="52F1CA8F" w14:textId="77777777" w:rsidTr="00B21DF1">
        <w:tc>
          <w:tcPr>
            <w:tcW w:w="75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D49F59" w14:textId="7F2483D7" w:rsidR="00B21DF1" w:rsidRPr="003A4491" w:rsidRDefault="00B21DF1" w:rsidP="00AA7D88">
            <w:pPr>
              <w:pStyle w:val="ListParagraph"/>
              <w:spacing w:before="100" w:beforeAutospacing="1" w:after="100" w:afterAutospacing="1" w:line="336" w:lineRule="atLeast"/>
              <w:rPr>
                <w:rFonts w:eastAsia="Times New Roman" w:cstheme="minorHAnsi"/>
                <w:sz w:val="24"/>
                <w:szCs w:val="24"/>
                <w:lang w:eastAsia="en-GB"/>
              </w:rPr>
            </w:pPr>
            <w:r w:rsidRPr="003A4491">
              <w:rPr>
                <w:rFonts w:eastAsia="Times New Roman" w:cstheme="minorHAnsi"/>
                <w:b/>
                <w:bCs/>
                <w:sz w:val="24"/>
                <w:szCs w:val="24"/>
                <w:lang w:eastAsia="en-GB"/>
              </w:rPr>
              <w:t>Class of Public Infrastructural Development</w:t>
            </w:r>
            <w:r w:rsidRPr="003A4491">
              <w:rPr>
                <w:rFonts w:eastAsia="Times New Roman" w:cstheme="minorHAnsi"/>
                <w:sz w:val="24"/>
                <w:szCs w:val="24"/>
                <w:lang w:eastAsia="en-GB"/>
              </w:rPr>
              <w:t xml:space="preserve"> </w:t>
            </w:r>
          </w:p>
        </w:tc>
      </w:tr>
      <w:tr w:rsidR="00B21DF1" w:rsidRPr="003A4491" w14:paraId="6713C5AE" w14:textId="77777777" w:rsidTr="00B21DF1">
        <w:tc>
          <w:tcPr>
            <w:tcW w:w="75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F4B6C1" w14:textId="77777777" w:rsidR="00B21DF1" w:rsidRPr="003A4491" w:rsidRDefault="00B21DF1" w:rsidP="00AA7D88">
            <w:pPr>
              <w:spacing w:before="100" w:beforeAutospacing="1" w:after="100" w:afterAutospacing="1" w:line="336" w:lineRule="atLeast"/>
              <w:ind w:left="360"/>
              <w:rPr>
                <w:rFonts w:eastAsia="Times New Roman" w:cstheme="minorHAnsi"/>
                <w:sz w:val="24"/>
                <w:szCs w:val="24"/>
                <w:lang w:eastAsia="en-GB"/>
              </w:rPr>
            </w:pPr>
            <w:r w:rsidRPr="003A4491">
              <w:rPr>
                <w:rFonts w:eastAsia="Times New Roman" w:cstheme="minorHAnsi"/>
                <w:sz w:val="24"/>
                <w:szCs w:val="24"/>
                <w:lang w:eastAsia="en-GB"/>
              </w:rPr>
              <w:t xml:space="preserve">Class 1: Roads infrastructure &amp; facilities </w:t>
            </w:r>
          </w:p>
        </w:tc>
      </w:tr>
      <w:tr w:rsidR="00B21DF1" w:rsidRPr="003A4491" w14:paraId="43AA8FA0" w14:textId="77777777" w:rsidTr="00B21DF1">
        <w:tc>
          <w:tcPr>
            <w:tcW w:w="75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938D8F" w14:textId="77777777" w:rsidR="00B21DF1" w:rsidRPr="003A4491" w:rsidRDefault="00B21DF1" w:rsidP="00AA7D88">
            <w:pPr>
              <w:spacing w:before="100" w:beforeAutospacing="1" w:after="100" w:afterAutospacing="1" w:line="336" w:lineRule="atLeast"/>
              <w:ind w:left="360"/>
              <w:rPr>
                <w:rFonts w:eastAsia="Times New Roman" w:cstheme="minorHAnsi"/>
                <w:sz w:val="24"/>
                <w:szCs w:val="24"/>
                <w:lang w:eastAsia="en-GB"/>
              </w:rPr>
            </w:pPr>
            <w:r w:rsidRPr="003A4491">
              <w:rPr>
                <w:rFonts w:eastAsia="Times New Roman" w:cstheme="minorHAnsi"/>
                <w:sz w:val="24"/>
                <w:szCs w:val="24"/>
                <w:lang w:eastAsia="en-GB"/>
              </w:rPr>
              <w:t xml:space="preserve">Class 2: Surface Water &amp; Environment infrastructure &amp; facilities </w:t>
            </w:r>
          </w:p>
        </w:tc>
      </w:tr>
      <w:tr w:rsidR="00B21DF1" w:rsidRPr="003A4491" w14:paraId="2AF793B3" w14:textId="77777777" w:rsidTr="00B21DF1">
        <w:tc>
          <w:tcPr>
            <w:tcW w:w="75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54BD87" w14:textId="77777777" w:rsidR="00B21DF1" w:rsidRPr="003A4491" w:rsidRDefault="00B21DF1" w:rsidP="00AA7D88">
            <w:pPr>
              <w:spacing w:before="100" w:beforeAutospacing="1" w:after="100" w:afterAutospacing="1" w:line="336" w:lineRule="atLeast"/>
              <w:ind w:left="360"/>
              <w:rPr>
                <w:rFonts w:eastAsia="Times New Roman" w:cstheme="minorHAnsi"/>
                <w:sz w:val="24"/>
                <w:szCs w:val="24"/>
                <w:lang w:eastAsia="en-GB"/>
              </w:rPr>
            </w:pPr>
            <w:r w:rsidRPr="003A4491">
              <w:rPr>
                <w:rFonts w:eastAsia="Times New Roman" w:cstheme="minorHAnsi"/>
                <w:sz w:val="24"/>
                <w:szCs w:val="24"/>
                <w:lang w:eastAsia="en-GB"/>
              </w:rPr>
              <w:t xml:space="preserve">Class 3: Community facilities &amp; amenities   </w:t>
            </w:r>
          </w:p>
        </w:tc>
      </w:tr>
      <w:tr w:rsidR="00B21DF1" w:rsidRPr="003A4491" w14:paraId="6EF9305E" w14:textId="77777777" w:rsidTr="00B21DF1">
        <w:tc>
          <w:tcPr>
            <w:tcW w:w="75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17C0C85" w14:textId="7BFA9ABB" w:rsidR="00B21DF1" w:rsidRPr="003A4491" w:rsidRDefault="00B21DF1" w:rsidP="00AA7D88">
            <w:pPr>
              <w:spacing w:before="100" w:beforeAutospacing="1" w:after="100" w:afterAutospacing="1" w:line="336" w:lineRule="atLeast"/>
              <w:ind w:left="360"/>
              <w:rPr>
                <w:rFonts w:eastAsia="Times New Roman" w:cstheme="minorHAnsi"/>
                <w:sz w:val="24"/>
                <w:szCs w:val="24"/>
                <w:lang w:eastAsia="en-GB"/>
              </w:rPr>
            </w:pPr>
            <w:r w:rsidRPr="003A4491">
              <w:rPr>
                <w:rFonts w:eastAsia="Times New Roman" w:cstheme="minorHAnsi"/>
                <w:sz w:val="24"/>
                <w:szCs w:val="24"/>
                <w:lang w:eastAsia="en-GB"/>
              </w:rPr>
              <w:t>Class 4: Parks and open spaces facilities &amp; amenities</w:t>
            </w:r>
          </w:p>
        </w:tc>
      </w:tr>
      <w:tr w:rsidR="00B21DF1" w:rsidRPr="003A4491" w14:paraId="0A4BA862" w14:textId="77777777" w:rsidTr="00B21DF1">
        <w:tc>
          <w:tcPr>
            <w:tcW w:w="75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EA0195" w14:textId="667793C6" w:rsidR="00B21DF1" w:rsidRPr="003A4491" w:rsidRDefault="00B21DF1" w:rsidP="00AA7D88">
            <w:pPr>
              <w:spacing w:before="100" w:beforeAutospacing="1" w:after="100" w:afterAutospacing="1" w:line="336" w:lineRule="atLeast"/>
              <w:ind w:left="360"/>
              <w:rPr>
                <w:rFonts w:eastAsia="Times New Roman" w:cstheme="minorHAnsi"/>
                <w:sz w:val="24"/>
                <w:szCs w:val="24"/>
                <w:lang w:eastAsia="en-GB"/>
              </w:rPr>
            </w:pPr>
            <w:r w:rsidRPr="003A4491">
              <w:rPr>
                <w:rFonts w:eastAsia="Times New Roman" w:cstheme="minorHAnsi"/>
                <w:sz w:val="24"/>
                <w:szCs w:val="24"/>
                <w:lang w:eastAsia="en-GB"/>
              </w:rPr>
              <w:t xml:space="preserve">Class 5: Economic, Enterprise and Tourism Development including Libraries </w:t>
            </w:r>
          </w:p>
        </w:tc>
      </w:tr>
    </w:tbl>
    <w:p w14:paraId="13C814C2" w14:textId="77777777" w:rsidR="00B21DF1" w:rsidRPr="003A4491" w:rsidRDefault="00B21DF1" w:rsidP="00AA7D88">
      <w:pPr>
        <w:jc w:val="both"/>
        <w:rPr>
          <w:rFonts w:cstheme="minorHAnsi"/>
          <w:sz w:val="24"/>
          <w:szCs w:val="24"/>
          <w:lang w:val="en-IE"/>
        </w:rPr>
      </w:pPr>
    </w:p>
    <w:p w14:paraId="7EBD33A1" w14:textId="289E8731" w:rsidR="00B21DF1" w:rsidRPr="003A4491" w:rsidRDefault="00B21DF1" w:rsidP="00AA7D88">
      <w:pPr>
        <w:ind w:left="360"/>
        <w:rPr>
          <w:rFonts w:eastAsia="Times New Roman" w:cstheme="minorHAnsi"/>
          <w:sz w:val="24"/>
          <w:szCs w:val="24"/>
          <w:lang w:eastAsia="en-GB"/>
        </w:rPr>
      </w:pPr>
      <w:r w:rsidRPr="003A4491">
        <w:rPr>
          <w:rFonts w:cstheme="minorHAnsi"/>
          <w:sz w:val="24"/>
          <w:szCs w:val="24"/>
          <w:lang w:val="en-IE"/>
        </w:rPr>
        <w:t xml:space="preserve">The South Dublin County Council Section 48 Development Contribution Scheme </w:t>
      </w:r>
      <w:r w:rsidRPr="003A4491">
        <w:rPr>
          <w:rFonts w:eastAsia="Times New Roman" w:cstheme="minorHAnsi"/>
          <w:sz w:val="24"/>
          <w:szCs w:val="24"/>
          <w:lang w:eastAsia="en-GB"/>
        </w:rPr>
        <w:t>2016-2020 (due for review in 2020) adopted by the Council at its meeting on 14</w:t>
      </w:r>
      <w:r w:rsidRPr="003A4491">
        <w:rPr>
          <w:rFonts w:eastAsia="Times New Roman" w:cstheme="minorHAnsi"/>
          <w:sz w:val="24"/>
          <w:szCs w:val="24"/>
          <w:vertAlign w:val="superscript"/>
          <w:lang w:eastAsia="en-GB"/>
        </w:rPr>
        <w:t>th</w:t>
      </w:r>
      <w:r w:rsidRPr="003A4491">
        <w:rPr>
          <w:rFonts w:eastAsia="Times New Roman" w:cstheme="minorHAnsi"/>
          <w:sz w:val="24"/>
          <w:szCs w:val="24"/>
          <w:lang w:eastAsia="en-GB"/>
        </w:rPr>
        <w:t xml:space="preserve"> December 2015 include</w:t>
      </w:r>
      <w:r w:rsidR="00E83628" w:rsidRPr="003A4491">
        <w:rPr>
          <w:rFonts w:eastAsia="Times New Roman" w:cstheme="minorHAnsi"/>
          <w:sz w:val="24"/>
          <w:szCs w:val="24"/>
          <w:lang w:eastAsia="en-GB"/>
        </w:rPr>
        <w:t>s</w:t>
      </w:r>
      <w:r w:rsidRPr="003A4491">
        <w:rPr>
          <w:rFonts w:eastAsia="Times New Roman" w:cstheme="minorHAnsi"/>
          <w:sz w:val="24"/>
          <w:szCs w:val="24"/>
          <w:lang w:eastAsia="en-GB"/>
        </w:rPr>
        <w:t xml:space="preserve"> the following </w:t>
      </w:r>
      <w:proofErr w:type="gramStart"/>
      <w:r w:rsidRPr="003A4491">
        <w:rPr>
          <w:rFonts w:eastAsia="Times New Roman" w:cstheme="minorHAnsi"/>
          <w:sz w:val="24"/>
          <w:szCs w:val="24"/>
          <w:lang w:eastAsia="en-GB"/>
        </w:rPr>
        <w:t>provision:-</w:t>
      </w:r>
      <w:proofErr w:type="gramEnd"/>
    </w:p>
    <w:p w14:paraId="164923BF" w14:textId="3A4BE9C7" w:rsidR="00E83628" w:rsidRDefault="00B21DF1" w:rsidP="00AA7D88">
      <w:pPr>
        <w:spacing w:before="100" w:beforeAutospacing="1" w:after="100" w:afterAutospacing="1" w:line="240" w:lineRule="auto"/>
        <w:ind w:left="360"/>
        <w:rPr>
          <w:rFonts w:eastAsia="Times New Roman" w:cstheme="minorHAnsi"/>
          <w:sz w:val="24"/>
          <w:szCs w:val="24"/>
          <w:lang w:eastAsia="en-GB"/>
        </w:rPr>
      </w:pPr>
      <w:r w:rsidRPr="003A4491">
        <w:rPr>
          <w:rFonts w:eastAsia="Times New Roman" w:cstheme="minorHAnsi"/>
          <w:sz w:val="24"/>
          <w:szCs w:val="24"/>
          <w:lang w:eastAsia="en-GB"/>
        </w:rPr>
        <w:t>Indexation in accordance with the Tender Price Index may be applied to be effective from 1</w:t>
      </w:r>
      <w:r w:rsidRPr="003A4491">
        <w:rPr>
          <w:rFonts w:eastAsia="Times New Roman" w:cstheme="minorHAnsi"/>
          <w:sz w:val="24"/>
          <w:szCs w:val="24"/>
          <w:vertAlign w:val="superscript"/>
          <w:lang w:eastAsia="en-GB"/>
        </w:rPr>
        <w:t>st</w:t>
      </w:r>
      <w:r w:rsidRPr="003A4491">
        <w:rPr>
          <w:rFonts w:eastAsia="Times New Roman" w:cstheme="minorHAnsi"/>
          <w:sz w:val="24"/>
          <w:szCs w:val="24"/>
          <w:lang w:eastAsia="en-GB"/>
        </w:rPr>
        <w:t xml:space="preserve"> January 2018 for permissions granted after this date, having regard to the prevailing economic circumstances, subject to the approval of the Council. </w:t>
      </w:r>
    </w:p>
    <w:p w14:paraId="4C254F23" w14:textId="68699B28" w:rsidR="000C536C" w:rsidRPr="003A4491" w:rsidRDefault="000C536C" w:rsidP="000C536C">
      <w:pPr>
        <w:ind w:left="360"/>
        <w:rPr>
          <w:rFonts w:cstheme="minorHAnsi"/>
          <w:sz w:val="24"/>
          <w:szCs w:val="24"/>
          <w:lang w:val="en-IE"/>
        </w:rPr>
      </w:pPr>
      <w:r>
        <w:rPr>
          <w:lang w:val="en"/>
        </w:rPr>
        <w:t xml:space="preserve">Indexation is a system used to connect prices and asset values. It requires identifying a price </w:t>
      </w:r>
      <w:proofErr w:type="gramStart"/>
      <w:r>
        <w:rPr>
          <w:lang w:val="en"/>
        </w:rPr>
        <w:t>index, and</w:t>
      </w:r>
      <w:proofErr w:type="gramEnd"/>
      <w:r>
        <w:rPr>
          <w:lang w:val="en"/>
        </w:rPr>
        <w:t xml:space="preserve"> determining whether linking the value to the price index will achieve the desired impact.</w:t>
      </w:r>
    </w:p>
    <w:p w14:paraId="4E59DC6A" w14:textId="77777777" w:rsidR="000C536C" w:rsidRPr="003A4491" w:rsidRDefault="000C536C" w:rsidP="000C536C">
      <w:pPr>
        <w:pStyle w:val="ListParagraph"/>
        <w:spacing w:before="100" w:beforeAutospacing="1" w:after="100" w:afterAutospacing="1" w:line="240" w:lineRule="auto"/>
        <w:rPr>
          <w:rFonts w:eastAsia="Times New Roman" w:cstheme="minorHAnsi"/>
          <w:sz w:val="24"/>
          <w:szCs w:val="24"/>
          <w:lang w:eastAsia="en-GB"/>
        </w:rPr>
      </w:pPr>
    </w:p>
    <w:p w14:paraId="0D544539" w14:textId="74F04B95" w:rsidR="000C536C" w:rsidRDefault="000C536C" w:rsidP="00AA7D88">
      <w:pPr>
        <w:spacing w:before="100" w:beforeAutospacing="1" w:after="100" w:afterAutospacing="1" w:line="240" w:lineRule="auto"/>
        <w:ind w:left="360"/>
        <w:rPr>
          <w:rFonts w:eastAsia="Times New Roman" w:cstheme="minorHAnsi"/>
          <w:sz w:val="24"/>
          <w:szCs w:val="24"/>
          <w:lang w:eastAsia="en-GB"/>
        </w:rPr>
      </w:pPr>
    </w:p>
    <w:p w14:paraId="419095F4" w14:textId="77777777" w:rsidR="000C536C" w:rsidRDefault="000C536C" w:rsidP="00AA7D88">
      <w:pPr>
        <w:spacing w:before="100" w:beforeAutospacing="1" w:after="100" w:afterAutospacing="1" w:line="240" w:lineRule="auto"/>
        <w:ind w:left="360"/>
        <w:rPr>
          <w:rFonts w:eastAsia="Times New Roman" w:cstheme="minorHAnsi"/>
          <w:sz w:val="24"/>
          <w:szCs w:val="24"/>
          <w:lang w:eastAsia="en-GB"/>
        </w:rPr>
      </w:pPr>
    </w:p>
    <w:p w14:paraId="66F0D47D" w14:textId="77777777" w:rsidR="009B4918" w:rsidRPr="00E9649D" w:rsidRDefault="009B4918" w:rsidP="009B4918">
      <w:pPr>
        <w:spacing w:before="100" w:beforeAutospacing="1" w:after="100" w:afterAutospacing="1" w:line="240" w:lineRule="auto"/>
        <w:ind w:left="360"/>
        <w:rPr>
          <w:rFonts w:eastAsia="Times New Roman" w:cstheme="minorHAnsi"/>
          <w:sz w:val="24"/>
          <w:szCs w:val="24"/>
          <w:lang w:eastAsia="en-GB"/>
        </w:rPr>
      </w:pPr>
      <w:r w:rsidRPr="00273828">
        <w:rPr>
          <w:rFonts w:eastAsia="Times New Roman" w:cstheme="minorHAnsi"/>
          <w:sz w:val="24"/>
          <w:szCs w:val="24"/>
          <w:lang w:eastAsia="en-GB"/>
        </w:rPr>
        <w:t xml:space="preserve">In line with the above </w:t>
      </w:r>
      <w:r w:rsidRPr="00E9649D">
        <w:rPr>
          <w:rFonts w:eastAsia="Times New Roman" w:cstheme="minorHAnsi"/>
          <w:sz w:val="24"/>
          <w:szCs w:val="24"/>
          <w:lang w:eastAsia="en-GB"/>
        </w:rPr>
        <w:t>indexation has been applied heretofore as follows:</w:t>
      </w:r>
    </w:p>
    <w:p w14:paraId="26C566C2" w14:textId="446B09B0" w:rsidR="00273828" w:rsidRPr="000C536C" w:rsidRDefault="009B4918" w:rsidP="000C536C">
      <w:pPr>
        <w:pStyle w:val="NormalWeb"/>
        <w:ind w:left="360"/>
        <w:rPr>
          <w:rFonts w:asciiTheme="minorHAnsi" w:hAnsiTheme="minorHAnsi" w:cstheme="minorHAnsi"/>
        </w:rPr>
      </w:pPr>
      <w:r w:rsidRPr="000C536C">
        <w:rPr>
          <w:rFonts w:asciiTheme="minorHAnsi" w:hAnsiTheme="minorHAnsi" w:cstheme="minorHAnsi"/>
        </w:rPr>
        <w:t>January 2018</w:t>
      </w:r>
      <w:bookmarkStart w:id="0" w:name="_GoBack"/>
      <w:bookmarkEnd w:id="0"/>
      <w:r w:rsidRPr="000C536C">
        <w:rPr>
          <w:rFonts w:asciiTheme="minorHAnsi" w:hAnsiTheme="minorHAnsi" w:cstheme="minorHAnsi"/>
        </w:rPr>
        <w:t xml:space="preserve">:  </w:t>
      </w:r>
      <w:r w:rsidR="00273828" w:rsidRPr="000C536C">
        <w:rPr>
          <w:rFonts w:asciiTheme="minorHAnsi" w:hAnsiTheme="minorHAnsi" w:cstheme="minorHAnsi"/>
        </w:rPr>
        <w:t>With the approval of the Elected Members at the January 2018 Council Meeting, an indexation rate of 6.3 % was applied to the scheme and became effective on permissions granted after 1</w:t>
      </w:r>
      <w:r w:rsidR="00273828" w:rsidRPr="000C536C">
        <w:rPr>
          <w:rFonts w:asciiTheme="minorHAnsi" w:hAnsiTheme="minorHAnsi" w:cstheme="minorHAnsi"/>
          <w:vertAlign w:val="superscript"/>
        </w:rPr>
        <w:t>st</w:t>
      </w:r>
      <w:r w:rsidR="00273828" w:rsidRPr="000C536C">
        <w:rPr>
          <w:rFonts w:asciiTheme="minorHAnsi" w:hAnsiTheme="minorHAnsi" w:cstheme="minorHAnsi"/>
        </w:rPr>
        <w:t xml:space="preserve"> January 2018. The levy as follows was accordingly applied: -</w:t>
      </w:r>
    </w:p>
    <w:p w14:paraId="5847913D" w14:textId="77777777" w:rsidR="000C536C" w:rsidRDefault="00273828" w:rsidP="000C536C">
      <w:pPr>
        <w:pStyle w:val="NormalWeb"/>
        <w:numPr>
          <w:ilvl w:val="0"/>
          <w:numId w:val="6"/>
        </w:numPr>
        <w:rPr>
          <w:rFonts w:asciiTheme="minorHAnsi" w:hAnsiTheme="minorHAnsi" w:cstheme="minorHAnsi"/>
        </w:rPr>
      </w:pPr>
      <w:r w:rsidRPr="000C536C">
        <w:rPr>
          <w:rFonts w:asciiTheme="minorHAnsi" w:hAnsiTheme="minorHAnsi" w:cstheme="minorHAnsi"/>
        </w:rPr>
        <w:t>Residential Development                                 € 90.</w:t>
      </w:r>
      <w:r w:rsidR="000C536C">
        <w:rPr>
          <w:rFonts w:asciiTheme="minorHAnsi" w:hAnsiTheme="minorHAnsi" w:cstheme="minorHAnsi"/>
        </w:rPr>
        <w:t>42</w:t>
      </w:r>
      <w:r w:rsidRPr="000C536C">
        <w:rPr>
          <w:rFonts w:asciiTheme="minorHAnsi" w:hAnsiTheme="minorHAnsi" w:cstheme="minorHAnsi"/>
        </w:rPr>
        <w:t xml:space="preserve"> per </w:t>
      </w:r>
      <w:proofErr w:type="spellStart"/>
      <w:r w:rsidRPr="000C536C">
        <w:rPr>
          <w:rFonts w:asciiTheme="minorHAnsi" w:hAnsiTheme="minorHAnsi" w:cstheme="minorHAnsi"/>
        </w:rPr>
        <w:t>sq</w:t>
      </w:r>
      <w:proofErr w:type="spellEnd"/>
      <w:r w:rsidRPr="000C536C">
        <w:rPr>
          <w:rFonts w:asciiTheme="minorHAnsi" w:hAnsiTheme="minorHAnsi" w:cstheme="minorHAnsi"/>
        </w:rPr>
        <w:t xml:space="preserve"> metre</w:t>
      </w:r>
    </w:p>
    <w:p w14:paraId="76652C99" w14:textId="7AE5ADC0" w:rsidR="00273828" w:rsidRPr="000C536C" w:rsidRDefault="00273828" w:rsidP="000C536C">
      <w:pPr>
        <w:pStyle w:val="NormalWeb"/>
        <w:numPr>
          <w:ilvl w:val="0"/>
          <w:numId w:val="6"/>
        </w:numPr>
        <w:rPr>
          <w:rFonts w:asciiTheme="minorHAnsi" w:hAnsiTheme="minorHAnsi" w:cstheme="minorHAnsi"/>
        </w:rPr>
      </w:pPr>
      <w:r w:rsidRPr="000C536C">
        <w:rPr>
          <w:rFonts w:asciiTheme="minorHAnsi" w:hAnsiTheme="minorHAnsi" w:cstheme="minorHAnsi"/>
        </w:rPr>
        <w:t xml:space="preserve">Industrial/Commercial Development                 € 79.70 per </w:t>
      </w:r>
      <w:proofErr w:type="spellStart"/>
      <w:r w:rsidRPr="000C536C">
        <w:rPr>
          <w:rFonts w:asciiTheme="minorHAnsi" w:hAnsiTheme="minorHAnsi" w:cstheme="minorHAnsi"/>
        </w:rPr>
        <w:t>sq</w:t>
      </w:r>
      <w:proofErr w:type="spellEnd"/>
      <w:r w:rsidRPr="000C536C">
        <w:rPr>
          <w:rFonts w:asciiTheme="minorHAnsi" w:hAnsiTheme="minorHAnsi" w:cstheme="minorHAnsi"/>
        </w:rPr>
        <w:t xml:space="preserve"> metre</w:t>
      </w:r>
    </w:p>
    <w:p w14:paraId="777BC955" w14:textId="5B9ED6F6" w:rsidR="009B4918" w:rsidRPr="000C536C" w:rsidRDefault="009B4918" w:rsidP="000C536C">
      <w:pPr>
        <w:spacing w:before="100" w:beforeAutospacing="1" w:after="100" w:afterAutospacing="1" w:line="240" w:lineRule="auto"/>
        <w:ind w:left="360"/>
        <w:rPr>
          <w:rFonts w:eastAsia="Times New Roman" w:cstheme="minorHAnsi"/>
          <w:sz w:val="24"/>
          <w:szCs w:val="24"/>
          <w:lang w:eastAsia="en-GB"/>
        </w:rPr>
      </w:pPr>
      <w:r w:rsidRPr="00E9649D">
        <w:rPr>
          <w:rFonts w:eastAsia="Times New Roman" w:cstheme="minorHAnsi"/>
          <w:sz w:val="24"/>
          <w:szCs w:val="24"/>
          <w:lang w:eastAsia="en-GB"/>
        </w:rPr>
        <w:t>January 2019</w:t>
      </w:r>
      <w:r w:rsidR="003D29DB" w:rsidRPr="00E9649D">
        <w:rPr>
          <w:rFonts w:eastAsia="Times New Roman" w:cstheme="minorHAnsi"/>
          <w:sz w:val="24"/>
          <w:szCs w:val="24"/>
          <w:lang w:eastAsia="en-GB"/>
        </w:rPr>
        <w:t xml:space="preserve">:  </w:t>
      </w:r>
      <w:r w:rsidRPr="000C536C">
        <w:rPr>
          <w:rFonts w:eastAsia="Times New Roman" w:cstheme="minorHAnsi"/>
          <w:sz w:val="24"/>
          <w:szCs w:val="24"/>
          <w:lang w:eastAsia="en-GB"/>
        </w:rPr>
        <w:t>With the approval of the Elected Members</w:t>
      </w:r>
      <w:r w:rsidR="003D29DB" w:rsidRPr="000C536C">
        <w:rPr>
          <w:rFonts w:eastAsia="Times New Roman" w:cstheme="minorHAnsi"/>
          <w:sz w:val="24"/>
          <w:szCs w:val="24"/>
          <w:lang w:eastAsia="en-GB"/>
        </w:rPr>
        <w:t xml:space="preserve"> at the December 2018 Council </w:t>
      </w:r>
      <w:r w:rsidR="00273828" w:rsidRPr="000C536C">
        <w:rPr>
          <w:rFonts w:eastAsia="Times New Roman" w:cstheme="minorHAnsi"/>
          <w:sz w:val="24"/>
          <w:szCs w:val="24"/>
          <w:lang w:eastAsia="en-GB"/>
        </w:rPr>
        <w:t>Meeting</w:t>
      </w:r>
      <w:r w:rsidRPr="000C536C">
        <w:rPr>
          <w:rFonts w:eastAsia="Times New Roman" w:cstheme="minorHAnsi"/>
          <w:sz w:val="24"/>
          <w:szCs w:val="24"/>
          <w:lang w:eastAsia="en-GB"/>
        </w:rPr>
        <w:t xml:space="preserve">, an indexation rate of 7.2% </w:t>
      </w:r>
      <w:r w:rsidR="00273828" w:rsidRPr="000C536C">
        <w:rPr>
          <w:rFonts w:eastAsia="Times New Roman" w:cstheme="minorHAnsi"/>
          <w:sz w:val="24"/>
          <w:szCs w:val="24"/>
          <w:lang w:eastAsia="en-GB"/>
        </w:rPr>
        <w:t xml:space="preserve">was </w:t>
      </w:r>
      <w:r w:rsidRPr="000C536C">
        <w:rPr>
          <w:rFonts w:eastAsia="Times New Roman" w:cstheme="minorHAnsi"/>
          <w:sz w:val="24"/>
          <w:szCs w:val="24"/>
          <w:lang w:eastAsia="en-GB"/>
        </w:rPr>
        <w:t xml:space="preserve">applied to Industrial/Commercial Development </w:t>
      </w:r>
      <w:r w:rsidR="00273828" w:rsidRPr="000C536C">
        <w:rPr>
          <w:rFonts w:eastAsia="Times New Roman" w:cstheme="minorHAnsi"/>
          <w:sz w:val="24"/>
          <w:szCs w:val="24"/>
          <w:lang w:eastAsia="en-GB"/>
        </w:rPr>
        <w:t xml:space="preserve">only </w:t>
      </w:r>
      <w:r w:rsidRPr="000C536C">
        <w:rPr>
          <w:rFonts w:eastAsia="Times New Roman" w:cstheme="minorHAnsi"/>
          <w:sz w:val="24"/>
          <w:szCs w:val="24"/>
          <w:lang w:eastAsia="en-GB"/>
        </w:rPr>
        <w:t>and became effective on permissions granted after 1</w:t>
      </w:r>
      <w:r w:rsidRPr="000C536C">
        <w:rPr>
          <w:rFonts w:eastAsia="Times New Roman" w:cstheme="minorHAnsi"/>
          <w:sz w:val="24"/>
          <w:szCs w:val="24"/>
          <w:vertAlign w:val="superscript"/>
          <w:lang w:eastAsia="en-GB"/>
        </w:rPr>
        <w:t>st</w:t>
      </w:r>
      <w:r w:rsidRPr="000C536C">
        <w:rPr>
          <w:rFonts w:eastAsia="Times New Roman" w:cstheme="minorHAnsi"/>
          <w:sz w:val="24"/>
          <w:szCs w:val="24"/>
          <w:lang w:eastAsia="en-GB"/>
        </w:rPr>
        <w:t xml:space="preserve"> January 2019. Th</w:t>
      </w:r>
      <w:r w:rsidR="00273828" w:rsidRPr="000C536C">
        <w:rPr>
          <w:rFonts w:eastAsia="Times New Roman" w:cstheme="minorHAnsi"/>
          <w:sz w:val="24"/>
          <w:szCs w:val="24"/>
          <w:lang w:eastAsia="en-GB"/>
        </w:rPr>
        <w:t xml:space="preserve">e levy as follows was accordingly </w:t>
      </w:r>
      <w:r w:rsidR="00E9649D" w:rsidRPr="00E9649D">
        <w:rPr>
          <w:rFonts w:eastAsia="Times New Roman" w:cstheme="minorHAnsi"/>
          <w:sz w:val="24"/>
          <w:szCs w:val="24"/>
          <w:lang w:eastAsia="en-GB"/>
        </w:rPr>
        <w:t>applied: -</w:t>
      </w:r>
    </w:p>
    <w:p w14:paraId="477D3600" w14:textId="42EE4672" w:rsidR="00273828" w:rsidRPr="000C536C" w:rsidRDefault="00273828" w:rsidP="000C536C">
      <w:pPr>
        <w:pStyle w:val="NormalWeb"/>
        <w:numPr>
          <w:ilvl w:val="0"/>
          <w:numId w:val="7"/>
        </w:numPr>
        <w:rPr>
          <w:rFonts w:asciiTheme="minorHAnsi" w:hAnsiTheme="minorHAnsi" w:cstheme="minorHAnsi"/>
        </w:rPr>
      </w:pPr>
      <w:r w:rsidRPr="000C536C">
        <w:rPr>
          <w:rFonts w:asciiTheme="minorHAnsi" w:hAnsiTheme="minorHAnsi" w:cstheme="minorHAnsi"/>
        </w:rPr>
        <w:t>Residential Development                                 € 90.</w:t>
      </w:r>
      <w:r w:rsidR="00E9649D">
        <w:rPr>
          <w:rFonts w:asciiTheme="minorHAnsi" w:hAnsiTheme="minorHAnsi" w:cstheme="minorHAnsi"/>
        </w:rPr>
        <w:t>42</w:t>
      </w:r>
      <w:r w:rsidRPr="000C536C">
        <w:rPr>
          <w:rFonts w:asciiTheme="minorHAnsi" w:hAnsiTheme="minorHAnsi" w:cstheme="minorHAnsi"/>
        </w:rPr>
        <w:t xml:space="preserve"> per </w:t>
      </w:r>
      <w:proofErr w:type="spellStart"/>
      <w:r w:rsidRPr="000C536C">
        <w:rPr>
          <w:rFonts w:asciiTheme="minorHAnsi" w:hAnsiTheme="minorHAnsi" w:cstheme="minorHAnsi"/>
        </w:rPr>
        <w:t>sq</w:t>
      </w:r>
      <w:proofErr w:type="spellEnd"/>
      <w:r w:rsidRPr="000C536C">
        <w:rPr>
          <w:rFonts w:asciiTheme="minorHAnsi" w:hAnsiTheme="minorHAnsi" w:cstheme="minorHAnsi"/>
        </w:rPr>
        <w:t xml:space="preserve"> metre</w:t>
      </w:r>
    </w:p>
    <w:p w14:paraId="62E7C946" w14:textId="58FEF155" w:rsidR="009B4918" w:rsidRPr="000C536C" w:rsidRDefault="009B4918" w:rsidP="000C536C">
      <w:pPr>
        <w:pStyle w:val="ListParagraph"/>
        <w:numPr>
          <w:ilvl w:val="0"/>
          <w:numId w:val="7"/>
        </w:numPr>
        <w:spacing w:before="100" w:beforeAutospacing="1" w:after="100" w:afterAutospacing="1" w:line="240" w:lineRule="auto"/>
        <w:rPr>
          <w:rFonts w:eastAsia="Times New Roman" w:cstheme="minorHAnsi"/>
          <w:sz w:val="24"/>
          <w:szCs w:val="24"/>
          <w:lang w:eastAsia="en-GB"/>
        </w:rPr>
      </w:pPr>
      <w:r w:rsidRPr="000C536C">
        <w:rPr>
          <w:rFonts w:eastAsia="Times New Roman" w:cstheme="minorHAnsi"/>
          <w:sz w:val="24"/>
          <w:szCs w:val="24"/>
          <w:lang w:eastAsia="en-GB"/>
        </w:rPr>
        <w:t xml:space="preserve">Industrial/Commercial Development                 €85.47 per </w:t>
      </w:r>
      <w:proofErr w:type="spellStart"/>
      <w:r w:rsidRPr="000C536C">
        <w:rPr>
          <w:rFonts w:eastAsia="Times New Roman" w:cstheme="minorHAnsi"/>
          <w:sz w:val="24"/>
          <w:szCs w:val="24"/>
          <w:lang w:eastAsia="en-GB"/>
        </w:rPr>
        <w:t>sq</w:t>
      </w:r>
      <w:proofErr w:type="spellEnd"/>
      <w:r w:rsidRPr="000C536C">
        <w:rPr>
          <w:rFonts w:eastAsia="Times New Roman" w:cstheme="minorHAnsi"/>
          <w:sz w:val="24"/>
          <w:szCs w:val="24"/>
          <w:lang w:eastAsia="en-GB"/>
        </w:rPr>
        <w:t xml:space="preserve"> metre</w:t>
      </w:r>
    </w:p>
    <w:p w14:paraId="00D8586A" w14:textId="3EDD9419" w:rsidR="00413BE0" w:rsidRPr="003A440F" w:rsidRDefault="006F65C4" w:rsidP="00AA7D88">
      <w:pPr>
        <w:ind w:left="360"/>
        <w:rPr>
          <w:rFonts w:cstheme="minorHAnsi"/>
          <w:sz w:val="24"/>
          <w:szCs w:val="24"/>
          <w:lang w:val="en-IE"/>
        </w:rPr>
      </w:pPr>
      <w:r w:rsidRPr="003A440F">
        <w:rPr>
          <w:rFonts w:cstheme="minorHAnsi"/>
          <w:sz w:val="24"/>
          <w:szCs w:val="24"/>
          <w:lang w:val="en-IE"/>
        </w:rPr>
        <w:t>Given the high cost of infrastructure with costs continuing to rise it would be prudent for South Dublin County Council to apply a 6.6% increase from the 1</w:t>
      </w:r>
      <w:r w:rsidRPr="003A440F">
        <w:rPr>
          <w:rFonts w:cstheme="minorHAnsi"/>
          <w:sz w:val="24"/>
          <w:szCs w:val="24"/>
          <w:vertAlign w:val="superscript"/>
          <w:lang w:val="en-IE"/>
        </w:rPr>
        <w:t>st</w:t>
      </w:r>
      <w:r w:rsidRPr="003A440F">
        <w:rPr>
          <w:rFonts w:cstheme="minorHAnsi"/>
          <w:sz w:val="24"/>
          <w:szCs w:val="24"/>
          <w:lang w:val="en-IE"/>
        </w:rPr>
        <w:t xml:space="preserve"> January 2020 in line with the </w:t>
      </w:r>
      <w:hyperlink r:id="rId7" w:history="1">
        <w:r w:rsidRPr="003A440F">
          <w:rPr>
            <w:rStyle w:val="Hyperlink"/>
            <w:rFonts w:cstheme="minorHAnsi"/>
            <w:sz w:val="24"/>
            <w:szCs w:val="24"/>
            <w:lang w:val="en-IE"/>
          </w:rPr>
          <w:t xml:space="preserve">SCSI index. </w:t>
        </w:r>
      </w:hyperlink>
      <w:r w:rsidRPr="003A440F">
        <w:rPr>
          <w:rFonts w:cstheme="minorHAnsi"/>
          <w:sz w:val="24"/>
          <w:szCs w:val="24"/>
          <w:lang w:val="en-IE"/>
        </w:rPr>
        <w:t xml:space="preserve"> </w:t>
      </w:r>
      <w:r w:rsidR="003A4491" w:rsidRPr="003A440F">
        <w:rPr>
          <w:rFonts w:cstheme="minorHAnsi"/>
          <w:sz w:val="24"/>
          <w:szCs w:val="24"/>
          <w:lang w:val="en-IE"/>
        </w:rPr>
        <w:t xml:space="preserve"> </w:t>
      </w:r>
      <w:r w:rsidR="003A440F">
        <w:rPr>
          <w:rFonts w:cstheme="minorHAnsi"/>
          <w:sz w:val="24"/>
          <w:szCs w:val="24"/>
          <w:lang w:val="en-IE"/>
        </w:rPr>
        <w:t>(</w:t>
      </w:r>
      <w:r w:rsidR="003A440F" w:rsidRPr="003A440F">
        <w:rPr>
          <w:sz w:val="24"/>
          <w:szCs w:val="24"/>
        </w:rPr>
        <w:t>Th</w:t>
      </w:r>
      <w:r w:rsidR="003A440F">
        <w:rPr>
          <w:sz w:val="24"/>
          <w:szCs w:val="24"/>
        </w:rPr>
        <w:t>is i</w:t>
      </w:r>
      <w:r w:rsidR="003A440F" w:rsidRPr="003A440F">
        <w:rPr>
          <w:sz w:val="24"/>
          <w:szCs w:val="24"/>
        </w:rPr>
        <w:t>s a construction price index, covering tenders for non-residential projects.  It is a sentiment index and the only independent assessment of construction tender prices in Ireland. The survey tracks tender price inflation in non-residential construction projects with capital values over €0.5 million</w:t>
      </w:r>
      <w:r w:rsidR="00B92900">
        <w:rPr>
          <w:sz w:val="24"/>
          <w:szCs w:val="24"/>
        </w:rPr>
        <w:t xml:space="preserve"> and is the indexation most appropriate and applicable to all Development Contribution Schemes</w:t>
      </w:r>
      <w:r w:rsidR="003A440F">
        <w:rPr>
          <w:sz w:val="24"/>
          <w:szCs w:val="24"/>
        </w:rPr>
        <w:t>)</w:t>
      </w:r>
      <w:r w:rsidR="003A440F" w:rsidRPr="003A440F">
        <w:rPr>
          <w:sz w:val="24"/>
          <w:szCs w:val="24"/>
        </w:rPr>
        <w:t xml:space="preserve">. </w:t>
      </w:r>
    </w:p>
    <w:p w14:paraId="4E7E4A65" w14:textId="687D17F1" w:rsidR="00D641C3" w:rsidRPr="003A4491" w:rsidRDefault="006F65C4" w:rsidP="00AA7D88">
      <w:pPr>
        <w:ind w:left="360"/>
        <w:rPr>
          <w:rFonts w:cstheme="minorHAnsi"/>
          <w:sz w:val="24"/>
          <w:szCs w:val="24"/>
          <w:lang w:val="en-IE"/>
        </w:rPr>
      </w:pPr>
      <w:bookmarkStart w:id="1" w:name="_Hlk23762882"/>
      <w:r w:rsidRPr="003A4491">
        <w:rPr>
          <w:rFonts w:cstheme="minorHAnsi"/>
          <w:sz w:val="24"/>
          <w:szCs w:val="24"/>
          <w:lang w:val="en-IE"/>
        </w:rPr>
        <w:t>This w</w:t>
      </w:r>
      <w:r w:rsidR="003A4491" w:rsidRPr="003A4491">
        <w:rPr>
          <w:rFonts w:cstheme="minorHAnsi"/>
          <w:sz w:val="24"/>
          <w:szCs w:val="24"/>
          <w:lang w:val="en-IE"/>
        </w:rPr>
        <w:t xml:space="preserve">ill </w:t>
      </w:r>
      <w:r w:rsidRPr="003A4491">
        <w:rPr>
          <w:rFonts w:cstheme="minorHAnsi"/>
          <w:sz w:val="24"/>
          <w:szCs w:val="24"/>
          <w:lang w:val="en-IE"/>
        </w:rPr>
        <w:t xml:space="preserve">result in an increase </w:t>
      </w:r>
      <w:r w:rsidRPr="00DD58D9">
        <w:rPr>
          <w:rFonts w:cstheme="minorHAnsi"/>
          <w:sz w:val="24"/>
          <w:szCs w:val="24"/>
          <w:lang w:val="en-IE"/>
        </w:rPr>
        <w:t>from €</w:t>
      </w:r>
      <w:r w:rsidR="00DC4E37" w:rsidRPr="00DD58D9">
        <w:rPr>
          <w:rFonts w:cstheme="minorHAnsi"/>
          <w:sz w:val="24"/>
          <w:szCs w:val="24"/>
          <w:lang w:val="en-IE"/>
        </w:rPr>
        <w:t>90.42</w:t>
      </w:r>
      <w:r w:rsidRPr="00DD58D9">
        <w:rPr>
          <w:rFonts w:cstheme="minorHAnsi"/>
          <w:sz w:val="24"/>
          <w:szCs w:val="24"/>
          <w:lang w:val="en-IE"/>
        </w:rPr>
        <w:t xml:space="preserve"> to €</w:t>
      </w:r>
      <w:r w:rsidR="00DC4E37" w:rsidRPr="00DD58D9">
        <w:rPr>
          <w:rFonts w:cstheme="minorHAnsi"/>
          <w:sz w:val="24"/>
          <w:szCs w:val="24"/>
          <w:lang w:val="en-IE"/>
        </w:rPr>
        <w:t xml:space="preserve">96.39 </w:t>
      </w:r>
      <w:r w:rsidRPr="00DD58D9">
        <w:rPr>
          <w:rFonts w:cstheme="minorHAnsi"/>
          <w:sz w:val="24"/>
          <w:szCs w:val="24"/>
          <w:lang w:val="en-IE"/>
        </w:rPr>
        <w:t>per square meter for residential development and an increase from €</w:t>
      </w:r>
      <w:r w:rsidR="00DC4E37" w:rsidRPr="00DD58D9">
        <w:rPr>
          <w:rFonts w:cstheme="minorHAnsi"/>
          <w:sz w:val="24"/>
          <w:szCs w:val="24"/>
          <w:lang w:val="en-IE"/>
        </w:rPr>
        <w:t>85.47</w:t>
      </w:r>
      <w:r w:rsidRPr="00DD58D9">
        <w:rPr>
          <w:rFonts w:cstheme="minorHAnsi"/>
          <w:sz w:val="24"/>
          <w:szCs w:val="24"/>
          <w:lang w:val="en-IE"/>
        </w:rPr>
        <w:t xml:space="preserve"> to €</w:t>
      </w:r>
      <w:r w:rsidR="00DC4E37" w:rsidRPr="00DD58D9">
        <w:rPr>
          <w:rFonts w:cstheme="minorHAnsi"/>
          <w:sz w:val="24"/>
          <w:szCs w:val="24"/>
          <w:lang w:val="en-IE"/>
        </w:rPr>
        <w:t>91.11</w:t>
      </w:r>
      <w:r w:rsidRPr="00DD58D9">
        <w:rPr>
          <w:rFonts w:cstheme="minorHAnsi"/>
          <w:sz w:val="24"/>
          <w:szCs w:val="24"/>
          <w:lang w:val="en-IE"/>
        </w:rPr>
        <w:t xml:space="preserve"> for industrial</w:t>
      </w:r>
      <w:r w:rsidRPr="003A4491">
        <w:rPr>
          <w:rFonts w:cstheme="minorHAnsi"/>
          <w:sz w:val="24"/>
          <w:szCs w:val="24"/>
          <w:lang w:val="en-IE"/>
        </w:rPr>
        <w:t xml:space="preserve">/commercial </w:t>
      </w:r>
      <w:r w:rsidR="00413BE0">
        <w:rPr>
          <w:rFonts w:cstheme="minorHAnsi"/>
          <w:sz w:val="24"/>
          <w:szCs w:val="24"/>
          <w:lang w:val="en-IE"/>
        </w:rPr>
        <w:t>development for which permission is granted after this date</w:t>
      </w:r>
      <w:r w:rsidRPr="003A4491">
        <w:rPr>
          <w:rFonts w:cstheme="minorHAnsi"/>
          <w:sz w:val="24"/>
          <w:szCs w:val="24"/>
          <w:lang w:val="en-IE"/>
        </w:rPr>
        <w:t xml:space="preserve">. </w:t>
      </w:r>
    </w:p>
    <w:bookmarkEnd w:id="1"/>
    <w:p w14:paraId="28344E25" w14:textId="4F754EE3" w:rsidR="003A4491" w:rsidRPr="003A4491" w:rsidRDefault="00C87E96" w:rsidP="003A4491">
      <w:pPr>
        <w:ind w:left="360"/>
        <w:rPr>
          <w:rFonts w:cstheme="minorHAnsi"/>
          <w:sz w:val="24"/>
          <w:szCs w:val="24"/>
          <w:lang w:val="en-IE"/>
        </w:rPr>
      </w:pPr>
      <w:r w:rsidRPr="003A4491">
        <w:rPr>
          <w:rFonts w:cstheme="minorHAnsi"/>
          <w:sz w:val="24"/>
          <w:szCs w:val="24"/>
          <w:lang w:val="en-IE"/>
        </w:rPr>
        <w:t>Accordingly,</w:t>
      </w:r>
      <w:r w:rsidR="003A4491" w:rsidRPr="003A4491">
        <w:rPr>
          <w:rFonts w:cstheme="minorHAnsi"/>
          <w:sz w:val="24"/>
          <w:szCs w:val="24"/>
          <w:lang w:val="en-IE"/>
        </w:rPr>
        <w:t xml:space="preserve"> it is recommended that the 6.6% increase be applied to the residential and industrial/commercial development levy rate</w:t>
      </w:r>
      <w:r w:rsidR="00DD58D9">
        <w:rPr>
          <w:rFonts w:cstheme="minorHAnsi"/>
          <w:sz w:val="24"/>
          <w:szCs w:val="24"/>
          <w:lang w:val="en-IE"/>
        </w:rPr>
        <w:t>s</w:t>
      </w:r>
      <w:r w:rsidR="003A4491" w:rsidRPr="003A4491">
        <w:rPr>
          <w:rFonts w:cstheme="minorHAnsi"/>
          <w:sz w:val="24"/>
          <w:szCs w:val="24"/>
          <w:lang w:val="en-IE"/>
        </w:rPr>
        <w:t xml:space="preserve"> as set out below: </w:t>
      </w:r>
    </w:p>
    <w:p w14:paraId="25882D68" w14:textId="77777777" w:rsidR="006F65C4" w:rsidRPr="003A4491" w:rsidRDefault="006F65C4" w:rsidP="00AA7D88">
      <w:pPr>
        <w:rPr>
          <w:rFonts w:cstheme="minorHAnsi"/>
          <w:sz w:val="24"/>
          <w:szCs w:val="24"/>
          <w:lang w:val="en-IE"/>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44"/>
        <w:gridCol w:w="2693"/>
        <w:gridCol w:w="3402"/>
      </w:tblGrid>
      <w:tr w:rsidR="006F65C4" w:rsidRPr="003A4491" w14:paraId="4B1F6376" w14:textId="77777777" w:rsidTr="00D641C3">
        <w:tc>
          <w:tcPr>
            <w:tcW w:w="3544" w:type="dxa"/>
            <w:tcBorders>
              <w:top w:val="single" w:sz="4" w:space="0" w:color="000000"/>
              <w:left w:val="single" w:sz="4" w:space="0" w:color="000000"/>
              <w:bottom w:val="single" w:sz="4" w:space="0" w:color="000000"/>
              <w:right w:val="single" w:sz="4" w:space="0" w:color="000000"/>
            </w:tcBorders>
            <w:hideMark/>
          </w:tcPr>
          <w:p w14:paraId="7442A6E6" w14:textId="2965BA3C" w:rsidR="006F65C4" w:rsidRPr="003A4491" w:rsidRDefault="006F65C4" w:rsidP="00AA7D88">
            <w:pPr>
              <w:pStyle w:val="ListParagraph"/>
              <w:rPr>
                <w:rFonts w:cstheme="minorHAnsi"/>
                <w:b/>
                <w:sz w:val="24"/>
                <w:szCs w:val="24"/>
                <w:lang w:val="en-IE"/>
              </w:rPr>
            </w:pPr>
          </w:p>
        </w:tc>
        <w:tc>
          <w:tcPr>
            <w:tcW w:w="2693" w:type="dxa"/>
            <w:tcBorders>
              <w:top w:val="single" w:sz="4" w:space="0" w:color="000000"/>
              <w:left w:val="single" w:sz="4" w:space="0" w:color="000000"/>
              <w:bottom w:val="single" w:sz="4" w:space="0" w:color="000000"/>
              <w:right w:val="single" w:sz="4" w:space="0" w:color="000000"/>
            </w:tcBorders>
            <w:vAlign w:val="bottom"/>
          </w:tcPr>
          <w:p w14:paraId="026CD1EC" w14:textId="77777777" w:rsidR="006F65C4" w:rsidRPr="003A4491" w:rsidRDefault="00DC4E37" w:rsidP="00AA7D88">
            <w:pPr>
              <w:pStyle w:val="ListParagraph"/>
              <w:rPr>
                <w:rFonts w:cstheme="minorHAnsi"/>
                <w:b/>
                <w:color w:val="000000"/>
                <w:sz w:val="24"/>
                <w:szCs w:val="24"/>
              </w:rPr>
            </w:pPr>
            <w:r w:rsidRPr="003A4491">
              <w:rPr>
                <w:rFonts w:cstheme="minorHAnsi"/>
                <w:b/>
                <w:color w:val="000000"/>
                <w:sz w:val="24"/>
                <w:szCs w:val="24"/>
              </w:rPr>
              <w:t xml:space="preserve">Residential </w:t>
            </w:r>
          </w:p>
          <w:p w14:paraId="3C09C7A1" w14:textId="56B72A83" w:rsidR="00DC4E37" w:rsidRPr="003A4491" w:rsidRDefault="00DC4E37" w:rsidP="00AA7D88">
            <w:pPr>
              <w:pStyle w:val="ListParagraph"/>
              <w:rPr>
                <w:rFonts w:cstheme="minorHAnsi"/>
                <w:b/>
                <w:color w:val="000000"/>
                <w:sz w:val="24"/>
                <w:szCs w:val="24"/>
              </w:rPr>
            </w:pPr>
            <w:r w:rsidRPr="003A4491">
              <w:rPr>
                <w:rFonts w:cstheme="minorHAnsi"/>
                <w:b/>
                <w:color w:val="000000"/>
                <w:sz w:val="24"/>
                <w:szCs w:val="24"/>
              </w:rPr>
              <w:t>Per Sqm</w:t>
            </w:r>
          </w:p>
        </w:tc>
        <w:tc>
          <w:tcPr>
            <w:tcW w:w="3402" w:type="dxa"/>
            <w:tcBorders>
              <w:top w:val="single" w:sz="4" w:space="0" w:color="000000"/>
              <w:left w:val="single" w:sz="4" w:space="0" w:color="000000"/>
              <w:bottom w:val="single" w:sz="4" w:space="0" w:color="000000"/>
              <w:right w:val="single" w:sz="4" w:space="0" w:color="000000"/>
            </w:tcBorders>
            <w:vAlign w:val="bottom"/>
            <w:hideMark/>
          </w:tcPr>
          <w:p w14:paraId="701D3E30" w14:textId="77777777" w:rsidR="006F65C4" w:rsidRPr="003A4491" w:rsidRDefault="006F65C4" w:rsidP="00AA7D88">
            <w:pPr>
              <w:ind w:left="360"/>
              <w:jc w:val="center"/>
              <w:rPr>
                <w:rFonts w:cstheme="minorHAnsi"/>
                <w:b/>
                <w:color w:val="000000"/>
                <w:sz w:val="24"/>
                <w:szCs w:val="24"/>
              </w:rPr>
            </w:pPr>
            <w:r w:rsidRPr="003A4491">
              <w:rPr>
                <w:rFonts w:cstheme="minorHAnsi"/>
                <w:b/>
                <w:color w:val="000000"/>
                <w:sz w:val="24"/>
                <w:szCs w:val="24"/>
              </w:rPr>
              <w:t xml:space="preserve">Industrial/Commercial </w:t>
            </w:r>
          </w:p>
          <w:p w14:paraId="5E3C51EA" w14:textId="149CE436" w:rsidR="00DC4E37" w:rsidRPr="003A4491" w:rsidRDefault="00DC4E37" w:rsidP="00AA7D88">
            <w:pPr>
              <w:ind w:left="360"/>
              <w:jc w:val="center"/>
              <w:rPr>
                <w:rFonts w:cstheme="minorHAnsi"/>
                <w:b/>
                <w:color w:val="000000"/>
                <w:sz w:val="24"/>
                <w:szCs w:val="24"/>
              </w:rPr>
            </w:pPr>
            <w:r w:rsidRPr="003A4491">
              <w:rPr>
                <w:rFonts w:cstheme="minorHAnsi"/>
                <w:b/>
                <w:color w:val="000000"/>
                <w:sz w:val="24"/>
                <w:szCs w:val="24"/>
              </w:rPr>
              <w:t>Per Sqm</w:t>
            </w:r>
          </w:p>
        </w:tc>
      </w:tr>
      <w:tr w:rsidR="006F65C4" w:rsidRPr="003A4491" w14:paraId="5445BC0E" w14:textId="77777777" w:rsidTr="00D641C3">
        <w:tc>
          <w:tcPr>
            <w:tcW w:w="3544" w:type="dxa"/>
            <w:tcBorders>
              <w:top w:val="single" w:sz="4" w:space="0" w:color="000000"/>
              <w:left w:val="single" w:sz="4" w:space="0" w:color="000000"/>
              <w:bottom w:val="single" w:sz="4" w:space="0" w:color="000000"/>
              <w:right w:val="single" w:sz="4" w:space="0" w:color="000000"/>
            </w:tcBorders>
            <w:hideMark/>
          </w:tcPr>
          <w:p w14:paraId="0E377D76" w14:textId="77777777" w:rsidR="006F65C4" w:rsidRPr="003A4491" w:rsidRDefault="006F65C4" w:rsidP="00AA7D88">
            <w:pPr>
              <w:pStyle w:val="ListParagraph"/>
              <w:rPr>
                <w:rFonts w:cstheme="minorHAnsi"/>
                <w:b/>
                <w:sz w:val="24"/>
                <w:szCs w:val="24"/>
                <w:lang w:val="en-IE"/>
              </w:rPr>
            </w:pPr>
            <w:r w:rsidRPr="003A4491">
              <w:rPr>
                <w:rFonts w:cstheme="minorHAnsi"/>
                <w:b/>
                <w:sz w:val="24"/>
                <w:szCs w:val="24"/>
                <w:lang w:val="en-IE"/>
              </w:rPr>
              <w:t>Sn 48 Levy Rates 01.01.2020</w:t>
            </w:r>
          </w:p>
        </w:tc>
        <w:tc>
          <w:tcPr>
            <w:tcW w:w="2693" w:type="dxa"/>
            <w:tcBorders>
              <w:top w:val="single" w:sz="4" w:space="0" w:color="000000"/>
              <w:left w:val="single" w:sz="4" w:space="0" w:color="000000"/>
              <w:bottom w:val="single" w:sz="4" w:space="0" w:color="000000"/>
              <w:right w:val="single" w:sz="4" w:space="0" w:color="000000"/>
            </w:tcBorders>
            <w:vAlign w:val="bottom"/>
          </w:tcPr>
          <w:p w14:paraId="01D4D84F" w14:textId="1AD18A95" w:rsidR="006F65C4" w:rsidRPr="003A4491" w:rsidRDefault="00DC4E37" w:rsidP="00AA7D88">
            <w:pPr>
              <w:pStyle w:val="ListParagraph"/>
              <w:jc w:val="both"/>
              <w:rPr>
                <w:rFonts w:cstheme="minorHAnsi"/>
                <w:b/>
                <w:color w:val="000000"/>
                <w:sz w:val="24"/>
                <w:szCs w:val="24"/>
              </w:rPr>
            </w:pPr>
            <w:r w:rsidRPr="003A4491">
              <w:rPr>
                <w:rFonts w:cstheme="minorHAnsi"/>
                <w:b/>
                <w:color w:val="000000"/>
                <w:sz w:val="24"/>
                <w:szCs w:val="24"/>
              </w:rPr>
              <w:t>€9</w:t>
            </w:r>
            <w:r w:rsidR="003A4491" w:rsidRPr="003A4491">
              <w:rPr>
                <w:rFonts w:cstheme="minorHAnsi"/>
                <w:b/>
                <w:color w:val="000000"/>
                <w:sz w:val="24"/>
                <w:szCs w:val="24"/>
              </w:rPr>
              <w:t>6.39</w:t>
            </w:r>
          </w:p>
        </w:tc>
        <w:tc>
          <w:tcPr>
            <w:tcW w:w="3402" w:type="dxa"/>
            <w:tcBorders>
              <w:top w:val="single" w:sz="4" w:space="0" w:color="000000"/>
              <w:left w:val="single" w:sz="4" w:space="0" w:color="000000"/>
              <w:bottom w:val="single" w:sz="4" w:space="0" w:color="000000"/>
              <w:right w:val="single" w:sz="4" w:space="0" w:color="000000"/>
            </w:tcBorders>
            <w:vAlign w:val="bottom"/>
            <w:hideMark/>
          </w:tcPr>
          <w:p w14:paraId="17ECAE08" w14:textId="77777777" w:rsidR="00DC4E37" w:rsidRPr="003A4491" w:rsidRDefault="00DC4E37" w:rsidP="00AA7D88">
            <w:pPr>
              <w:pStyle w:val="ListParagraph"/>
              <w:rPr>
                <w:rFonts w:cstheme="minorHAnsi"/>
                <w:b/>
                <w:color w:val="000000"/>
                <w:sz w:val="24"/>
                <w:szCs w:val="24"/>
              </w:rPr>
            </w:pPr>
          </w:p>
          <w:p w14:paraId="5D7B0A44" w14:textId="0B355438" w:rsidR="006F65C4" w:rsidRPr="003A4491" w:rsidRDefault="006F65C4" w:rsidP="00AA7D88">
            <w:pPr>
              <w:pStyle w:val="ListParagraph"/>
              <w:rPr>
                <w:rFonts w:cstheme="minorHAnsi"/>
                <w:b/>
                <w:color w:val="000000"/>
                <w:sz w:val="24"/>
                <w:szCs w:val="24"/>
              </w:rPr>
            </w:pPr>
            <w:r w:rsidRPr="00DD58D9">
              <w:rPr>
                <w:rFonts w:cstheme="minorHAnsi"/>
                <w:b/>
                <w:color w:val="000000"/>
                <w:sz w:val="24"/>
                <w:szCs w:val="24"/>
              </w:rPr>
              <w:t>€</w:t>
            </w:r>
            <w:r w:rsidR="00DC4E37" w:rsidRPr="00DD58D9">
              <w:rPr>
                <w:rFonts w:cstheme="minorHAnsi"/>
                <w:b/>
                <w:color w:val="000000"/>
                <w:sz w:val="24"/>
                <w:szCs w:val="24"/>
              </w:rPr>
              <w:t>91.11</w:t>
            </w:r>
          </w:p>
        </w:tc>
      </w:tr>
    </w:tbl>
    <w:p w14:paraId="124C3E67" w14:textId="3B002036" w:rsidR="006F65C4" w:rsidRPr="003A4491" w:rsidRDefault="006F65C4" w:rsidP="00AA7D88">
      <w:pPr>
        <w:rPr>
          <w:rFonts w:eastAsia="Times New Roman" w:cstheme="minorHAnsi"/>
          <w:sz w:val="24"/>
          <w:szCs w:val="24"/>
          <w:lang w:val="en-IE"/>
        </w:rPr>
      </w:pPr>
    </w:p>
    <w:p w14:paraId="523F9A9D" w14:textId="77777777" w:rsidR="00B01BA2" w:rsidRPr="00B01BA2" w:rsidRDefault="00B01BA2" w:rsidP="00B01BA2">
      <w:pPr>
        <w:rPr>
          <w:rFonts w:cstheme="minorHAnsi"/>
          <w:sz w:val="24"/>
          <w:szCs w:val="24"/>
          <w:lang w:val="en-IE"/>
        </w:rPr>
      </w:pPr>
      <w:r w:rsidRPr="00B01BA2">
        <w:rPr>
          <w:rFonts w:cstheme="minorHAnsi"/>
          <w:sz w:val="24"/>
          <w:szCs w:val="24"/>
          <w:lang w:val="en-IE"/>
        </w:rPr>
        <w:t>As this is a reserved function the approval of the elected members is required and subject to this approval a notice will be published advising members of the public of the increase to be effective from 1</w:t>
      </w:r>
      <w:r w:rsidRPr="00B01BA2">
        <w:rPr>
          <w:rFonts w:cstheme="minorHAnsi"/>
          <w:sz w:val="24"/>
          <w:szCs w:val="24"/>
          <w:vertAlign w:val="superscript"/>
          <w:lang w:val="en-IE"/>
        </w:rPr>
        <w:t>st</w:t>
      </w:r>
      <w:r w:rsidRPr="00B01BA2">
        <w:rPr>
          <w:rFonts w:cstheme="minorHAnsi"/>
          <w:sz w:val="24"/>
          <w:szCs w:val="24"/>
          <w:lang w:val="en-IE"/>
        </w:rPr>
        <w:t xml:space="preserve"> January 2020.</w:t>
      </w:r>
    </w:p>
    <w:p w14:paraId="6DE3B9B3" w14:textId="77777777" w:rsidR="00B01BA2" w:rsidRDefault="00B01BA2" w:rsidP="00E817C1">
      <w:pPr>
        <w:jc w:val="both"/>
        <w:rPr>
          <w:rFonts w:cstheme="minorHAnsi"/>
          <w:sz w:val="24"/>
          <w:szCs w:val="24"/>
        </w:rPr>
      </w:pPr>
    </w:p>
    <w:p w14:paraId="586342B9" w14:textId="4E3BF99C" w:rsidR="006F65C4" w:rsidRPr="003A4491" w:rsidRDefault="00CB1266" w:rsidP="00E817C1">
      <w:pPr>
        <w:jc w:val="both"/>
        <w:rPr>
          <w:rFonts w:cstheme="minorHAnsi"/>
          <w:sz w:val="24"/>
          <w:szCs w:val="24"/>
        </w:rPr>
      </w:pPr>
      <w:r w:rsidRPr="003A4491">
        <w:rPr>
          <w:rFonts w:cstheme="minorHAnsi"/>
          <w:sz w:val="24"/>
          <w:szCs w:val="24"/>
        </w:rPr>
        <w:t>The following r</w:t>
      </w:r>
      <w:r w:rsidR="006F65C4" w:rsidRPr="003A4491">
        <w:rPr>
          <w:rFonts w:cstheme="minorHAnsi"/>
          <w:sz w:val="24"/>
          <w:szCs w:val="24"/>
        </w:rPr>
        <w:t>esolution</w:t>
      </w:r>
      <w:r w:rsidR="00DC4E37" w:rsidRPr="003A4491">
        <w:rPr>
          <w:rFonts w:cstheme="minorHAnsi"/>
          <w:sz w:val="24"/>
          <w:szCs w:val="24"/>
        </w:rPr>
        <w:t xml:space="preserve"> </w:t>
      </w:r>
      <w:r w:rsidR="003A4491" w:rsidRPr="003A4491">
        <w:rPr>
          <w:rFonts w:cstheme="minorHAnsi"/>
          <w:sz w:val="24"/>
          <w:szCs w:val="24"/>
        </w:rPr>
        <w:t>is</w:t>
      </w:r>
      <w:r w:rsidRPr="003A4491">
        <w:rPr>
          <w:rFonts w:cstheme="minorHAnsi"/>
          <w:sz w:val="24"/>
          <w:szCs w:val="24"/>
        </w:rPr>
        <w:t xml:space="preserve"> </w:t>
      </w:r>
      <w:r w:rsidR="00DC4E37" w:rsidRPr="003A4491">
        <w:rPr>
          <w:rFonts w:cstheme="minorHAnsi"/>
          <w:sz w:val="24"/>
          <w:szCs w:val="24"/>
        </w:rPr>
        <w:t>required</w:t>
      </w:r>
      <w:r w:rsidRPr="003A4491">
        <w:rPr>
          <w:rFonts w:cstheme="minorHAnsi"/>
          <w:sz w:val="24"/>
          <w:szCs w:val="24"/>
        </w:rPr>
        <w:t xml:space="preserve"> to give effect to the increase from 1/1/2020:</w:t>
      </w:r>
    </w:p>
    <w:p w14:paraId="1B9F259B" w14:textId="6FDC70D6" w:rsidR="006F65C4" w:rsidRPr="000C536C" w:rsidRDefault="006F65C4" w:rsidP="00E817C1">
      <w:pPr>
        <w:jc w:val="both"/>
        <w:rPr>
          <w:rFonts w:cstheme="minorHAnsi"/>
          <w:b/>
          <w:sz w:val="24"/>
          <w:szCs w:val="24"/>
          <w:lang w:val="en-IE"/>
        </w:rPr>
      </w:pPr>
      <w:r w:rsidRPr="000C536C">
        <w:rPr>
          <w:rFonts w:cstheme="minorHAnsi"/>
          <w:b/>
          <w:sz w:val="24"/>
          <w:szCs w:val="24"/>
        </w:rPr>
        <w:t>“</w:t>
      </w:r>
      <w:r w:rsidRPr="000C536C">
        <w:rPr>
          <w:rFonts w:cstheme="minorHAnsi"/>
          <w:b/>
          <w:sz w:val="24"/>
          <w:szCs w:val="24"/>
          <w:lang w:val="en-IE"/>
        </w:rPr>
        <w:t xml:space="preserve">That South Dublin County Council hereby approve that the SCSI Tender Price Indexation rate of 6.6% is applied to </w:t>
      </w:r>
      <w:r w:rsidR="00D641C3" w:rsidRPr="000C536C">
        <w:rPr>
          <w:rFonts w:cstheme="minorHAnsi"/>
          <w:b/>
          <w:sz w:val="24"/>
          <w:szCs w:val="24"/>
          <w:lang w:val="en-IE"/>
        </w:rPr>
        <w:t xml:space="preserve">the </w:t>
      </w:r>
      <w:r w:rsidR="00B01BA2" w:rsidRPr="000C536C">
        <w:rPr>
          <w:rFonts w:cstheme="minorHAnsi"/>
          <w:b/>
          <w:sz w:val="24"/>
          <w:szCs w:val="24"/>
          <w:lang w:val="en-IE"/>
        </w:rPr>
        <w:t xml:space="preserve">residential and </w:t>
      </w:r>
      <w:r w:rsidR="00D641C3" w:rsidRPr="000C536C">
        <w:rPr>
          <w:rFonts w:cstheme="minorHAnsi"/>
          <w:b/>
          <w:sz w:val="24"/>
          <w:szCs w:val="24"/>
          <w:lang w:val="en-IE"/>
        </w:rPr>
        <w:t>industrial</w:t>
      </w:r>
      <w:r w:rsidRPr="000C536C">
        <w:rPr>
          <w:rFonts w:cstheme="minorHAnsi"/>
          <w:b/>
          <w:sz w:val="24"/>
          <w:szCs w:val="24"/>
          <w:lang w:val="en-IE"/>
        </w:rPr>
        <w:t>/commercial development levy rate</w:t>
      </w:r>
      <w:r w:rsidR="00DD58D9" w:rsidRPr="000C536C">
        <w:rPr>
          <w:rFonts w:cstheme="minorHAnsi"/>
          <w:b/>
          <w:sz w:val="24"/>
          <w:szCs w:val="24"/>
          <w:lang w:val="en-IE"/>
        </w:rPr>
        <w:t>s</w:t>
      </w:r>
      <w:r w:rsidRPr="000C536C">
        <w:rPr>
          <w:rFonts w:cstheme="minorHAnsi"/>
          <w:b/>
          <w:sz w:val="24"/>
          <w:szCs w:val="24"/>
          <w:lang w:val="en-IE"/>
        </w:rPr>
        <w:t xml:space="preserve"> under the Section 48 Development Contribution Scheme 2016-2020</w:t>
      </w:r>
      <w:r w:rsidR="008F30F4" w:rsidRPr="000C536C">
        <w:rPr>
          <w:rFonts w:cstheme="minorHAnsi"/>
          <w:b/>
          <w:sz w:val="24"/>
          <w:szCs w:val="24"/>
          <w:lang w:val="en-IE"/>
        </w:rPr>
        <w:t xml:space="preserve">, </w:t>
      </w:r>
      <w:r w:rsidR="00AE0053" w:rsidRPr="000C536C">
        <w:rPr>
          <w:rFonts w:cstheme="minorHAnsi"/>
          <w:b/>
          <w:sz w:val="24"/>
          <w:szCs w:val="24"/>
          <w:lang w:val="en-IE"/>
        </w:rPr>
        <w:t>to</w:t>
      </w:r>
      <w:r w:rsidR="008F30F4" w:rsidRPr="000C536C">
        <w:rPr>
          <w:rFonts w:eastAsia="Times New Roman" w:cstheme="minorHAnsi"/>
          <w:b/>
          <w:sz w:val="24"/>
          <w:szCs w:val="24"/>
          <w:lang w:eastAsia="en-GB"/>
        </w:rPr>
        <w:t xml:space="preserve"> become effective </w:t>
      </w:r>
      <w:r w:rsidR="005C05B7">
        <w:rPr>
          <w:rFonts w:eastAsia="Times New Roman" w:cstheme="minorHAnsi"/>
          <w:b/>
          <w:sz w:val="24"/>
          <w:szCs w:val="24"/>
          <w:lang w:eastAsia="en-GB"/>
        </w:rPr>
        <w:t>from 1</w:t>
      </w:r>
      <w:r w:rsidR="005C05B7" w:rsidRPr="005C05B7">
        <w:rPr>
          <w:rFonts w:eastAsia="Times New Roman" w:cstheme="minorHAnsi"/>
          <w:b/>
          <w:sz w:val="24"/>
          <w:szCs w:val="24"/>
          <w:vertAlign w:val="superscript"/>
          <w:lang w:eastAsia="en-GB"/>
        </w:rPr>
        <w:t>st</w:t>
      </w:r>
      <w:r w:rsidR="005C05B7">
        <w:rPr>
          <w:rFonts w:eastAsia="Times New Roman" w:cstheme="minorHAnsi"/>
          <w:b/>
          <w:sz w:val="24"/>
          <w:szCs w:val="24"/>
          <w:lang w:eastAsia="en-GB"/>
        </w:rPr>
        <w:t xml:space="preserve"> January 2020, </w:t>
      </w:r>
      <w:r w:rsidR="008F30F4" w:rsidRPr="000C536C">
        <w:rPr>
          <w:rFonts w:eastAsia="Times New Roman" w:cstheme="minorHAnsi"/>
          <w:b/>
          <w:sz w:val="24"/>
          <w:szCs w:val="24"/>
          <w:lang w:eastAsia="en-GB"/>
        </w:rPr>
        <w:t xml:space="preserve">on permissions granted after </w:t>
      </w:r>
      <w:r w:rsidR="005C05B7">
        <w:rPr>
          <w:rFonts w:eastAsia="Times New Roman" w:cstheme="minorHAnsi"/>
          <w:b/>
          <w:sz w:val="24"/>
          <w:szCs w:val="24"/>
          <w:lang w:eastAsia="en-GB"/>
        </w:rPr>
        <w:t xml:space="preserve">that </w:t>
      </w:r>
      <w:proofErr w:type="gramStart"/>
      <w:r w:rsidR="005C05B7">
        <w:rPr>
          <w:rFonts w:eastAsia="Times New Roman" w:cstheme="minorHAnsi"/>
          <w:b/>
          <w:sz w:val="24"/>
          <w:szCs w:val="24"/>
          <w:lang w:eastAsia="en-GB"/>
        </w:rPr>
        <w:t>date.</w:t>
      </w:r>
      <w:r w:rsidR="00AE0053" w:rsidRPr="000C536C">
        <w:rPr>
          <w:rFonts w:eastAsia="Times New Roman" w:cstheme="minorHAnsi"/>
          <w:b/>
          <w:sz w:val="24"/>
          <w:szCs w:val="24"/>
          <w:lang w:eastAsia="en-GB"/>
        </w:rPr>
        <w:t>.</w:t>
      </w:r>
      <w:proofErr w:type="gramEnd"/>
    </w:p>
    <w:p w14:paraId="43726E12" w14:textId="77777777" w:rsidR="006F65C4" w:rsidRPr="00D641C3" w:rsidRDefault="006F65C4" w:rsidP="006F65C4">
      <w:pPr>
        <w:pStyle w:val="Title1"/>
        <w:ind w:firstLine="720"/>
        <w:rPr>
          <w:rFonts w:asciiTheme="minorHAnsi" w:hAnsiTheme="minorHAnsi" w:cstheme="minorHAnsi"/>
          <w:sz w:val="24"/>
          <w:szCs w:val="24"/>
          <w:u w:val="single"/>
        </w:rPr>
      </w:pPr>
    </w:p>
    <w:p w14:paraId="038F6127" w14:textId="77777777" w:rsidR="005726AA" w:rsidRPr="00D641C3" w:rsidRDefault="005726AA" w:rsidP="005726AA">
      <w:pPr>
        <w:spacing w:before="100" w:beforeAutospacing="1" w:after="100" w:afterAutospacing="1" w:line="240" w:lineRule="auto"/>
        <w:rPr>
          <w:rFonts w:eastAsia="Times New Roman" w:cstheme="minorHAnsi"/>
          <w:sz w:val="24"/>
          <w:szCs w:val="24"/>
          <w:lang w:eastAsia="en-GB"/>
        </w:rPr>
      </w:pPr>
    </w:p>
    <w:p w14:paraId="3246AB23" w14:textId="77777777" w:rsidR="005726AA" w:rsidRPr="00D641C3" w:rsidRDefault="005726AA" w:rsidP="005726AA">
      <w:pPr>
        <w:pBdr>
          <w:top w:val="single" w:sz="6" w:space="1" w:color="auto"/>
        </w:pBdr>
        <w:spacing w:after="0" w:line="240" w:lineRule="auto"/>
        <w:jc w:val="center"/>
        <w:rPr>
          <w:rFonts w:eastAsia="Times New Roman" w:cstheme="minorHAnsi"/>
          <w:vanish/>
          <w:sz w:val="24"/>
          <w:szCs w:val="24"/>
          <w:lang w:eastAsia="en-GB"/>
        </w:rPr>
      </w:pPr>
      <w:r w:rsidRPr="00D641C3">
        <w:rPr>
          <w:rFonts w:eastAsia="Times New Roman" w:cstheme="minorHAnsi"/>
          <w:vanish/>
          <w:sz w:val="24"/>
          <w:szCs w:val="24"/>
          <w:lang w:eastAsia="en-GB"/>
        </w:rPr>
        <w:t>Bottom of Form</w:t>
      </w:r>
    </w:p>
    <w:p w14:paraId="5C203BAC" w14:textId="77777777" w:rsidR="00D914B4" w:rsidRPr="00D641C3" w:rsidRDefault="00D914B4" w:rsidP="005726AA">
      <w:pPr>
        <w:rPr>
          <w:rFonts w:cstheme="minorHAnsi"/>
          <w:sz w:val="24"/>
          <w:szCs w:val="24"/>
        </w:rPr>
      </w:pPr>
    </w:p>
    <w:sectPr w:rsidR="00D914B4" w:rsidRPr="00D641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692E"/>
    <w:multiLevelType w:val="hybridMultilevel"/>
    <w:tmpl w:val="A00674F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C7A1D1B"/>
    <w:multiLevelType w:val="hybridMultilevel"/>
    <w:tmpl w:val="ABB4913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B171FDC"/>
    <w:multiLevelType w:val="hybridMultilevel"/>
    <w:tmpl w:val="55F2C024"/>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3DC0DB4"/>
    <w:multiLevelType w:val="hybridMultilevel"/>
    <w:tmpl w:val="FB14DC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B414DE2"/>
    <w:multiLevelType w:val="hybridMultilevel"/>
    <w:tmpl w:val="576EA02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C9B0E20"/>
    <w:multiLevelType w:val="hybridMultilevel"/>
    <w:tmpl w:val="36A0FE8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6D2204E6"/>
    <w:multiLevelType w:val="hybridMultilevel"/>
    <w:tmpl w:val="2F5667D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E84"/>
    <w:rsid w:val="000007D6"/>
    <w:rsid w:val="0000368D"/>
    <w:rsid w:val="00085E84"/>
    <w:rsid w:val="000C536C"/>
    <w:rsid w:val="00273828"/>
    <w:rsid w:val="003A440F"/>
    <w:rsid w:val="003A4491"/>
    <w:rsid w:val="003B4D24"/>
    <w:rsid w:val="003D29DB"/>
    <w:rsid w:val="003D6250"/>
    <w:rsid w:val="00413BE0"/>
    <w:rsid w:val="0044052C"/>
    <w:rsid w:val="004E63FD"/>
    <w:rsid w:val="00527719"/>
    <w:rsid w:val="005726AA"/>
    <w:rsid w:val="005C05B7"/>
    <w:rsid w:val="00601E44"/>
    <w:rsid w:val="006C2D9F"/>
    <w:rsid w:val="006F65C4"/>
    <w:rsid w:val="00847407"/>
    <w:rsid w:val="008B7C44"/>
    <w:rsid w:val="008F30F4"/>
    <w:rsid w:val="009B4918"/>
    <w:rsid w:val="00A730A7"/>
    <w:rsid w:val="00AA7D88"/>
    <w:rsid w:val="00AE0053"/>
    <w:rsid w:val="00AE1CFC"/>
    <w:rsid w:val="00B01BA2"/>
    <w:rsid w:val="00B21DF1"/>
    <w:rsid w:val="00B720F0"/>
    <w:rsid w:val="00B92900"/>
    <w:rsid w:val="00C12493"/>
    <w:rsid w:val="00C5366B"/>
    <w:rsid w:val="00C87E96"/>
    <w:rsid w:val="00CB1266"/>
    <w:rsid w:val="00D23B18"/>
    <w:rsid w:val="00D641C3"/>
    <w:rsid w:val="00D914B4"/>
    <w:rsid w:val="00DC4E37"/>
    <w:rsid w:val="00DD58D9"/>
    <w:rsid w:val="00E77662"/>
    <w:rsid w:val="00E80249"/>
    <w:rsid w:val="00E817C1"/>
    <w:rsid w:val="00E83628"/>
    <w:rsid w:val="00E9649D"/>
    <w:rsid w:val="00F76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8404"/>
  <w15:chartTrackingRefBased/>
  <w15:docId w15:val="{6FB496BE-0777-41F5-804D-0310F6CB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63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plyheader">
    <w:name w:val="replyheader"/>
    <w:basedOn w:val="Normal"/>
    <w:rsid w:val="004E63FD"/>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GB"/>
    </w:rPr>
  </w:style>
  <w:style w:type="paragraph" w:customStyle="1" w:styleId="replyimage">
    <w:name w:val="replyimage"/>
    <w:basedOn w:val="Normal"/>
    <w:rsid w:val="004E63FD"/>
    <w:pPr>
      <w:spacing w:before="300" w:after="300" w:line="240" w:lineRule="auto"/>
      <w:jc w:val="center"/>
    </w:pPr>
    <w:rPr>
      <w:rFonts w:ascii="Times New Roman" w:eastAsia="Times New Roman" w:hAnsi="Times New Roman" w:cs="Times New Roman"/>
      <w:sz w:val="24"/>
      <w:szCs w:val="24"/>
      <w:lang w:eastAsia="en-GB"/>
    </w:rPr>
  </w:style>
  <w:style w:type="paragraph" w:customStyle="1" w:styleId="replymain">
    <w:name w:val="replymain"/>
    <w:basedOn w:val="Normal"/>
    <w:rsid w:val="004E63FD"/>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GB"/>
    </w:rPr>
  </w:style>
  <w:style w:type="character" w:styleId="Strong">
    <w:name w:val="Strong"/>
    <w:basedOn w:val="DefaultParagraphFont"/>
    <w:uiPriority w:val="22"/>
    <w:qFormat/>
    <w:rsid w:val="004E63FD"/>
    <w:rPr>
      <w:b/>
      <w:bCs/>
    </w:rPr>
  </w:style>
  <w:style w:type="character" w:customStyle="1" w:styleId="underline1">
    <w:name w:val="underline1"/>
    <w:basedOn w:val="DefaultParagraphFont"/>
    <w:rsid w:val="004E63FD"/>
    <w:rPr>
      <w:u w:val="single"/>
    </w:rPr>
  </w:style>
  <w:style w:type="paragraph" w:styleId="z-TopofForm">
    <w:name w:val="HTML Top of Form"/>
    <w:basedOn w:val="Normal"/>
    <w:next w:val="Normal"/>
    <w:link w:val="z-TopofFormChar"/>
    <w:hidden/>
    <w:uiPriority w:val="99"/>
    <w:semiHidden/>
    <w:unhideWhenUsed/>
    <w:rsid w:val="005726A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5726AA"/>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5726A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726AA"/>
    <w:rPr>
      <w:rFonts w:ascii="Arial" w:eastAsia="Times New Roman" w:hAnsi="Arial" w:cs="Arial"/>
      <w:vanish/>
      <w:sz w:val="16"/>
      <w:szCs w:val="16"/>
      <w:lang w:eastAsia="en-GB"/>
    </w:rPr>
  </w:style>
  <w:style w:type="paragraph" w:styleId="NoSpacing">
    <w:name w:val="No Spacing"/>
    <w:uiPriority w:val="1"/>
    <w:qFormat/>
    <w:rsid w:val="00E80249"/>
    <w:pPr>
      <w:spacing w:after="0" w:line="240" w:lineRule="auto"/>
    </w:pPr>
  </w:style>
  <w:style w:type="paragraph" w:customStyle="1" w:styleId="Title1">
    <w:name w:val="Title1"/>
    <w:basedOn w:val="Normal"/>
    <w:rsid w:val="006F65C4"/>
    <w:pPr>
      <w:spacing w:after="0" w:line="240" w:lineRule="auto"/>
    </w:pPr>
    <w:rPr>
      <w:rFonts w:ascii="Arial" w:eastAsia="Times New Roman" w:hAnsi="Arial" w:cs="Times New Roman"/>
      <w:b/>
      <w:szCs w:val="20"/>
    </w:rPr>
  </w:style>
  <w:style w:type="character" w:styleId="Hyperlink">
    <w:name w:val="Hyperlink"/>
    <w:basedOn w:val="DefaultParagraphFont"/>
    <w:uiPriority w:val="99"/>
    <w:unhideWhenUsed/>
    <w:rsid w:val="00D641C3"/>
    <w:rPr>
      <w:strike w:val="0"/>
      <w:dstrike w:val="0"/>
      <w:color w:val="428BCA"/>
      <w:u w:val="none"/>
      <w:effect w:val="none"/>
      <w:shd w:val="clear" w:color="auto" w:fill="auto"/>
    </w:rPr>
  </w:style>
  <w:style w:type="character" w:styleId="UnresolvedMention">
    <w:name w:val="Unresolved Mention"/>
    <w:basedOn w:val="DefaultParagraphFont"/>
    <w:uiPriority w:val="99"/>
    <w:semiHidden/>
    <w:unhideWhenUsed/>
    <w:rsid w:val="00C5366B"/>
    <w:rPr>
      <w:color w:val="605E5C"/>
      <w:shd w:val="clear" w:color="auto" w:fill="E1DFDD"/>
    </w:rPr>
  </w:style>
  <w:style w:type="paragraph" w:styleId="ListParagraph">
    <w:name w:val="List Paragraph"/>
    <w:basedOn w:val="Normal"/>
    <w:uiPriority w:val="34"/>
    <w:qFormat/>
    <w:rsid w:val="00C5366B"/>
    <w:pPr>
      <w:ind w:left="720"/>
      <w:contextualSpacing/>
    </w:pPr>
  </w:style>
  <w:style w:type="paragraph" w:customStyle="1" w:styleId="Default">
    <w:name w:val="Default"/>
    <w:rsid w:val="00B21DF1"/>
    <w:pPr>
      <w:autoSpaceDE w:val="0"/>
      <w:autoSpaceDN w:val="0"/>
      <w:adjustRightInd w:val="0"/>
      <w:spacing w:after="0" w:line="240" w:lineRule="auto"/>
    </w:pPr>
    <w:rPr>
      <w:rFonts w:ascii="Arial" w:hAnsi="Arial" w:cs="Arial"/>
      <w:color w:val="000000"/>
      <w:sz w:val="24"/>
      <w:szCs w:val="24"/>
      <w:lang w:val="en-IE"/>
    </w:rPr>
  </w:style>
  <w:style w:type="character" w:styleId="CommentReference">
    <w:name w:val="annotation reference"/>
    <w:basedOn w:val="DefaultParagraphFont"/>
    <w:uiPriority w:val="99"/>
    <w:semiHidden/>
    <w:unhideWhenUsed/>
    <w:rsid w:val="00AE1CFC"/>
    <w:rPr>
      <w:sz w:val="16"/>
      <w:szCs w:val="16"/>
    </w:rPr>
  </w:style>
  <w:style w:type="paragraph" w:styleId="CommentText">
    <w:name w:val="annotation text"/>
    <w:basedOn w:val="Normal"/>
    <w:link w:val="CommentTextChar"/>
    <w:uiPriority w:val="99"/>
    <w:semiHidden/>
    <w:unhideWhenUsed/>
    <w:rsid w:val="00AE1CFC"/>
    <w:pPr>
      <w:spacing w:line="240" w:lineRule="auto"/>
    </w:pPr>
    <w:rPr>
      <w:sz w:val="20"/>
      <w:szCs w:val="20"/>
    </w:rPr>
  </w:style>
  <w:style w:type="character" w:customStyle="1" w:styleId="CommentTextChar">
    <w:name w:val="Comment Text Char"/>
    <w:basedOn w:val="DefaultParagraphFont"/>
    <w:link w:val="CommentText"/>
    <w:uiPriority w:val="99"/>
    <w:semiHidden/>
    <w:rsid w:val="00AE1CFC"/>
    <w:rPr>
      <w:sz w:val="20"/>
      <w:szCs w:val="20"/>
    </w:rPr>
  </w:style>
  <w:style w:type="paragraph" w:styleId="CommentSubject">
    <w:name w:val="annotation subject"/>
    <w:basedOn w:val="CommentText"/>
    <w:next w:val="CommentText"/>
    <w:link w:val="CommentSubjectChar"/>
    <w:uiPriority w:val="99"/>
    <w:semiHidden/>
    <w:unhideWhenUsed/>
    <w:rsid w:val="00AE1CFC"/>
    <w:rPr>
      <w:b/>
      <w:bCs/>
    </w:rPr>
  </w:style>
  <w:style w:type="character" w:customStyle="1" w:styleId="CommentSubjectChar">
    <w:name w:val="Comment Subject Char"/>
    <w:basedOn w:val="CommentTextChar"/>
    <w:link w:val="CommentSubject"/>
    <w:uiPriority w:val="99"/>
    <w:semiHidden/>
    <w:rsid w:val="00AE1CFC"/>
    <w:rPr>
      <w:b/>
      <w:bCs/>
      <w:sz w:val="20"/>
      <w:szCs w:val="20"/>
    </w:rPr>
  </w:style>
  <w:style w:type="paragraph" w:styleId="BalloonText">
    <w:name w:val="Balloon Text"/>
    <w:basedOn w:val="Normal"/>
    <w:link w:val="BalloonTextChar"/>
    <w:uiPriority w:val="99"/>
    <w:semiHidden/>
    <w:unhideWhenUsed/>
    <w:rsid w:val="00AE1C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C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041119">
      <w:bodyDiv w:val="1"/>
      <w:marLeft w:val="0"/>
      <w:marRight w:val="0"/>
      <w:marTop w:val="0"/>
      <w:marBottom w:val="0"/>
      <w:divBdr>
        <w:top w:val="none" w:sz="0" w:space="0" w:color="auto"/>
        <w:left w:val="none" w:sz="0" w:space="0" w:color="auto"/>
        <w:bottom w:val="none" w:sz="0" w:space="0" w:color="auto"/>
        <w:right w:val="none" w:sz="0" w:space="0" w:color="auto"/>
      </w:divBdr>
    </w:div>
    <w:div w:id="623124859">
      <w:bodyDiv w:val="1"/>
      <w:marLeft w:val="0"/>
      <w:marRight w:val="0"/>
      <w:marTop w:val="0"/>
      <w:marBottom w:val="0"/>
      <w:divBdr>
        <w:top w:val="none" w:sz="0" w:space="0" w:color="auto"/>
        <w:left w:val="none" w:sz="0" w:space="0" w:color="auto"/>
        <w:bottom w:val="none" w:sz="0" w:space="0" w:color="auto"/>
        <w:right w:val="none" w:sz="0" w:space="0" w:color="auto"/>
      </w:divBdr>
      <w:divsChild>
        <w:div w:id="1067073858">
          <w:marLeft w:val="0"/>
          <w:marRight w:val="0"/>
          <w:marTop w:val="0"/>
          <w:marBottom w:val="0"/>
          <w:divBdr>
            <w:top w:val="none" w:sz="0" w:space="0" w:color="auto"/>
            <w:left w:val="none" w:sz="0" w:space="0" w:color="auto"/>
            <w:bottom w:val="none" w:sz="0" w:space="0" w:color="auto"/>
            <w:right w:val="none" w:sz="0" w:space="0" w:color="auto"/>
          </w:divBdr>
        </w:div>
      </w:divsChild>
    </w:div>
    <w:div w:id="682435506">
      <w:bodyDiv w:val="1"/>
      <w:marLeft w:val="0"/>
      <w:marRight w:val="0"/>
      <w:marTop w:val="0"/>
      <w:marBottom w:val="0"/>
      <w:divBdr>
        <w:top w:val="none" w:sz="0" w:space="0" w:color="auto"/>
        <w:left w:val="none" w:sz="0" w:space="0" w:color="auto"/>
        <w:bottom w:val="none" w:sz="0" w:space="0" w:color="auto"/>
        <w:right w:val="none" w:sz="0" w:space="0" w:color="auto"/>
      </w:divBdr>
    </w:div>
    <w:div w:id="1074205286">
      <w:bodyDiv w:val="1"/>
      <w:marLeft w:val="0"/>
      <w:marRight w:val="0"/>
      <w:marTop w:val="0"/>
      <w:marBottom w:val="0"/>
      <w:divBdr>
        <w:top w:val="none" w:sz="0" w:space="0" w:color="auto"/>
        <w:left w:val="none" w:sz="0" w:space="0" w:color="auto"/>
        <w:bottom w:val="none" w:sz="0" w:space="0" w:color="auto"/>
        <w:right w:val="none" w:sz="0" w:space="0" w:color="auto"/>
      </w:divBdr>
    </w:div>
    <w:div w:id="1527524645">
      <w:bodyDiv w:val="1"/>
      <w:marLeft w:val="0"/>
      <w:marRight w:val="0"/>
      <w:marTop w:val="0"/>
      <w:marBottom w:val="0"/>
      <w:divBdr>
        <w:top w:val="none" w:sz="0" w:space="0" w:color="auto"/>
        <w:left w:val="none" w:sz="0" w:space="0" w:color="auto"/>
        <w:bottom w:val="none" w:sz="0" w:space="0" w:color="auto"/>
        <w:right w:val="none" w:sz="0" w:space="0" w:color="auto"/>
      </w:divBdr>
      <w:divsChild>
        <w:div w:id="1050307354">
          <w:marLeft w:val="0"/>
          <w:marRight w:val="0"/>
          <w:marTop w:val="0"/>
          <w:marBottom w:val="0"/>
          <w:divBdr>
            <w:top w:val="none" w:sz="0" w:space="0" w:color="auto"/>
            <w:left w:val="none" w:sz="0" w:space="0" w:color="auto"/>
            <w:bottom w:val="none" w:sz="0" w:space="0" w:color="auto"/>
            <w:right w:val="none" w:sz="0" w:space="0" w:color="auto"/>
          </w:divBdr>
        </w:div>
      </w:divsChild>
    </w:div>
    <w:div w:id="1835492596">
      <w:bodyDiv w:val="1"/>
      <w:marLeft w:val="0"/>
      <w:marRight w:val="0"/>
      <w:marTop w:val="0"/>
      <w:marBottom w:val="0"/>
      <w:divBdr>
        <w:top w:val="none" w:sz="0" w:space="0" w:color="auto"/>
        <w:left w:val="none" w:sz="0" w:space="0" w:color="auto"/>
        <w:bottom w:val="none" w:sz="0" w:space="0" w:color="auto"/>
        <w:right w:val="none" w:sz="0" w:space="0" w:color="auto"/>
      </w:divBdr>
    </w:div>
    <w:div w:id="1986859935">
      <w:bodyDiv w:val="1"/>
      <w:marLeft w:val="0"/>
      <w:marRight w:val="0"/>
      <w:marTop w:val="0"/>
      <w:marBottom w:val="0"/>
      <w:divBdr>
        <w:top w:val="none" w:sz="0" w:space="0" w:color="auto"/>
        <w:left w:val="none" w:sz="0" w:space="0" w:color="auto"/>
        <w:bottom w:val="none" w:sz="0" w:space="0" w:color="auto"/>
        <w:right w:val="none" w:sz="0" w:space="0" w:color="auto"/>
      </w:divBdr>
      <w:divsChild>
        <w:div w:id="405104213">
          <w:marLeft w:val="0"/>
          <w:marRight w:val="0"/>
          <w:marTop w:val="0"/>
          <w:marBottom w:val="0"/>
          <w:divBdr>
            <w:top w:val="none" w:sz="0" w:space="0" w:color="auto"/>
            <w:left w:val="none" w:sz="0" w:space="0" w:color="auto"/>
            <w:bottom w:val="none" w:sz="0" w:space="0" w:color="auto"/>
            <w:right w:val="none" w:sz="0" w:space="0" w:color="auto"/>
          </w:divBdr>
          <w:divsChild>
            <w:div w:id="1783694977">
              <w:marLeft w:val="0"/>
              <w:marRight w:val="0"/>
              <w:marTop w:val="0"/>
              <w:marBottom w:val="0"/>
              <w:divBdr>
                <w:top w:val="none" w:sz="0" w:space="0" w:color="auto"/>
                <w:left w:val="none" w:sz="0" w:space="0" w:color="auto"/>
                <w:bottom w:val="none" w:sz="0" w:space="0" w:color="auto"/>
                <w:right w:val="none" w:sz="0" w:space="0" w:color="auto"/>
              </w:divBdr>
              <w:divsChild>
                <w:div w:id="2528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csi.ie/documents/get_lob?id=1474&amp;field=fi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rishstatutebook.ie/eli/2000/act/30/section/48/enacted/en/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99651-2916-4BFD-AB58-6A1AA39D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723</Words>
  <Characters>4126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eircom test</dc:creator>
  <cp:keywords/>
  <dc:description/>
  <cp:lastModifiedBy>Mick Mulhern</cp:lastModifiedBy>
  <cp:revision>2</cp:revision>
  <cp:lastPrinted>2019-11-04T11:36:00Z</cp:lastPrinted>
  <dcterms:created xsi:type="dcterms:W3CDTF">2019-11-28T18:43:00Z</dcterms:created>
  <dcterms:modified xsi:type="dcterms:W3CDTF">2019-11-28T18:43:00Z</dcterms:modified>
</cp:coreProperties>
</file>