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2F483" w14:textId="5533A1B6" w:rsidR="00CA1AF4" w:rsidRDefault="002D139A" w:rsidP="00C03BAE">
      <w:pPr>
        <w:jc w:val="center"/>
        <w:rPr>
          <w:b/>
          <w:bCs/>
          <w:sz w:val="36"/>
          <w:szCs w:val="36"/>
        </w:rPr>
      </w:pPr>
      <w:r w:rsidRPr="00C03BAE">
        <w:rPr>
          <w:b/>
          <w:bCs/>
          <w:sz w:val="36"/>
          <w:szCs w:val="36"/>
        </w:rPr>
        <w:t>Review of Control of Parking Byelaws 2019 Issues Paper</w:t>
      </w:r>
    </w:p>
    <w:p w14:paraId="38CF97F0" w14:textId="4A01B41F" w:rsidR="00C03BAE" w:rsidRDefault="00C03BAE" w:rsidP="00C03BA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November 2019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E"/>
        </w:rPr>
        <w:id w:val="4075893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CD19A99" w14:textId="47F1584E" w:rsidR="00186F7F" w:rsidRDefault="00186F7F">
          <w:pPr>
            <w:pStyle w:val="TOCHeading"/>
          </w:pPr>
          <w:r>
            <w:t>Contents</w:t>
          </w:r>
        </w:p>
        <w:p w14:paraId="559F1398" w14:textId="48EE08E1" w:rsidR="00D46922" w:rsidRDefault="00186F7F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I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4380396" w:history="1">
            <w:r w:rsidR="00D46922" w:rsidRPr="00296906">
              <w:rPr>
                <w:rStyle w:val="Hyperlink"/>
                <w:noProof/>
              </w:rPr>
              <w:t>1</w:t>
            </w:r>
            <w:r w:rsidR="00D46922">
              <w:rPr>
                <w:rFonts w:eastAsiaTheme="minorEastAsia"/>
                <w:noProof/>
                <w:lang w:eastAsia="en-IE"/>
              </w:rPr>
              <w:tab/>
            </w:r>
            <w:r w:rsidR="00D46922" w:rsidRPr="00296906">
              <w:rPr>
                <w:rStyle w:val="Hyperlink"/>
                <w:noProof/>
              </w:rPr>
              <w:t>Introduction</w:t>
            </w:r>
            <w:r w:rsidR="00D46922">
              <w:rPr>
                <w:noProof/>
                <w:webHidden/>
              </w:rPr>
              <w:tab/>
            </w:r>
            <w:r w:rsidR="00D46922">
              <w:rPr>
                <w:noProof/>
                <w:webHidden/>
              </w:rPr>
              <w:fldChar w:fldCharType="begin"/>
            </w:r>
            <w:r w:rsidR="00D46922">
              <w:rPr>
                <w:noProof/>
                <w:webHidden/>
              </w:rPr>
              <w:instrText xml:space="preserve"> PAGEREF _Toc24380396 \h </w:instrText>
            </w:r>
            <w:r w:rsidR="00D46922">
              <w:rPr>
                <w:noProof/>
                <w:webHidden/>
              </w:rPr>
            </w:r>
            <w:r w:rsidR="00D46922">
              <w:rPr>
                <w:noProof/>
                <w:webHidden/>
              </w:rPr>
              <w:fldChar w:fldCharType="separate"/>
            </w:r>
            <w:r w:rsidR="0033718A">
              <w:rPr>
                <w:noProof/>
                <w:webHidden/>
              </w:rPr>
              <w:t>2</w:t>
            </w:r>
            <w:r w:rsidR="00D46922">
              <w:rPr>
                <w:noProof/>
                <w:webHidden/>
              </w:rPr>
              <w:fldChar w:fldCharType="end"/>
            </w:r>
          </w:hyperlink>
        </w:p>
        <w:p w14:paraId="52BF8D4B" w14:textId="179DADAD" w:rsidR="00D46922" w:rsidRDefault="0000140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E"/>
            </w:rPr>
          </w:pPr>
          <w:hyperlink w:anchor="_Toc24380397" w:history="1">
            <w:r w:rsidR="00D46922" w:rsidRPr="00296906">
              <w:rPr>
                <w:rStyle w:val="Hyperlink"/>
                <w:noProof/>
              </w:rPr>
              <w:t>1.1</w:t>
            </w:r>
            <w:r w:rsidR="00D46922">
              <w:rPr>
                <w:rFonts w:eastAsiaTheme="minorEastAsia"/>
                <w:noProof/>
                <w:lang w:eastAsia="en-IE"/>
              </w:rPr>
              <w:tab/>
            </w:r>
            <w:r w:rsidR="00D46922" w:rsidRPr="00296906">
              <w:rPr>
                <w:rStyle w:val="Hyperlink"/>
                <w:noProof/>
              </w:rPr>
              <w:t>Why is parking regulated</w:t>
            </w:r>
            <w:r w:rsidR="00D46922">
              <w:rPr>
                <w:noProof/>
                <w:webHidden/>
              </w:rPr>
              <w:tab/>
            </w:r>
            <w:r w:rsidR="00D46922">
              <w:rPr>
                <w:noProof/>
                <w:webHidden/>
              </w:rPr>
              <w:fldChar w:fldCharType="begin"/>
            </w:r>
            <w:r w:rsidR="00D46922">
              <w:rPr>
                <w:noProof/>
                <w:webHidden/>
              </w:rPr>
              <w:instrText xml:space="preserve"> PAGEREF _Toc24380397 \h </w:instrText>
            </w:r>
            <w:r w:rsidR="00D46922">
              <w:rPr>
                <w:noProof/>
                <w:webHidden/>
              </w:rPr>
            </w:r>
            <w:r w:rsidR="00D46922">
              <w:rPr>
                <w:noProof/>
                <w:webHidden/>
              </w:rPr>
              <w:fldChar w:fldCharType="separate"/>
            </w:r>
            <w:r w:rsidR="0033718A">
              <w:rPr>
                <w:noProof/>
                <w:webHidden/>
              </w:rPr>
              <w:t>2</w:t>
            </w:r>
            <w:r w:rsidR="00D46922">
              <w:rPr>
                <w:noProof/>
                <w:webHidden/>
              </w:rPr>
              <w:fldChar w:fldCharType="end"/>
            </w:r>
          </w:hyperlink>
        </w:p>
        <w:p w14:paraId="199C540F" w14:textId="3D3B963C" w:rsidR="00D46922" w:rsidRDefault="0000140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E"/>
            </w:rPr>
          </w:pPr>
          <w:hyperlink w:anchor="_Toc24380398" w:history="1">
            <w:r w:rsidR="00D46922" w:rsidRPr="00296906">
              <w:rPr>
                <w:rStyle w:val="Hyperlink"/>
                <w:noProof/>
              </w:rPr>
              <w:t>1.2</w:t>
            </w:r>
            <w:r w:rsidR="00D46922">
              <w:rPr>
                <w:rFonts w:eastAsiaTheme="minorEastAsia"/>
                <w:noProof/>
                <w:lang w:eastAsia="en-IE"/>
              </w:rPr>
              <w:tab/>
            </w:r>
            <w:r w:rsidR="00D46922" w:rsidRPr="00296906">
              <w:rPr>
                <w:rStyle w:val="Hyperlink"/>
                <w:noProof/>
              </w:rPr>
              <w:t>Is there a need to review South Dublin County Council (SDCC) Control of Parking Byelaws?</w:t>
            </w:r>
            <w:r w:rsidR="00D46922">
              <w:rPr>
                <w:noProof/>
                <w:webHidden/>
              </w:rPr>
              <w:tab/>
            </w:r>
            <w:r w:rsidR="00D46922">
              <w:rPr>
                <w:noProof/>
                <w:webHidden/>
              </w:rPr>
              <w:fldChar w:fldCharType="begin"/>
            </w:r>
            <w:r w:rsidR="00D46922">
              <w:rPr>
                <w:noProof/>
                <w:webHidden/>
              </w:rPr>
              <w:instrText xml:space="preserve"> PAGEREF _Toc24380398 \h </w:instrText>
            </w:r>
            <w:r w:rsidR="00D46922">
              <w:rPr>
                <w:noProof/>
                <w:webHidden/>
              </w:rPr>
            </w:r>
            <w:r w:rsidR="00D46922">
              <w:rPr>
                <w:noProof/>
                <w:webHidden/>
              </w:rPr>
              <w:fldChar w:fldCharType="separate"/>
            </w:r>
            <w:r w:rsidR="0033718A">
              <w:rPr>
                <w:noProof/>
                <w:webHidden/>
              </w:rPr>
              <w:t>2</w:t>
            </w:r>
            <w:r w:rsidR="00D46922">
              <w:rPr>
                <w:noProof/>
                <w:webHidden/>
              </w:rPr>
              <w:fldChar w:fldCharType="end"/>
            </w:r>
          </w:hyperlink>
        </w:p>
        <w:p w14:paraId="1D5186D0" w14:textId="2B0C6552" w:rsidR="00D46922" w:rsidRDefault="0000140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E"/>
            </w:rPr>
          </w:pPr>
          <w:hyperlink w:anchor="_Toc24380399" w:history="1">
            <w:r w:rsidR="00D46922" w:rsidRPr="00296906">
              <w:rPr>
                <w:rStyle w:val="Hyperlink"/>
                <w:noProof/>
              </w:rPr>
              <w:t>1.3</w:t>
            </w:r>
            <w:r w:rsidR="00D46922">
              <w:rPr>
                <w:rFonts w:eastAsiaTheme="minorEastAsia"/>
                <w:noProof/>
                <w:lang w:eastAsia="en-IE"/>
              </w:rPr>
              <w:tab/>
            </w:r>
            <w:r w:rsidR="00D46922" w:rsidRPr="00296906">
              <w:rPr>
                <w:rStyle w:val="Hyperlink"/>
                <w:noProof/>
              </w:rPr>
              <w:t>Key Dates</w:t>
            </w:r>
            <w:r w:rsidR="00D46922">
              <w:rPr>
                <w:noProof/>
                <w:webHidden/>
              </w:rPr>
              <w:tab/>
            </w:r>
            <w:r w:rsidR="00D46922">
              <w:rPr>
                <w:noProof/>
                <w:webHidden/>
              </w:rPr>
              <w:fldChar w:fldCharType="begin"/>
            </w:r>
            <w:r w:rsidR="00D46922">
              <w:rPr>
                <w:noProof/>
                <w:webHidden/>
              </w:rPr>
              <w:instrText xml:space="preserve"> PAGEREF _Toc24380399 \h </w:instrText>
            </w:r>
            <w:r w:rsidR="00D46922">
              <w:rPr>
                <w:noProof/>
                <w:webHidden/>
              </w:rPr>
            </w:r>
            <w:r w:rsidR="00D46922">
              <w:rPr>
                <w:noProof/>
                <w:webHidden/>
              </w:rPr>
              <w:fldChar w:fldCharType="separate"/>
            </w:r>
            <w:r w:rsidR="0033718A">
              <w:rPr>
                <w:noProof/>
                <w:webHidden/>
              </w:rPr>
              <w:t>3</w:t>
            </w:r>
            <w:r w:rsidR="00D46922">
              <w:rPr>
                <w:noProof/>
                <w:webHidden/>
              </w:rPr>
              <w:fldChar w:fldCharType="end"/>
            </w:r>
          </w:hyperlink>
        </w:p>
        <w:p w14:paraId="5BAD985A" w14:textId="79E51744" w:rsidR="00D46922" w:rsidRDefault="0000140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IE"/>
            </w:rPr>
          </w:pPr>
          <w:hyperlink w:anchor="_Toc24380400" w:history="1">
            <w:r w:rsidR="00D46922" w:rsidRPr="00296906">
              <w:rPr>
                <w:rStyle w:val="Hyperlink"/>
                <w:noProof/>
              </w:rPr>
              <w:t>2</w:t>
            </w:r>
            <w:r w:rsidR="00D46922">
              <w:rPr>
                <w:rFonts w:eastAsiaTheme="minorEastAsia"/>
                <w:noProof/>
                <w:lang w:eastAsia="en-IE"/>
              </w:rPr>
              <w:tab/>
            </w:r>
            <w:r w:rsidR="00D46922" w:rsidRPr="00296906">
              <w:rPr>
                <w:rStyle w:val="Hyperlink"/>
                <w:noProof/>
              </w:rPr>
              <w:t>Proposed Amendments and Executive Recommendations</w:t>
            </w:r>
            <w:r w:rsidR="00D46922">
              <w:rPr>
                <w:noProof/>
                <w:webHidden/>
              </w:rPr>
              <w:tab/>
            </w:r>
            <w:r w:rsidR="00D46922">
              <w:rPr>
                <w:noProof/>
                <w:webHidden/>
              </w:rPr>
              <w:fldChar w:fldCharType="begin"/>
            </w:r>
            <w:r w:rsidR="00D46922">
              <w:rPr>
                <w:noProof/>
                <w:webHidden/>
              </w:rPr>
              <w:instrText xml:space="preserve"> PAGEREF _Toc24380400 \h </w:instrText>
            </w:r>
            <w:r w:rsidR="00D46922">
              <w:rPr>
                <w:noProof/>
                <w:webHidden/>
              </w:rPr>
            </w:r>
            <w:r w:rsidR="00D46922">
              <w:rPr>
                <w:noProof/>
                <w:webHidden/>
              </w:rPr>
              <w:fldChar w:fldCharType="separate"/>
            </w:r>
            <w:r w:rsidR="0033718A">
              <w:rPr>
                <w:noProof/>
                <w:webHidden/>
              </w:rPr>
              <w:t>3</w:t>
            </w:r>
            <w:r w:rsidR="00D46922">
              <w:rPr>
                <w:noProof/>
                <w:webHidden/>
              </w:rPr>
              <w:fldChar w:fldCharType="end"/>
            </w:r>
          </w:hyperlink>
        </w:p>
        <w:p w14:paraId="2DBA96C7" w14:textId="60A4F6E9" w:rsidR="00D46922" w:rsidRDefault="0000140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E"/>
            </w:rPr>
          </w:pPr>
          <w:hyperlink w:anchor="_Toc24380401" w:history="1">
            <w:r w:rsidR="00D46922" w:rsidRPr="00296906">
              <w:rPr>
                <w:rStyle w:val="Hyperlink"/>
                <w:noProof/>
              </w:rPr>
              <w:t>2.1</w:t>
            </w:r>
            <w:r w:rsidR="00D46922">
              <w:rPr>
                <w:rFonts w:eastAsiaTheme="minorEastAsia"/>
                <w:noProof/>
                <w:lang w:eastAsia="en-IE"/>
              </w:rPr>
              <w:tab/>
            </w:r>
            <w:r w:rsidR="00D46922" w:rsidRPr="00296906">
              <w:rPr>
                <w:rStyle w:val="Hyperlink"/>
                <w:noProof/>
              </w:rPr>
              <w:t>Additional Definitions</w:t>
            </w:r>
            <w:r w:rsidR="00D46922">
              <w:rPr>
                <w:noProof/>
                <w:webHidden/>
              </w:rPr>
              <w:tab/>
            </w:r>
            <w:r w:rsidR="00D46922">
              <w:rPr>
                <w:noProof/>
                <w:webHidden/>
              </w:rPr>
              <w:fldChar w:fldCharType="begin"/>
            </w:r>
            <w:r w:rsidR="00D46922">
              <w:rPr>
                <w:noProof/>
                <w:webHidden/>
              </w:rPr>
              <w:instrText xml:space="preserve"> PAGEREF _Toc24380401 \h </w:instrText>
            </w:r>
            <w:r w:rsidR="00D46922">
              <w:rPr>
                <w:noProof/>
                <w:webHidden/>
              </w:rPr>
            </w:r>
            <w:r w:rsidR="00D46922">
              <w:rPr>
                <w:noProof/>
                <w:webHidden/>
              </w:rPr>
              <w:fldChar w:fldCharType="separate"/>
            </w:r>
            <w:r w:rsidR="0033718A">
              <w:rPr>
                <w:noProof/>
                <w:webHidden/>
              </w:rPr>
              <w:t>3</w:t>
            </w:r>
            <w:r w:rsidR="00D46922">
              <w:rPr>
                <w:noProof/>
                <w:webHidden/>
              </w:rPr>
              <w:fldChar w:fldCharType="end"/>
            </w:r>
          </w:hyperlink>
        </w:p>
        <w:p w14:paraId="6A372137" w14:textId="49838BE6" w:rsidR="00D46922" w:rsidRDefault="0000140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E"/>
            </w:rPr>
          </w:pPr>
          <w:hyperlink w:anchor="_Toc24380402" w:history="1">
            <w:r w:rsidR="00D46922" w:rsidRPr="00296906">
              <w:rPr>
                <w:rStyle w:val="Hyperlink"/>
                <w:noProof/>
              </w:rPr>
              <w:t>2.2</w:t>
            </w:r>
            <w:r w:rsidR="00D46922">
              <w:rPr>
                <w:rFonts w:eastAsiaTheme="minorEastAsia"/>
                <w:noProof/>
                <w:lang w:eastAsia="en-IE"/>
              </w:rPr>
              <w:tab/>
            </w:r>
            <w:r w:rsidR="00D46922" w:rsidRPr="00296906">
              <w:rPr>
                <w:rStyle w:val="Hyperlink"/>
                <w:noProof/>
              </w:rPr>
              <w:t>Enforcement of Road Traffic Acts / Regulations</w:t>
            </w:r>
            <w:r w:rsidR="00D46922">
              <w:rPr>
                <w:noProof/>
                <w:webHidden/>
              </w:rPr>
              <w:tab/>
            </w:r>
            <w:r w:rsidR="00D46922">
              <w:rPr>
                <w:noProof/>
                <w:webHidden/>
              </w:rPr>
              <w:fldChar w:fldCharType="begin"/>
            </w:r>
            <w:r w:rsidR="00D46922">
              <w:rPr>
                <w:noProof/>
                <w:webHidden/>
              </w:rPr>
              <w:instrText xml:space="preserve"> PAGEREF _Toc24380402 \h </w:instrText>
            </w:r>
            <w:r w:rsidR="00D46922">
              <w:rPr>
                <w:noProof/>
                <w:webHidden/>
              </w:rPr>
            </w:r>
            <w:r w:rsidR="00D46922">
              <w:rPr>
                <w:noProof/>
                <w:webHidden/>
              </w:rPr>
              <w:fldChar w:fldCharType="separate"/>
            </w:r>
            <w:r w:rsidR="0033718A">
              <w:rPr>
                <w:noProof/>
                <w:webHidden/>
              </w:rPr>
              <w:t>4</w:t>
            </w:r>
            <w:r w:rsidR="00D46922">
              <w:rPr>
                <w:noProof/>
                <w:webHidden/>
              </w:rPr>
              <w:fldChar w:fldCharType="end"/>
            </w:r>
          </w:hyperlink>
        </w:p>
        <w:p w14:paraId="60021B69" w14:textId="0A7638AC" w:rsidR="00D46922" w:rsidRDefault="0000140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E"/>
            </w:rPr>
          </w:pPr>
          <w:hyperlink w:anchor="_Toc24380403" w:history="1">
            <w:r w:rsidR="00D46922" w:rsidRPr="00296906">
              <w:rPr>
                <w:rStyle w:val="Hyperlink"/>
                <w:noProof/>
              </w:rPr>
              <w:t>2.3</w:t>
            </w:r>
            <w:r w:rsidR="00D46922">
              <w:rPr>
                <w:rFonts w:eastAsiaTheme="minorEastAsia"/>
                <w:noProof/>
                <w:lang w:eastAsia="en-IE"/>
              </w:rPr>
              <w:tab/>
            </w:r>
            <w:r w:rsidR="00D46922" w:rsidRPr="00296906">
              <w:rPr>
                <w:rStyle w:val="Hyperlink"/>
                <w:noProof/>
              </w:rPr>
              <w:t>Permits</w:t>
            </w:r>
            <w:r w:rsidR="00D46922">
              <w:rPr>
                <w:noProof/>
                <w:webHidden/>
              </w:rPr>
              <w:tab/>
            </w:r>
            <w:r w:rsidR="00D46922">
              <w:rPr>
                <w:noProof/>
                <w:webHidden/>
              </w:rPr>
              <w:fldChar w:fldCharType="begin"/>
            </w:r>
            <w:r w:rsidR="00D46922">
              <w:rPr>
                <w:noProof/>
                <w:webHidden/>
              </w:rPr>
              <w:instrText xml:space="preserve"> PAGEREF _Toc24380403 \h </w:instrText>
            </w:r>
            <w:r w:rsidR="00D46922">
              <w:rPr>
                <w:noProof/>
                <w:webHidden/>
              </w:rPr>
            </w:r>
            <w:r w:rsidR="00D46922">
              <w:rPr>
                <w:noProof/>
                <w:webHidden/>
              </w:rPr>
              <w:fldChar w:fldCharType="separate"/>
            </w:r>
            <w:r w:rsidR="0033718A">
              <w:rPr>
                <w:noProof/>
                <w:webHidden/>
              </w:rPr>
              <w:t>4</w:t>
            </w:r>
            <w:r w:rsidR="00D46922">
              <w:rPr>
                <w:noProof/>
                <w:webHidden/>
              </w:rPr>
              <w:fldChar w:fldCharType="end"/>
            </w:r>
          </w:hyperlink>
        </w:p>
        <w:p w14:paraId="4BE28294" w14:textId="737405BC" w:rsidR="00D46922" w:rsidRDefault="0000140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E"/>
            </w:rPr>
          </w:pPr>
          <w:hyperlink w:anchor="_Toc24380404" w:history="1">
            <w:r w:rsidR="00D46922" w:rsidRPr="00296906">
              <w:rPr>
                <w:rStyle w:val="Hyperlink"/>
                <w:noProof/>
              </w:rPr>
              <w:t>2.4</w:t>
            </w:r>
            <w:r w:rsidR="00D46922">
              <w:rPr>
                <w:rFonts w:eastAsiaTheme="minorEastAsia"/>
                <w:noProof/>
                <w:lang w:eastAsia="en-IE"/>
              </w:rPr>
              <w:tab/>
            </w:r>
            <w:r w:rsidR="00D46922" w:rsidRPr="00296906">
              <w:rPr>
                <w:rStyle w:val="Hyperlink"/>
                <w:noProof/>
              </w:rPr>
              <w:t>Examination of Hours of Application</w:t>
            </w:r>
            <w:r w:rsidR="00D46922">
              <w:rPr>
                <w:noProof/>
                <w:webHidden/>
              </w:rPr>
              <w:tab/>
            </w:r>
            <w:r w:rsidR="00D46922">
              <w:rPr>
                <w:noProof/>
                <w:webHidden/>
              </w:rPr>
              <w:fldChar w:fldCharType="begin"/>
            </w:r>
            <w:r w:rsidR="00D46922">
              <w:rPr>
                <w:noProof/>
                <w:webHidden/>
              </w:rPr>
              <w:instrText xml:space="preserve"> PAGEREF _Toc24380404 \h </w:instrText>
            </w:r>
            <w:r w:rsidR="00D46922">
              <w:rPr>
                <w:noProof/>
                <w:webHidden/>
              </w:rPr>
            </w:r>
            <w:r w:rsidR="00D46922">
              <w:rPr>
                <w:noProof/>
                <w:webHidden/>
              </w:rPr>
              <w:fldChar w:fldCharType="separate"/>
            </w:r>
            <w:r w:rsidR="0033718A">
              <w:rPr>
                <w:noProof/>
                <w:webHidden/>
              </w:rPr>
              <w:t>4</w:t>
            </w:r>
            <w:r w:rsidR="00D46922">
              <w:rPr>
                <w:noProof/>
                <w:webHidden/>
              </w:rPr>
              <w:fldChar w:fldCharType="end"/>
            </w:r>
          </w:hyperlink>
        </w:p>
        <w:p w14:paraId="4BB85622" w14:textId="1EAAE625" w:rsidR="00D46922" w:rsidRDefault="0000140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E"/>
            </w:rPr>
          </w:pPr>
          <w:hyperlink w:anchor="_Toc24380405" w:history="1">
            <w:r w:rsidR="00D46922" w:rsidRPr="00296906">
              <w:rPr>
                <w:rStyle w:val="Hyperlink"/>
                <w:noProof/>
              </w:rPr>
              <w:t>2.5</w:t>
            </w:r>
            <w:r w:rsidR="00D46922">
              <w:rPr>
                <w:rFonts w:eastAsiaTheme="minorEastAsia"/>
                <w:noProof/>
                <w:lang w:eastAsia="en-IE"/>
              </w:rPr>
              <w:tab/>
            </w:r>
            <w:r w:rsidR="00D46922" w:rsidRPr="00296906">
              <w:rPr>
                <w:rStyle w:val="Hyperlink"/>
                <w:noProof/>
              </w:rPr>
              <w:t>Examination of application of Tariffs and Permits</w:t>
            </w:r>
            <w:r w:rsidR="00D46922">
              <w:rPr>
                <w:noProof/>
                <w:webHidden/>
              </w:rPr>
              <w:tab/>
            </w:r>
            <w:r w:rsidR="00D46922">
              <w:rPr>
                <w:noProof/>
                <w:webHidden/>
              </w:rPr>
              <w:fldChar w:fldCharType="begin"/>
            </w:r>
            <w:r w:rsidR="00D46922">
              <w:rPr>
                <w:noProof/>
                <w:webHidden/>
              </w:rPr>
              <w:instrText xml:space="preserve"> PAGEREF _Toc24380405 \h </w:instrText>
            </w:r>
            <w:r w:rsidR="00D46922">
              <w:rPr>
                <w:noProof/>
                <w:webHidden/>
              </w:rPr>
            </w:r>
            <w:r w:rsidR="00D46922">
              <w:rPr>
                <w:noProof/>
                <w:webHidden/>
              </w:rPr>
              <w:fldChar w:fldCharType="separate"/>
            </w:r>
            <w:r w:rsidR="0033718A">
              <w:rPr>
                <w:noProof/>
                <w:webHidden/>
              </w:rPr>
              <w:t>5</w:t>
            </w:r>
            <w:r w:rsidR="00D46922">
              <w:rPr>
                <w:noProof/>
                <w:webHidden/>
              </w:rPr>
              <w:fldChar w:fldCharType="end"/>
            </w:r>
          </w:hyperlink>
        </w:p>
        <w:p w14:paraId="79CD458B" w14:textId="03681DDC" w:rsidR="00D46922" w:rsidRDefault="00001402">
          <w:pPr>
            <w:pStyle w:val="TOC3"/>
            <w:tabs>
              <w:tab w:val="left" w:pos="1320"/>
              <w:tab w:val="right" w:leader="dot" w:pos="9016"/>
            </w:tabs>
            <w:rPr>
              <w:noProof/>
            </w:rPr>
          </w:pPr>
          <w:hyperlink w:anchor="_Toc24380406" w:history="1">
            <w:r w:rsidR="00D46922" w:rsidRPr="00296906">
              <w:rPr>
                <w:rStyle w:val="Hyperlink"/>
                <w:noProof/>
              </w:rPr>
              <w:t>2.5.1</w:t>
            </w:r>
            <w:r w:rsidR="00D46922">
              <w:rPr>
                <w:noProof/>
              </w:rPr>
              <w:tab/>
            </w:r>
            <w:r w:rsidR="00D46922" w:rsidRPr="00296906">
              <w:rPr>
                <w:rStyle w:val="Hyperlink"/>
                <w:noProof/>
              </w:rPr>
              <w:t>Pay &amp; Display</w:t>
            </w:r>
            <w:r w:rsidR="00D46922">
              <w:rPr>
                <w:noProof/>
                <w:webHidden/>
              </w:rPr>
              <w:tab/>
            </w:r>
            <w:r w:rsidR="00D46922">
              <w:rPr>
                <w:noProof/>
                <w:webHidden/>
              </w:rPr>
              <w:fldChar w:fldCharType="begin"/>
            </w:r>
            <w:r w:rsidR="00D46922">
              <w:rPr>
                <w:noProof/>
                <w:webHidden/>
              </w:rPr>
              <w:instrText xml:space="preserve"> PAGEREF _Toc24380406 \h </w:instrText>
            </w:r>
            <w:r w:rsidR="00D46922">
              <w:rPr>
                <w:noProof/>
                <w:webHidden/>
              </w:rPr>
            </w:r>
            <w:r w:rsidR="00D46922">
              <w:rPr>
                <w:noProof/>
                <w:webHidden/>
              </w:rPr>
              <w:fldChar w:fldCharType="separate"/>
            </w:r>
            <w:r w:rsidR="0033718A">
              <w:rPr>
                <w:noProof/>
                <w:webHidden/>
              </w:rPr>
              <w:t>6</w:t>
            </w:r>
            <w:r w:rsidR="00D46922">
              <w:rPr>
                <w:noProof/>
                <w:webHidden/>
              </w:rPr>
              <w:fldChar w:fldCharType="end"/>
            </w:r>
          </w:hyperlink>
        </w:p>
        <w:p w14:paraId="52F1D49D" w14:textId="71C3C1A0" w:rsidR="00D46922" w:rsidRDefault="00001402">
          <w:pPr>
            <w:pStyle w:val="TOC3"/>
            <w:tabs>
              <w:tab w:val="left" w:pos="1320"/>
              <w:tab w:val="right" w:leader="dot" w:pos="9016"/>
            </w:tabs>
            <w:rPr>
              <w:noProof/>
            </w:rPr>
          </w:pPr>
          <w:hyperlink w:anchor="_Toc24380407" w:history="1">
            <w:r w:rsidR="00D46922" w:rsidRPr="00296906">
              <w:rPr>
                <w:rStyle w:val="Hyperlink"/>
                <w:noProof/>
              </w:rPr>
              <w:t>2.5.2</w:t>
            </w:r>
            <w:r w:rsidR="00D46922">
              <w:rPr>
                <w:noProof/>
              </w:rPr>
              <w:tab/>
            </w:r>
            <w:r w:rsidR="00D46922" w:rsidRPr="00296906">
              <w:rPr>
                <w:rStyle w:val="Hyperlink"/>
                <w:noProof/>
              </w:rPr>
              <w:t>Permit Prices</w:t>
            </w:r>
            <w:r w:rsidR="00D46922">
              <w:rPr>
                <w:noProof/>
                <w:webHidden/>
              </w:rPr>
              <w:tab/>
            </w:r>
            <w:r w:rsidR="00D46922">
              <w:rPr>
                <w:noProof/>
                <w:webHidden/>
              </w:rPr>
              <w:fldChar w:fldCharType="begin"/>
            </w:r>
            <w:r w:rsidR="00D46922">
              <w:rPr>
                <w:noProof/>
                <w:webHidden/>
              </w:rPr>
              <w:instrText xml:space="preserve"> PAGEREF _Toc24380407 \h </w:instrText>
            </w:r>
            <w:r w:rsidR="00D46922">
              <w:rPr>
                <w:noProof/>
                <w:webHidden/>
              </w:rPr>
            </w:r>
            <w:r w:rsidR="00D46922">
              <w:rPr>
                <w:noProof/>
                <w:webHidden/>
              </w:rPr>
              <w:fldChar w:fldCharType="separate"/>
            </w:r>
            <w:r w:rsidR="0033718A">
              <w:rPr>
                <w:noProof/>
                <w:webHidden/>
              </w:rPr>
              <w:t>6</w:t>
            </w:r>
            <w:r w:rsidR="00D46922">
              <w:rPr>
                <w:noProof/>
                <w:webHidden/>
              </w:rPr>
              <w:fldChar w:fldCharType="end"/>
            </w:r>
          </w:hyperlink>
        </w:p>
        <w:p w14:paraId="22767343" w14:textId="4AC86F5D" w:rsidR="00D46922" w:rsidRDefault="0000140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E"/>
            </w:rPr>
          </w:pPr>
          <w:hyperlink w:anchor="_Toc24380408" w:history="1">
            <w:r w:rsidR="00D46922" w:rsidRPr="00296906">
              <w:rPr>
                <w:rStyle w:val="Hyperlink"/>
                <w:noProof/>
              </w:rPr>
              <w:t>2.6</w:t>
            </w:r>
            <w:r w:rsidR="00D46922">
              <w:rPr>
                <w:rFonts w:eastAsiaTheme="minorEastAsia"/>
                <w:noProof/>
                <w:lang w:eastAsia="en-IE"/>
              </w:rPr>
              <w:tab/>
            </w:r>
            <w:r w:rsidR="00D46922" w:rsidRPr="00296906">
              <w:rPr>
                <w:rStyle w:val="Hyperlink"/>
                <w:noProof/>
              </w:rPr>
              <w:t>Inclusion of New Pay &amp; Display Areas</w:t>
            </w:r>
            <w:r w:rsidR="00D46922">
              <w:rPr>
                <w:noProof/>
                <w:webHidden/>
              </w:rPr>
              <w:tab/>
            </w:r>
            <w:r w:rsidR="00D46922">
              <w:rPr>
                <w:noProof/>
                <w:webHidden/>
              </w:rPr>
              <w:fldChar w:fldCharType="begin"/>
            </w:r>
            <w:r w:rsidR="00D46922">
              <w:rPr>
                <w:noProof/>
                <w:webHidden/>
              </w:rPr>
              <w:instrText xml:space="preserve"> PAGEREF _Toc24380408 \h </w:instrText>
            </w:r>
            <w:r w:rsidR="00D46922">
              <w:rPr>
                <w:noProof/>
                <w:webHidden/>
              </w:rPr>
            </w:r>
            <w:r w:rsidR="00D46922">
              <w:rPr>
                <w:noProof/>
                <w:webHidden/>
              </w:rPr>
              <w:fldChar w:fldCharType="separate"/>
            </w:r>
            <w:r w:rsidR="0033718A">
              <w:rPr>
                <w:noProof/>
                <w:webHidden/>
              </w:rPr>
              <w:t>7</w:t>
            </w:r>
            <w:r w:rsidR="00D46922">
              <w:rPr>
                <w:noProof/>
                <w:webHidden/>
              </w:rPr>
              <w:fldChar w:fldCharType="end"/>
            </w:r>
          </w:hyperlink>
        </w:p>
        <w:p w14:paraId="35309E38" w14:textId="7201E108" w:rsidR="00D46922" w:rsidRDefault="0000140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E"/>
            </w:rPr>
          </w:pPr>
          <w:hyperlink w:anchor="_Toc24380409" w:history="1">
            <w:r w:rsidR="00D46922" w:rsidRPr="00296906">
              <w:rPr>
                <w:rStyle w:val="Hyperlink"/>
                <w:noProof/>
              </w:rPr>
              <w:t>2.7</w:t>
            </w:r>
            <w:r w:rsidR="00D46922">
              <w:rPr>
                <w:rFonts w:eastAsiaTheme="minorEastAsia"/>
                <w:noProof/>
                <w:lang w:eastAsia="en-IE"/>
              </w:rPr>
              <w:tab/>
            </w:r>
            <w:r w:rsidR="00D46922" w:rsidRPr="00296906">
              <w:rPr>
                <w:rStyle w:val="Hyperlink"/>
                <w:noProof/>
              </w:rPr>
              <w:t>New “Park &amp; Ride” pilot scheme.</w:t>
            </w:r>
            <w:r w:rsidR="00D46922">
              <w:rPr>
                <w:noProof/>
                <w:webHidden/>
              </w:rPr>
              <w:tab/>
            </w:r>
            <w:r w:rsidR="00D46922">
              <w:rPr>
                <w:noProof/>
                <w:webHidden/>
              </w:rPr>
              <w:fldChar w:fldCharType="begin"/>
            </w:r>
            <w:r w:rsidR="00D46922">
              <w:rPr>
                <w:noProof/>
                <w:webHidden/>
              </w:rPr>
              <w:instrText xml:space="preserve"> PAGEREF _Toc24380409 \h </w:instrText>
            </w:r>
            <w:r w:rsidR="00D46922">
              <w:rPr>
                <w:noProof/>
                <w:webHidden/>
              </w:rPr>
            </w:r>
            <w:r w:rsidR="00D46922">
              <w:rPr>
                <w:noProof/>
                <w:webHidden/>
              </w:rPr>
              <w:fldChar w:fldCharType="separate"/>
            </w:r>
            <w:r w:rsidR="0033718A">
              <w:rPr>
                <w:noProof/>
                <w:webHidden/>
              </w:rPr>
              <w:t>8</w:t>
            </w:r>
            <w:r w:rsidR="00D46922">
              <w:rPr>
                <w:noProof/>
                <w:webHidden/>
              </w:rPr>
              <w:fldChar w:fldCharType="end"/>
            </w:r>
          </w:hyperlink>
        </w:p>
        <w:p w14:paraId="25328BC2" w14:textId="50DAEE7C" w:rsidR="00D46922" w:rsidRDefault="0000140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E"/>
            </w:rPr>
          </w:pPr>
          <w:hyperlink w:anchor="_Toc24380410" w:history="1">
            <w:r w:rsidR="00D46922" w:rsidRPr="00296906">
              <w:rPr>
                <w:rStyle w:val="Hyperlink"/>
                <w:noProof/>
              </w:rPr>
              <w:t>2.8</w:t>
            </w:r>
            <w:r w:rsidR="00D46922">
              <w:rPr>
                <w:rFonts w:eastAsiaTheme="minorEastAsia"/>
                <w:noProof/>
                <w:lang w:eastAsia="en-IE"/>
              </w:rPr>
              <w:tab/>
            </w:r>
            <w:r w:rsidR="00D46922" w:rsidRPr="00296906">
              <w:rPr>
                <w:rStyle w:val="Hyperlink"/>
                <w:noProof/>
              </w:rPr>
              <w:t>Examination of “Grace Period” pilot scheme</w:t>
            </w:r>
            <w:r w:rsidR="00D46922">
              <w:rPr>
                <w:noProof/>
                <w:webHidden/>
              </w:rPr>
              <w:tab/>
            </w:r>
            <w:r w:rsidR="00D46922">
              <w:rPr>
                <w:noProof/>
                <w:webHidden/>
              </w:rPr>
              <w:fldChar w:fldCharType="begin"/>
            </w:r>
            <w:r w:rsidR="00D46922">
              <w:rPr>
                <w:noProof/>
                <w:webHidden/>
              </w:rPr>
              <w:instrText xml:space="preserve"> PAGEREF _Toc24380410 \h </w:instrText>
            </w:r>
            <w:r w:rsidR="00D46922">
              <w:rPr>
                <w:noProof/>
                <w:webHidden/>
              </w:rPr>
            </w:r>
            <w:r w:rsidR="00D46922">
              <w:rPr>
                <w:noProof/>
                <w:webHidden/>
              </w:rPr>
              <w:fldChar w:fldCharType="separate"/>
            </w:r>
            <w:r w:rsidR="0033718A">
              <w:rPr>
                <w:noProof/>
                <w:webHidden/>
              </w:rPr>
              <w:t>8</w:t>
            </w:r>
            <w:r w:rsidR="00D46922">
              <w:rPr>
                <w:noProof/>
                <w:webHidden/>
              </w:rPr>
              <w:fldChar w:fldCharType="end"/>
            </w:r>
          </w:hyperlink>
        </w:p>
        <w:p w14:paraId="1F285AE9" w14:textId="53515E8E" w:rsidR="00D46922" w:rsidRDefault="0000140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E"/>
            </w:rPr>
          </w:pPr>
          <w:hyperlink w:anchor="_Toc24380412" w:history="1">
            <w:r w:rsidR="00D46922" w:rsidRPr="00296906">
              <w:rPr>
                <w:rStyle w:val="Hyperlink"/>
                <w:noProof/>
              </w:rPr>
              <w:t>3.1</w:t>
            </w:r>
            <w:r w:rsidR="00D46922">
              <w:rPr>
                <w:rFonts w:eastAsiaTheme="minorEastAsia"/>
                <w:noProof/>
                <w:lang w:eastAsia="en-IE"/>
              </w:rPr>
              <w:tab/>
            </w:r>
            <w:r w:rsidR="00D46922" w:rsidRPr="00296906">
              <w:rPr>
                <w:rStyle w:val="Hyperlink"/>
                <w:noProof/>
              </w:rPr>
              <w:t>Appendix A</w:t>
            </w:r>
            <w:r w:rsidR="00D46922">
              <w:rPr>
                <w:noProof/>
                <w:webHidden/>
              </w:rPr>
              <w:tab/>
            </w:r>
            <w:r w:rsidR="00D46922">
              <w:rPr>
                <w:noProof/>
                <w:webHidden/>
              </w:rPr>
              <w:fldChar w:fldCharType="begin"/>
            </w:r>
            <w:r w:rsidR="00D46922">
              <w:rPr>
                <w:noProof/>
                <w:webHidden/>
              </w:rPr>
              <w:instrText xml:space="preserve"> PAGEREF _Toc24380412 \h </w:instrText>
            </w:r>
            <w:r w:rsidR="00D46922">
              <w:rPr>
                <w:noProof/>
                <w:webHidden/>
              </w:rPr>
            </w:r>
            <w:r w:rsidR="00D46922">
              <w:rPr>
                <w:noProof/>
                <w:webHidden/>
              </w:rPr>
              <w:fldChar w:fldCharType="separate"/>
            </w:r>
            <w:r w:rsidR="0033718A">
              <w:rPr>
                <w:noProof/>
                <w:webHidden/>
              </w:rPr>
              <w:t>10</w:t>
            </w:r>
            <w:r w:rsidR="00D46922">
              <w:rPr>
                <w:noProof/>
                <w:webHidden/>
              </w:rPr>
              <w:fldChar w:fldCharType="end"/>
            </w:r>
          </w:hyperlink>
        </w:p>
        <w:p w14:paraId="1024CFFA" w14:textId="6A34506B" w:rsidR="00186F7F" w:rsidRDefault="00186F7F">
          <w:r>
            <w:rPr>
              <w:b/>
              <w:bCs/>
              <w:noProof/>
            </w:rPr>
            <w:fldChar w:fldCharType="end"/>
          </w:r>
        </w:p>
      </w:sdtContent>
    </w:sdt>
    <w:p w14:paraId="3E67E9B2" w14:textId="77777777" w:rsidR="00C03BAE" w:rsidRPr="00C03BAE" w:rsidRDefault="00C03BAE" w:rsidP="00C03BAE">
      <w:pPr>
        <w:jc w:val="center"/>
        <w:rPr>
          <w:b/>
          <w:bCs/>
          <w:sz w:val="36"/>
          <w:szCs w:val="36"/>
        </w:rPr>
      </w:pPr>
    </w:p>
    <w:p w14:paraId="1958E1EE" w14:textId="01E02428" w:rsidR="002D139A" w:rsidRDefault="002D139A" w:rsidP="00A6755B">
      <w:pPr>
        <w:jc w:val="both"/>
      </w:pPr>
    </w:p>
    <w:p w14:paraId="725ED4B7" w14:textId="77777777" w:rsidR="00186F7F" w:rsidRDefault="00186F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ED7CAF5" w14:textId="2E73A3C1" w:rsidR="002D139A" w:rsidRDefault="002D139A" w:rsidP="00A6755B">
      <w:pPr>
        <w:pStyle w:val="Heading1"/>
        <w:jc w:val="both"/>
      </w:pPr>
      <w:bookmarkStart w:id="0" w:name="_Toc24380396"/>
      <w:r>
        <w:lastRenderedPageBreak/>
        <w:t>Introduction</w:t>
      </w:r>
      <w:bookmarkEnd w:id="0"/>
    </w:p>
    <w:p w14:paraId="255DFFF4" w14:textId="2230E924" w:rsidR="003F7696" w:rsidRDefault="003F7696" w:rsidP="003F7696"/>
    <w:p w14:paraId="6265BF31" w14:textId="7E6CA6B2" w:rsidR="003F7696" w:rsidRPr="00116D98" w:rsidRDefault="003F7696" w:rsidP="00116D98">
      <w:pPr>
        <w:pStyle w:val="Heading2"/>
      </w:pPr>
      <w:bookmarkStart w:id="1" w:name="_Toc24380397"/>
      <w:r w:rsidRPr="00116D98">
        <w:t>Why is parking regulated</w:t>
      </w:r>
      <w:bookmarkEnd w:id="1"/>
      <w:r w:rsidRPr="00116D98">
        <w:t xml:space="preserve"> </w:t>
      </w:r>
    </w:p>
    <w:p w14:paraId="0B7BB4EE" w14:textId="77777777" w:rsidR="00663C70" w:rsidRDefault="00663C70" w:rsidP="00663C70">
      <w:r>
        <w:t xml:space="preserve">The main reasons for implementing Pay and Display parking controls are as follows: </w:t>
      </w:r>
    </w:p>
    <w:p w14:paraId="23D8C8E8" w14:textId="77777777" w:rsidR="00663C70" w:rsidRDefault="00663C70" w:rsidP="00663C70">
      <w:pPr>
        <w:spacing w:after="0"/>
      </w:pPr>
      <w:r>
        <w:t xml:space="preserve"> </w:t>
      </w:r>
    </w:p>
    <w:p w14:paraId="4EA039D5" w14:textId="52DC9247" w:rsidR="00663C70" w:rsidRDefault="00663C70" w:rsidP="00663C70">
      <w:pPr>
        <w:numPr>
          <w:ilvl w:val="2"/>
          <w:numId w:val="21"/>
        </w:numPr>
        <w:spacing w:after="5" w:line="249" w:lineRule="auto"/>
        <w:ind w:right="93" w:hanging="360"/>
        <w:jc w:val="both"/>
      </w:pPr>
      <w:r>
        <w:t xml:space="preserve">To </w:t>
      </w:r>
      <w:r w:rsidR="00FE3799">
        <w:t xml:space="preserve">effectively </w:t>
      </w:r>
      <w:r>
        <w:t xml:space="preserve">manage car parking in areas </w:t>
      </w:r>
      <w:r w:rsidR="00FE3799">
        <w:t xml:space="preserve">within the County </w:t>
      </w:r>
      <w:r>
        <w:t xml:space="preserve">where there is evidence of excess demand for the available spaces, </w:t>
      </w:r>
    </w:p>
    <w:p w14:paraId="73D77A24" w14:textId="77777777" w:rsidR="00663C70" w:rsidRDefault="00663C70" w:rsidP="00663C70">
      <w:pPr>
        <w:spacing w:after="0"/>
        <w:ind w:left="60"/>
      </w:pPr>
      <w:r>
        <w:t xml:space="preserve"> </w:t>
      </w:r>
    </w:p>
    <w:p w14:paraId="2C75A825" w14:textId="77777777" w:rsidR="00663C70" w:rsidRDefault="00663C70" w:rsidP="00663C70">
      <w:pPr>
        <w:numPr>
          <w:ilvl w:val="2"/>
          <w:numId w:val="21"/>
        </w:numPr>
        <w:spacing w:after="5" w:line="249" w:lineRule="auto"/>
        <w:ind w:right="93" w:hanging="360"/>
        <w:jc w:val="both"/>
      </w:pPr>
      <w:r>
        <w:t xml:space="preserve">To increase turnover of parking spaces both on-street and in off-street car parks in areas,  </w:t>
      </w:r>
    </w:p>
    <w:p w14:paraId="38C07107" w14:textId="77777777" w:rsidR="00663C70" w:rsidRDefault="00663C70" w:rsidP="00663C70">
      <w:pPr>
        <w:spacing w:after="0"/>
        <w:ind w:left="60"/>
      </w:pPr>
      <w:r>
        <w:t xml:space="preserve"> </w:t>
      </w:r>
    </w:p>
    <w:p w14:paraId="49BCEE5D" w14:textId="77777777" w:rsidR="00663C70" w:rsidRDefault="00663C70" w:rsidP="00663C70">
      <w:pPr>
        <w:numPr>
          <w:ilvl w:val="2"/>
          <w:numId w:val="21"/>
        </w:numPr>
        <w:spacing w:after="5" w:line="249" w:lineRule="auto"/>
        <w:ind w:right="93" w:hanging="360"/>
        <w:jc w:val="both"/>
      </w:pPr>
      <w:r>
        <w:t xml:space="preserve">To improve the prospects of residents accessing parking at or near their homes, </w:t>
      </w:r>
    </w:p>
    <w:p w14:paraId="701130F0" w14:textId="77777777" w:rsidR="00663C70" w:rsidRDefault="00663C70" w:rsidP="00663C70">
      <w:pPr>
        <w:spacing w:after="0"/>
        <w:ind w:left="60"/>
      </w:pPr>
      <w:r>
        <w:t xml:space="preserve"> </w:t>
      </w:r>
    </w:p>
    <w:p w14:paraId="5E8F4825" w14:textId="77777777" w:rsidR="00663C70" w:rsidRDefault="00663C70" w:rsidP="00663C70">
      <w:pPr>
        <w:numPr>
          <w:ilvl w:val="2"/>
          <w:numId w:val="21"/>
        </w:numPr>
        <w:spacing w:after="5" w:line="249" w:lineRule="auto"/>
        <w:ind w:right="93" w:hanging="360"/>
        <w:jc w:val="both"/>
      </w:pPr>
      <w:r>
        <w:t xml:space="preserve">To promote the use of alternative modes of travel (e.g. public transport, cycling and walking), </w:t>
      </w:r>
    </w:p>
    <w:p w14:paraId="39CF8F14" w14:textId="77777777" w:rsidR="00663C70" w:rsidRDefault="00663C70" w:rsidP="00663C70">
      <w:pPr>
        <w:spacing w:after="0"/>
        <w:ind w:left="60"/>
      </w:pPr>
      <w:r>
        <w:t xml:space="preserve"> </w:t>
      </w:r>
    </w:p>
    <w:p w14:paraId="6AB0D1B9" w14:textId="77777777" w:rsidR="00663C70" w:rsidRDefault="00663C70" w:rsidP="00663C70">
      <w:pPr>
        <w:numPr>
          <w:ilvl w:val="2"/>
          <w:numId w:val="21"/>
        </w:numPr>
        <w:spacing w:after="5" w:line="249" w:lineRule="auto"/>
        <w:ind w:right="93" w:hanging="360"/>
        <w:jc w:val="both"/>
      </w:pPr>
      <w:r>
        <w:t xml:space="preserve">To discourage extraneous parking in residential areas which has a detrimental impact on the quality of life of residents and </w:t>
      </w:r>
    </w:p>
    <w:p w14:paraId="1C6A8FC9" w14:textId="77777777" w:rsidR="00663C70" w:rsidRDefault="00663C70" w:rsidP="00663C70">
      <w:pPr>
        <w:spacing w:after="0"/>
        <w:ind w:left="60"/>
      </w:pPr>
      <w:r>
        <w:t xml:space="preserve"> </w:t>
      </w:r>
    </w:p>
    <w:p w14:paraId="3F1AC2E0" w14:textId="77777777" w:rsidR="00663C70" w:rsidRDefault="00663C70" w:rsidP="00663C70">
      <w:pPr>
        <w:numPr>
          <w:ilvl w:val="2"/>
          <w:numId w:val="21"/>
        </w:numPr>
        <w:spacing w:after="5" w:line="249" w:lineRule="auto"/>
        <w:ind w:right="93" w:hanging="360"/>
        <w:jc w:val="both"/>
      </w:pPr>
      <w:r>
        <w:t xml:space="preserve">To generate revenue for the Council which can be used to fund expenditure by the Council in the roads/traffic area. </w:t>
      </w:r>
    </w:p>
    <w:p w14:paraId="5A083DEE" w14:textId="77777777" w:rsidR="00663C70" w:rsidRDefault="00663C70" w:rsidP="003F7696">
      <w:pPr>
        <w:rPr>
          <w:rFonts w:cstheme="minorHAnsi"/>
          <w:sz w:val="24"/>
          <w:szCs w:val="24"/>
          <w:lang w:val="en"/>
        </w:rPr>
      </w:pPr>
    </w:p>
    <w:p w14:paraId="0911A308" w14:textId="69C92E30" w:rsidR="00987AFE" w:rsidRPr="00987AFE" w:rsidRDefault="00987AFE" w:rsidP="003F7696">
      <w:pPr>
        <w:rPr>
          <w:rFonts w:cstheme="minorHAnsi"/>
          <w:sz w:val="24"/>
          <w:szCs w:val="24"/>
          <w:lang w:val="en"/>
        </w:rPr>
      </w:pPr>
      <w:r w:rsidRPr="00987AFE">
        <w:rPr>
          <w:rFonts w:cstheme="minorHAnsi"/>
          <w:sz w:val="24"/>
          <w:szCs w:val="24"/>
          <w:lang w:val="en"/>
        </w:rPr>
        <w:t xml:space="preserve">Such provisions are enforceable through Parking </w:t>
      </w:r>
      <w:r w:rsidR="00171B19" w:rsidRPr="00987AFE">
        <w:rPr>
          <w:rFonts w:cstheme="minorHAnsi"/>
          <w:sz w:val="24"/>
          <w:szCs w:val="24"/>
          <w:lang w:val="en"/>
        </w:rPr>
        <w:t>Byelaws</w:t>
      </w:r>
      <w:r w:rsidR="00663C70">
        <w:rPr>
          <w:rFonts w:cstheme="minorHAnsi"/>
          <w:sz w:val="24"/>
          <w:szCs w:val="24"/>
          <w:lang w:val="en"/>
        </w:rPr>
        <w:t>.</w:t>
      </w:r>
    </w:p>
    <w:p w14:paraId="70AD1CA1" w14:textId="03661605" w:rsidR="00987AFE" w:rsidRDefault="00987AFE" w:rsidP="003F7696">
      <w:pPr>
        <w:rPr>
          <w:rFonts w:cstheme="minorHAnsi"/>
          <w:sz w:val="24"/>
          <w:szCs w:val="24"/>
        </w:rPr>
      </w:pPr>
      <w:r w:rsidRPr="00987AFE">
        <w:rPr>
          <w:rFonts w:cstheme="minorHAnsi"/>
          <w:sz w:val="24"/>
          <w:szCs w:val="24"/>
          <w:lang w:val="en"/>
        </w:rPr>
        <w:t xml:space="preserve">Similarly, there is </w:t>
      </w:r>
      <w:r w:rsidRPr="00987AFE">
        <w:rPr>
          <w:rFonts w:cstheme="minorHAnsi"/>
          <w:sz w:val="24"/>
          <w:szCs w:val="24"/>
        </w:rPr>
        <w:t xml:space="preserve">general regulation and control of traffic (including the parking of vehicles) in public places and these are enforced through the </w:t>
      </w:r>
      <w:r>
        <w:rPr>
          <w:rFonts w:cstheme="minorHAnsi"/>
          <w:sz w:val="24"/>
          <w:szCs w:val="24"/>
        </w:rPr>
        <w:t xml:space="preserve">Road Traffic Acts and </w:t>
      </w:r>
      <w:r w:rsidR="00663C70">
        <w:rPr>
          <w:rFonts w:cstheme="minorHAnsi"/>
          <w:sz w:val="24"/>
          <w:szCs w:val="24"/>
        </w:rPr>
        <w:t>Regulations</w:t>
      </w:r>
      <w:r w:rsidR="00116D98">
        <w:rPr>
          <w:rFonts w:cstheme="minorHAnsi"/>
          <w:sz w:val="24"/>
          <w:szCs w:val="24"/>
        </w:rPr>
        <w:t>.</w:t>
      </w:r>
    </w:p>
    <w:p w14:paraId="7E675CFC" w14:textId="77777777" w:rsidR="00116D98" w:rsidRPr="00987AFE" w:rsidRDefault="00116D98" w:rsidP="003F7696">
      <w:pPr>
        <w:rPr>
          <w:rFonts w:cstheme="minorHAnsi"/>
          <w:sz w:val="24"/>
          <w:szCs w:val="24"/>
          <w:lang w:val="en"/>
        </w:rPr>
      </w:pPr>
    </w:p>
    <w:p w14:paraId="4DD093C4" w14:textId="77777777" w:rsidR="003F7696" w:rsidRDefault="003F7696" w:rsidP="003F7696"/>
    <w:p w14:paraId="48AA591C" w14:textId="4AD92C57" w:rsidR="006419C6" w:rsidRPr="00116D98" w:rsidRDefault="00987AFE" w:rsidP="00116D98">
      <w:pPr>
        <w:pStyle w:val="Heading2"/>
      </w:pPr>
      <w:bookmarkStart w:id="2" w:name="_Toc24380398"/>
      <w:r w:rsidRPr="00116D98">
        <w:t>Is there</w:t>
      </w:r>
      <w:r w:rsidR="00171B19" w:rsidRPr="00116D98">
        <w:t xml:space="preserve"> a</w:t>
      </w:r>
      <w:r w:rsidRPr="00116D98">
        <w:t xml:space="preserve"> need to review South</w:t>
      </w:r>
      <w:r w:rsidR="003F7696" w:rsidRPr="00116D98">
        <w:t xml:space="preserve"> Dublin County Council (SDCC) </w:t>
      </w:r>
      <w:r w:rsidR="006419C6" w:rsidRPr="00116D98">
        <w:t>Control of Parking Byelaws?</w:t>
      </w:r>
      <w:bookmarkEnd w:id="2"/>
    </w:p>
    <w:p w14:paraId="2F72A214" w14:textId="43A3CD60" w:rsidR="00B904BC" w:rsidRPr="00B904BC" w:rsidRDefault="002D139A" w:rsidP="00A6755B">
      <w:pPr>
        <w:jc w:val="both"/>
      </w:pPr>
      <w:r>
        <w:t xml:space="preserve">The </w:t>
      </w:r>
      <w:r w:rsidR="00186F7F">
        <w:t>South Dublin County Council (</w:t>
      </w:r>
      <w:r>
        <w:t>Control of Parking</w:t>
      </w:r>
      <w:r w:rsidR="00186F7F">
        <w:t>)</w:t>
      </w:r>
      <w:r>
        <w:t xml:space="preserve"> </w:t>
      </w:r>
      <w:r w:rsidR="00171B19">
        <w:t>Byelaws</w:t>
      </w:r>
      <w:r>
        <w:t xml:space="preserve"> </w:t>
      </w:r>
      <w:r w:rsidR="003F7696">
        <w:t xml:space="preserve">were made in 2010 </w:t>
      </w:r>
      <w:r>
        <w:t>have not been reviewed since.</w:t>
      </w:r>
      <w:r w:rsidR="006419C6">
        <w:t xml:space="preserve"> </w:t>
      </w:r>
    </w:p>
    <w:p w14:paraId="2D57B48F" w14:textId="2D4ECDAB" w:rsidR="00BF67BD" w:rsidRDefault="006419C6" w:rsidP="00A6755B">
      <w:pPr>
        <w:jc w:val="both"/>
      </w:pPr>
      <w:r>
        <w:t xml:space="preserve">This document seeks to highlight </w:t>
      </w:r>
      <w:r w:rsidR="00BF67BD">
        <w:t xml:space="preserve">the main issues that have presented since the making of the Byelaws. </w:t>
      </w:r>
    </w:p>
    <w:p w14:paraId="5B76252C" w14:textId="4334E3AD" w:rsidR="002D139A" w:rsidRDefault="00BF67BD" w:rsidP="00A6755B">
      <w:pPr>
        <w:jc w:val="both"/>
      </w:pPr>
      <w:r>
        <w:t>These issues are set out hereunder</w:t>
      </w:r>
      <w:r w:rsidR="002D139A">
        <w:t>:</w:t>
      </w:r>
    </w:p>
    <w:p w14:paraId="5485DE32" w14:textId="2EA9FA7C" w:rsidR="00C77303" w:rsidRDefault="00C77303" w:rsidP="00A6755B">
      <w:pPr>
        <w:jc w:val="both"/>
      </w:pPr>
    </w:p>
    <w:p w14:paraId="2A5AF693" w14:textId="70CD645A" w:rsidR="002D139A" w:rsidRDefault="002D139A" w:rsidP="00A6755B">
      <w:pPr>
        <w:pStyle w:val="ListParagraph"/>
        <w:numPr>
          <w:ilvl w:val="0"/>
          <w:numId w:val="1"/>
        </w:numPr>
        <w:jc w:val="both"/>
      </w:pPr>
      <w:r>
        <w:t>Additional Definitions</w:t>
      </w:r>
      <w:r w:rsidR="00B33737">
        <w:t xml:space="preserve"> </w:t>
      </w:r>
    </w:p>
    <w:p w14:paraId="793E9ED2" w14:textId="6DAEB64F" w:rsidR="002D139A" w:rsidRPr="00FC7D1A" w:rsidRDefault="002D139A" w:rsidP="00A6755B">
      <w:pPr>
        <w:pStyle w:val="ListParagraph"/>
        <w:numPr>
          <w:ilvl w:val="0"/>
          <w:numId w:val="1"/>
        </w:numPr>
        <w:jc w:val="both"/>
      </w:pPr>
      <w:r>
        <w:t xml:space="preserve">Enforcement </w:t>
      </w:r>
      <w:r w:rsidR="00B33737">
        <w:t>of Road Traffic Act</w:t>
      </w:r>
    </w:p>
    <w:p w14:paraId="47BE42FE" w14:textId="2972397D" w:rsidR="00FC7D1A" w:rsidRDefault="00FC7D1A" w:rsidP="00A6755B">
      <w:pPr>
        <w:pStyle w:val="ListParagraph"/>
        <w:numPr>
          <w:ilvl w:val="0"/>
          <w:numId w:val="1"/>
        </w:numPr>
        <w:jc w:val="both"/>
      </w:pPr>
      <w:r>
        <w:t>Permits</w:t>
      </w:r>
    </w:p>
    <w:p w14:paraId="7109D1C5" w14:textId="28A5D005" w:rsidR="002D139A" w:rsidRPr="004D0113" w:rsidRDefault="002D139A" w:rsidP="00A6755B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4D0113">
        <w:t>Examination of Tariffs</w:t>
      </w:r>
    </w:p>
    <w:p w14:paraId="4948C97A" w14:textId="30A43560" w:rsidR="00B33737" w:rsidRDefault="00B33737" w:rsidP="00A6755B">
      <w:pPr>
        <w:pStyle w:val="ListParagraph"/>
        <w:numPr>
          <w:ilvl w:val="0"/>
          <w:numId w:val="1"/>
        </w:numPr>
        <w:jc w:val="both"/>
      </w:pPr>
      <w:r>
        <w:t>Standardisation of enforcement hours</w:t>
      </w:r>
    </w:p>
    <w:p w14:paraId="660C116C" w14:textId="59AC5D31" w:rsidR="002D139A" w:rsidRDefault="00BF67BD" w:rsidP="00A6755B">
      <w:pPr>
        <w:pStyle w:val="ListParagraph"/>
        <w:numPr>
          <w:ilvl w:val="0"/>
          <w:numId w:val="1"/>
        </w:numPr>
        <w:jc w:val="both"/>
      </w:pPr>
      <w:r>
        <w:t xml:space="preserve">Area of applications / </w:t>
      </w:r>
      <w:r w:rsidR="002D139A">
        <w:t>Addition of new areas for Pay &amp; Display parking control</w:t>
      </w:r>
    </w:p>
    <w:p w14:paraId="7CD4225E" w14:textId="41AD994F" w:rsidR="002D139A" w:rsidRDefault="00B33737" w:rsidP="00A6755B">
      <w:pPr>
        <w:pStyle w:val="ListParagraph"/>
        <w:numPr>
          <w:ilvl w:val="0"/>
          <w:numId w:val="1"/>
        </w:numPr>
        <w:jc w:val="both"/>
      </w:pPr>
      <w:r>
        <w:t>grace period pilot scheme</w:t>
      </w:r>
    </w:p>
    <w:p w14:paraId="3BDF41CB" w14:textId="6AE9F35D" w:rsidR="00116D98" w:rsidRDefault="00116D98" w:rsidP="00116D98">
      <w:pPr>
        <w:pStyle w:val="Heading2"/>
      </w:pPr>
      <w:bookmarkStart w:id="3" w:name="_Toc24380399"/>
      <w:r>
        <w:lastRenderedPageBreak/>
        <w:t>Key Dates</w:t>
      </w:r>
      <w:bookmarkEnd w:id="3"/>
    </w:p>
    <w:p w14:paraId="45FF36E6" w14:textId="37ABBD2C" w:rsidR="00116D98" w:rsidRDefault="00116D98" w:rsidP="00116D98">
      <w:pPr>
        <w:pStyle w:val="ListParagraph"/>
        <w:jc w:val="both"/>
      </w:pPr>
      <w:r>
        <w:t xml:space="preserve">SPC meeting to discuss Issues Paper: </w:t>
      </w:r>
      <w:r>
        <w:tab/>
      </w:r>
      <w:r>
        <w:tab/>
        <w:t>18</w:t>
      </w:r>
      <w:r w:rsidRPr="00116D98">
        <w:rPr>
          <w:vertAlign w:val="superscript"/>
        </w:rPr>
        <w:t>th</w:t>
      </w:r>
      <w:r>
        <w:t xml:space="preserve"> November 2019</w:t>
      </w:r>
    </w:p>
    <w:p w14:paraId="08BF0FA0" w14:textId="655A3826" w:rsidR="00116D98" w:rsidRDefault="00116D98" w:rsidP="00116D98">
      <w:pPr>
        <w:pStyle w:val="ListParagraph"/>
        <w:jc w:val="both"/>
      </w:pPr>
      <w:r>
        <w:t xml:space="preserve">Proposed Public Consultation Period: </w:t>
      </w:r>
      <w:r>
        <w:tab/>
      </w:r>
      <w:r>
        <w:tab/>
        <w:t>6</w:t>
      </w:r>
      <w:r w:rsidRPr="00116D98">
        <w:rPr>
          <w:vertAlign w:val="superscript"/>
        </w:rPr>
        <w:t>th</w:t>
      </w:r>
      <w:r>
        <w:t xml:space="preserve"> January 2020 – </w:t>
      </w:r>
      <w:r w:rsidR="00B33150">
        <w:t>6</w:t>
      </w:r>
      <w:r w:rsidR="00B33150" w:rsidRPr="00B33150">
        <w:rPr>
          <w:vertAlign w:val="superscript"/>
        </w:rPr>
        <w:t>th</w:t>
      </w:r>
      <w:r w:rsidR="00B33150">
        <w:t xml:space="preserve"> March</w:t>
      </w:r>
      <w:r>
        <w:t xml:space="preserve"> 2020</w:t>
      </w:r>
    </w:p>
    <w:p w14:paraId="2BF51D00" w14:textId="6E90C83F" w:rsidR="00116D98" w:rsidRDefault="00116D98" w:rsidP="00116D98">
      <w:pPr>
        <w:pStyle w:val="ListParagraph"/>
        <w:jc w:val="both"/>
      </w:pPr>
      <w:r>
        <w:t xml:space="preserve">Review of information from public consult: </w:t>
      </w:r>
      <w:r>
        <w:tab/>
      </w:r>
      <w:r w:rsidR="00C421A4">
        <w:t>9</w:t>
      </w:r>
      <w:r w:rsidRPr="00116D98">
        <w:rPr>
          <w:vertAlign w:val="superscript"/>
        </w:rPr>
        <w:t>th</w:t>
      </w:r>
      <w:r>
        <w:t xml:space="preserve"> </w:t>
      </w:r>
      <w:r w:rsidR="00C421A4">
        <w:t>March</w:t>
      </w:r>
      <w:r>
        <w:t xml:space="preserve"> 2020 –  </w:t>
      </w:r>
      <w:r w:rsidR="00C421A4">
        <w:t>23</w:t>
      </w:r>
      <w:r w:rsidR="00C421A4" w:rsidRPr="00C421A4">
        <w:rPr>
          <w:vertAlign w:val="superscript"/>
        </w:rPr>
        <w:t>rd</w:t>
      </w:r>
      <w:r w:rsidR="00C421A4">
        <w:t xml:space="preserve"> </w:t>
      </w:r>
      <w:r>
        <w:t>March 2020</w:t>
      </w:r>
    </w:p>
    <w:p w14:paraId="379DFD22" w14:textId="5AAFE667" w:rsidR="00116D98" w:rsidRDefault="00116D98" w:rsidP="00116D98">
      <w:pPr>
        <w:pStyle w:val="ListParagraph"/>
        <w:jc w:val="both"/>
      </w:pPr>
      <w:r>
        <w:t>Report brought to Council Meeting:</w:t>
      </w:r>
      <w:r>
        <w:tab/>
      </w:r>
      <w:r>
        <w:tab/>
      </w:r>
      <w:r w:rsidR="00C421A4">
        <w:t>April</w:t>
      </w:r>
      <w:r>
        <w:t xml:space="preserve"> Council Meeting</w:t>
      </w:r>
    </w:p>
    <w:p w14:paraId="031BCD8D" w14:textId="77777777" w:rsidR="002D139A" w:rsidRPr="002D139A" w:rsidRDefault="002D139A" w:rsidP="00A6755B">
      <w:pPr>
        <w:pStyle w:val="ListParagraph"/>
        <w:jc w:val="both"/>
      </w:pPr>
    </w:p>
    <w:p w14:paraId="7ECFAC17" w14:textId="76ACCFF6" w:rsidR="00116D98" w:rsidRDefault="002737B1" w:rsidP="00116D98">
      <w:pPr>
        <w:pStyle w:val="Heading1"/>
      </w:pPr>
      <w:bookmarkStart w:id="4" w:name="_Toc24380400"/>
      <w:r>
        <w:t>Proposed Amendments and Executive Recommendations</w:t>
      </w:r>
      <w:bookmarkEnd w:id="4"/>
    </w:p>
    <w:p w14:paraId="08445CED" w14:textId="77777777" w:rsidR="00116D98" w:rsidRPr="00116D98" w:rsidRDefault="00116D98" w:rsidP="00116D98"/>
    <w:p w14:paraId="4E27C737" w14:textId="3CB17483" w:rsidR="00EA384C" w:rsidRDefault="00EA384C" w:rsidP="00A6755B">
      <w:pPr>
        <w:pStyle w:val="Heading2"/>
        <w:jc w:val="both"/>
      </w:pPr>
      <w:bookmarkStart w:id="5" w:name="_Toc24380401"/>
      <w:r>
        <w:t>Additional Definitions</w:t>
      </w:r>
      <w:bookmarkEnd w:id="5"/>
    </w:p>
    <w:p w14:paraId="2932863C" w14:textId="2D09E01D" w:rsidR="00EA384C" w:rsidRDefault="00EA384C" w:rsidP="00A6755B">
      <w:pPr>
        <w:jc w:val="both"/>
      </w:pPr>
    </w:p>
    <w:p w14:paraId="6EE78901" w14:textId="3D4079C8" w:rsidR="00F53B1E" w:rsidRPr="00F53B1E" w:rsidRDefault="00F53B1E" w:rsidP="00F53B1E">
      <w:pPr>
        <w:pStyle w:val="ListParagraph"/>
        <w:numPr>
          <w:ilvl w:val="0"/>
          <w:numId w:val="22"/>
        </w:numPr>
        <w:jc w:val="both"/>
        <w:rPr>
          <w:u w:val="single"/>
        </w:rPr>
      </w:pPr>
      <w:r w:rsidRPr="00F53B1E">
        <w:rPr>
          <w:u w:val="single"/>
        </w:rPr>
        <w:t>Electrical Vehicles (EV’s)</w:t>
      </w:r>
    </w:p>
    <w:p w14:paraId="5228026D" w14:textId="7FCDECCE" w:rsidR="00987AFE" w:rsidRDefault="00EA384C" w:rsidP="00A6755B">
      <w:pPr>
        <w:jc w:val="both"/>
        <w:rPr>
          <w:rFonts w:cstheme="minorHAnsi"/>
        </w:rPr>
      </w:pPr>
      <w:r w:rsidRPr="00797EB1">
        <w:rPr>
          <w:rFonts w:cstheme="minorHAnsi"/>
        </w:rPr>
        <w:t xml:space="preserve">Since the introduction of the existing Control of Parking </w:t>
      </w:r>
      <w:r w:rsidR="00072033" w:rsidRPr="00797EB1">
        <w:rPr>
          <w:rFonts w:cstheme="minorHAnsi"/>
        </w:rPr>
        <w:t>B</w:t>
      </w:r>
      <w:r w:rsidRPr="00797EB1">
        <w:rPr>
          <w:rFonts w:cstheme="minorHAnsi"/>
        </w:rPr>
        <w:t>yelaws in 2010</w:t>
      </w:r>
      <w:r w:rsidR="000117D9">
        <w:rPr>
          <w:rFonts w:cstheme="minorHAnsi"/>
        </w:rPr>
        <w:t>,</w:t>
      </w:r>
      <w:r w:rsidRPr="00797EB1">
        <w:rPr>
          <w:rFonts w:cstheme="minorHAnsi"/>
        </w:rPr>
        <w:t xml:space="preserve"> SDCC has seen an</w:t>
      </w:r>
      <w:r w:rsidR="00987AFE">
        <w:rPr>
          <w:rFonts w:cstheme="minorHAnsi"/>
        </w:rPr>
        <w:t>d</w:t>
      </w:r>
      <w:r w:rsidRPr="00797EB1">
        <w:rPr>
          <w:rFonts w:cstheme="minorHAnsi"/>
        </w:rPr>
        <w:t xml:space="preserve"> supported an increase in </w:t>
      </w:r>
      <w:r w:rsidR="00072033" w:rsidRPr="00987AFE">
        <w:rPr>
          <w:rFonts w:cstheme="minorHAnsi"/>
        </w:rPr>
        <w:t xml:space="preserve">the use of </w:t>
      </w:r>
      <w:r w:rsidRPr="00987AFE">
        <w:rPr>
          <w:rFonts w:cstheme="minorHAnsi"/>
        </w:rPr>
        <w:t xml:space="preserve">electrical vehicles and </w:t>
      </w:r>
      <w:r w:rsidR="00072033" w:rsidRPr="00987AFE">
        <w:rPr>
          <w:rFonts w:cstheme="minorHAnsi"/>
        </w:rPr>
        <w:t xml:space="preserve">consequential </w:t>
      </w:r>
      <w:r w:rsidR="00DA5B8B" w:rsidRPr="00987AFE">
        <w:rPr>
          <w:rFonts w:cstheme="minorHAnsi"/>
        </w:rPr>
        <w:t xml:space="preserve">provision of </w:t>
      </w:r>
      <w:r w:rsidRPr="00987AFE">
        <w:rPr>
          <w:rFonts w:cstheme="minorHAnsi"/>
        </w:rPr>
        <w:t>electrical charge point</w:t>
      </w:r>
      <w:r w:rsidR="005267DD">
        <w:rPr>
          <w:rFonts w:cstheme="minorHAnsi"/>
        </w:rPr>
        <w:t xml:space="preserve">, by the ESB, </w:t>
      </w:r>
      <w:r w:rsidR="00072033" w:rsidRPr="00987AFE">
        <w:rPr>
          <w:rFonts w:cstheme="minorHAnsi"/>
        </w:rPr>
        <w:t>across the county</w:t>
      </w:r>
      <w:r w:rsidR="00987AFE">
        <w:rPr>
          <w:rFonts w:cstheme="minorHAnsi"/>
        </w:rPr>
        <w:t xml:space="preserve">. </w:t>
      </w:r>
    </w:p>
    <w:p w14:paraId="4CE5AEED" w14:textId="5A40AD52" w:rsidR="00EA384C" w:rsidRDefault="00EA384C" w:rsidP="00A6755B">
      <w:pPr>
        <w:jc w:val="both"/>
        <w:rPr>
          <w:rFonts w:cstheme="minorHAnsi"/>
        </w:rPr>
      </w:pPr>
      <w:r w:rsidRPr="00987AFE">
        <w:rPr>
          <w:rFonts w:cstheme="minorHAnsi"/>
        </w:rPr>
        <w:t xml:space="preserve">It is </w:t>
      </w:r>
      <w:r w:rsidR="00072033" w:rsidRPr="00987AFE">
        <w:rPr>
          <w:rFonts w:cstheme="minorHAnsi"/>
        </w:rPr>
        <w:t>considered appropriate that the Council</w:t>
      </w:r>
      <w:r w:rsidR="00987AFE">
        <w:rPr>
          <w:rFonts w:cstheme="minorHAnsi"/>
        </w:rPr>
        <w:t xml:space="preserve"> </w:t>
      </w:r>
      <w:r w:rsidR="00171B19" w:rsidRPr="00987AFE">
        <w:rPr>
          <w:rFonts w:cstheme="minorHAnsi"/>
        </w:rPr>
        <w:t>Byelaws</w:t>
      </w:r>
      <w:r w:rsidR="00072033" w:rsidRPr="00987AFE">
        <w:rPr>
          <w:rFonts w:cstheme="minorHAnsi"/>
        </w:rPr>
        <w:t xml:space="preserve"> m</w:t>
      </w:r>
      <w:r w:rsidR="00DA5B8B" w:rsidRPr="00987AFE">
        <w:rPr>
          <w:rFonts w:cstheme="minorHAnsi"/>
        </w:rPr>
        <w:t>a</w:t>
      </w:r>
      <w:r w:rsidR="00072033" w:rsidRPr="00987AFE">
        <w:rPr>
          <w:rFonts w:cstheme="minorHAnsi"/>
        </w:rPr>
        <w:t xml:space="preserve">ke provision for the </w:t>
      </w:r>
      <w:r w:rsidRPr="00987AFE">
        <w:rPr>
          <w:rFonts w:cstheme="minorHAnsi"/>
        </w:rPr>
        <w:t>inclu</w:t>
      </w:r>
      <w:r w:rsidR="00072033" w:rsidRPr="00987AFE">
        <w:rPr>
          <w:rFonts w:cstheme="minorHAnsi"/>
        </w:rPr>
        <w:t xml:space="preserve">sion of an appropriate </w:t>
      </w:r>
      <w:r w:rsidRPr="00987AFE">
        <w:rPr>
          <w:rFonts w:cstheme="minorHAnsi"/>
        </w:rPr>
        <w:t xml:space="preserve">definition of electrical vehicles (EV’s) and electrical charge points in Part I of the </w:t>
      </w:r>
      <w:r w:rsidR="00171B19" w:rsidRPr="00987AFE">
        <w:rPr>
          <w:rFonts w:cstheme="minorHAnsi"/>
        </w:rPr>
        <w:t>byelaws</w:t>
      </w:r>
      <w:r w:rsidR="00DA5B8B" w:rsidRPr="00987AFE">
        <w:rPr>
          <w:rFonts w:cstheme="minorHAnsi"/>
        </w:rPr>
        <w:t xml:space="preserve">, and to make suitable provision </w:t>
      </w:r>
      <w:r w:rsidR="00171B19" w:rsidRPr="00987AFE">
        <w:rPr>
          <w:rFonts w:cstheme="minorHAnsi"/>
        </w:rPr>
        <w:t xml:space="preserve">for </w:t>
      </w:r>
      <w:r w:rsidR="00F53B1E">
        <w:rPr>
          <w:rFonts w:cstheme="minorHAnsi"/>
        </w:rPr>
        <w:t>charging points</w:t>
      </w:r>
      <w:r w:rsidR="00DA5B8B" w:rsidRPr="00987AFE">
        <w:rPr>
          <w:rFonts w:cstheme="minorHAnsi"/>
        </w:rPr>
        <w:t xml:space="preserve"> for these vehicles</w:t>
      </w:r>
      <w:r w:rsidRPr="00987AFE">
        <w:rPr>
          <w:rFonts w:cstheme="minorHAnsi"/>
        </w:rPr>
        <w:t>.</w:t>
      </w:r>
      <w:r w:rsidR="005267DD">
        <w:rPr>
          <w:rFonts w:cstheme="minorHAnsi"/>
        </w:rPr>
        <w:t xml:space="preserve"> The revised Byelaws must seek to solidify the rules surrounding the use of electrical charge point parking spaces to ensure that their use is limited to those charging their vehicles. </w:t>
      </w:r>
    </w:p>
    <w:p w14:paraId="7E460FA8" w14:textId="0EA5B50C" w:rsidR="00A556BD" w:rsidRDefault="00A556BD" w:rsidP="00A6755B">
      <w:pPr>
        <w:jc w:val="both"/>
        <w:rPr>
          <w:rFonts w:cstheme="minorHAnsi"/>
        </w:rPr>
      </w:pPr>
      <w:r>
        <w:rPr>
          <w:rFonts w:cstheme="minorHAnsi"/>
        </w:rPr>
        <w:t>SDCC is proposing the introduction of new “slow charge” points at various on and off-street locations across the county. The rules surrounding use of these SDCC owned points, and any charges which may be incurred should be addressed in the revised byelaws.</w:t>
      </w:r>
    </w:p>
    <w:p w14:paraId="45B09C73" w14:textId="660669DF" w:rsidR="00F53B1E" w:rsidRDefault="00F53B1E" w:rsidP="00A6755B">
      <w:pPr>
        <w:jc w:val="both"/>
        <w:rPr>
          <w:rFonts w:cstheme="minorHAnsi"/>
        </w:rPr>
      </w:pPr>
      <w:r>
        <w:rPr>
          <w:rFonts w:cstheme="minorHAnsi"/>
        </w:rPr>
        <w:t xml:space="preserve">It is also noted that there is a shift in approach when it comes to costs for charging of EV’s by ESB. </w:t>
      </w:r>
      <w:r w:rsidR="005267DD">
        <w:rPr>
          <w:rFonts w:cstheme="minorHAnsi"/>
        </w:rPr>
        <w:t>This change will come into place from 18</w:t>
      </w:r>
      <w:r w:rsidR="005267DD" w:rsidRPr="005267DD">
        <w:rPr>
          <w:rFonts w:cstheme="minorHAnsi"/>
          <w:vertAlign w:val="superscript"/>
        </w:rPr>
        <w:t>th</w:t>
      </w:r>
      <w:r w:rsidR="005267DD">
        <w:rPr>
          <w:rFonts w:cstheme="minorHAnsi"/>
        </w:rPr>
        <w:t xml:space="preserve"> November 2019</w:t>
      </w:r>
      <w:r w:rsidR="00A556BD">
        <w:rPr>
          <w:rFonts w:cstheme="minorHAnsi"/>
        </w:rPr>
        <w:t xml:space="preserve"> and is only for charge points which have been installed and are managed by ESB.</w:t>
      </w:r>
      <w:r w:rsidR="005267DD">
        <w:rPr>
          <w:rFonts w:cstheme="minorHAnsi"/>
        </w:rPr>
        <w:t xml:space="preserve"> This charge will be made and collected by the ESB and not SDCC</w:t>
      </w:r>
      <w:r w:rsidR="00A556BD">
        <w:rPr>
          <w:rFonts w:cstheme="minorHAnsi"/>
        </w:rPr>
        <w:t xml:space="preserve"> and will not be included in the byelaws.</w:t>
      </w:r>
    </w:p>
    <w:p w14:paraId="1F187012" w14:textId="07903723" w:rsidR="00A556BD" w:rsidRDefault="00A556BD" w:rsidP="00A6755B">
      <w:pPr>
        <w:jc w:val="both"/>
        <w:rPr>
          <w:rFonts w:cstheme="minorHAnsi"/>
        </w:rPr>
      </w:pPr>
    </w:p>
    <w:p w14:paraId="429FEFF7" w14:textId="5E77AF2C" w:rsidR="00A556BD" w:rsidRPr="00A556BD" w:rsidRDefault="00A556BD" w:rsidP="00A556BD">
      <w:pPr>
        <w:pStyle w:val="ListParagraph"/>
        <w:numPr>
          <w:ilvl w:val="0"/>
          <w:numId w:val="22"/>
        </w:numPr>
        <w:jc w:val="both"/>
        <w:rPr>
          <w:u w:val="single"/>
        </w:rPr>
      </w:pPr>
      <w:r w:rsidRPr="00A556BD">
        <w:rPr>
          <w:u w:val="single"/>
        </w:rPr>
        <w:t>Car Clubs</w:t>
      </w:r>
    </w:p>
    <w:p w14:paraId="37E4FADD" w14:textId="63E259BE" w:rsidR="00DA5B8B" w:rsidRDefault="00A556BD" w:rsidP="00DA5B8B">
      <w:pPr>
        <w:jc w:val="both"/>
        <w:rPr>
          <w:rFonts w:cstheme="minorHAnsi"/>
        </w:rPr>
      </w:pPr>
      <w:r>
        <w:rPr>
          <w:rFonts w:cstheme="minorHAnsi"/>
        </w:rPr>
        <w:t>T</w:t>
      </w:r>
      <w:r w:rsidR="00072033" w:rsidRPr="00987AFE">
        <w:rPr>
          <w:rFonts w:cstheme="minorHAnsi"/>
        </w:rPr>
        <w:t xml:space="preserve">here has been an escalation in </w:t>
      </w:r>
      <w:r w:rsidR="00987AFE" w:rsidRPr="00987AFE">
        <w:rPr>
          <w:rFonts w:cstheme="minorHAnsi"/>
        </w:rPr>
        <w:t>the use</w:t>
      </w:r>
      <w:r w:rsidR="00B904BC" w:rsidRPr="00987AFE">
        <w:rPr>
          <w:rFonts w:cstheme="minorHAnsi"/>
        </w:rPr>
        <w:t xml:space="preserve"> of </w:t>
      </w:r>
      <w:r>
        <w:rPr>
          <w:rFonts w:cstheme="minorHAnsi"/>
        </w:rPr>
        <w:t>C</w:t>
      </w:r>
      <w:r w:rsidR="00B904BC" w:rsidRPr="00987AFE">
        <w:rPr>
          <w:rFonts w:cstheme="minorHAnsi"/>
        </w:rPr>
        <w:t xml:space="preserve">ar </w:t>
      </w:r>
      <w:r>
        <w:rPr>
          <w:rFonts w:cstheme="minorHAnsi"/>
        </w:rPr>
        <w:t>C</w:t>
      </w:r>
      <w:r w:rsidR="00B904BC" w:rsidRPr="00987AFE">
        <w:rPr>
          <w:rFonts w:cstheme="minorHAnsi"/>
        </w:rPr>
        <w:t>lubs (for example “Go Car”)</w:t>
      </w:r>
      <w:r w:rsidR="00273282">
        <w:rPr>
          <w:rFonts w:cstheme="minorHAnsi"/>
        </w:rPr>
        <w:t xml:space="preserve">. Their use </w:t>
      </w:r>
      <w:r w:rsidR="00072033" w:rsidRPr="00987AFE">
        <w:rPr>
          <w:rFonts w:cstheme="minorHAnsi"/>
        </w:rPr>
        <w:t xml:space="preserve">is </w:t>
      </w:r>
      <w:r w:rsidR="00DA5B8B" w:rsidRPr="00987AFE">
        <w:rPr>
          <w:rFonts w:cstheme="minorHAnsi"/>
        </w:rPr>
        <w:t xml:space="preserve">to be supported in order to </w:t>
      </w:r>
      <w:r w:rsidR="00072033" w:rsidRPr="00987AFE">
        <w:rPr>
          <w:rStyle w:val="e24kjd"/>
          <w:rFonts w:cstheme="minorHAnsi"/>
          <w:color w:val="222222"/>
          <w:sz w:val="21"/>
          <w:szCs w:val="21"/>
        </w:rPr>
        <w:t>help alleviat</w:t>
      </w:r>
      <w:r w:rsidR="00DA5B8B" w:rsidRPr="00987AFE">
        <w:rPr>
          <w:rStyle w:val="e24kjd"/>
          <w:rFonts w:cstheme="minorHAnsi"/>
          <w:color w:val="222222"/>
          <w:sz w:val="21"/>
          <w:szCs w:val="21"/>
        </w:rPr>
        <w:t>e u</w:t>
      </w:r>
      <w:r w:rsidR="00072033" w:rsidRPr="00987AFE">
        <w:rPr>
          <w:rStyle w:val="e24kjd"/>
          <w:rFonts w:cstheme="minorHAnsi"/>
          <w:color w:val="222222"/>
          <w:sz w:val="21"/>
          <w:szCs w:val="21"/>
        </w:rPr>
        <w:t xml:space="preserve">rban </w:t>
      </w:r>
      <w:r w:rsidR="00DA5B8B" w:rsidRPr="00987AFE">
        <w:rPr>
          <w:rStyle w:val="e24kjd"/>
          <w:rFonts w:cstheme="minorHAnsi"/>
          <w:color w:val="222222"/>
          <w:sz w:val="21"/>
          <w:szCs w:val="21"/>
        </w:rPr>
        <w:t xml:space="preserve">traffic </w:t>
      </w:r>
      <w:r w:rsidR="00072033" w:rsidRPr="00987AFE">
        <w:rPr>
          <w:rStyle w:val="e24kjd"/>
          <w:rFonts w:cstheme="minorHAnsi"/>
          <w:color w:val="222222"/>
          <w:sz w:val="21"/>
          <w:szCs w:val="21"/>
        </w:rPr>
        <w:t xml:space="preserve">problems </w:t>
      </w:r>
      <w:r w:rsidR="00DA5B8B" w:rsidRPr="00987AFE">
        <w:rPr>
          <w:rStyle w:val="e24kjd"/>
          <w:rFonts w:cstheme="minorHAnsi"/>
          <w:color w:val="222222"/>
          <w:sz w:val="21"/>
          <w:szCs w:val="21"/>
        </w:rPr>
        <w:t xml:space="preserve">and </w:t>
      </w:r>
      <w:r w:rsidR="00DA5B8B" w:rsidRPr="00797EB1">
        <w:rPr>
          <w:rFonts w:cstheme="minorHAnsi"/>
        </w:rPr>
        <w:t xml:space="preserve">to adhere to SDCC’s Sustainability in Transport </w:t>
      </w:r>
      <w:r w:rsidR="00797EB1">
        <w:rPr>
          <w:rFonts w:cstheme="minorHAnsi"/>
        </w:rPr>
        <w:t xml:space="preserve">/ Climate Change </w:t>
      </w:r>
      <w:r w:rsidR="00DA5B8B" w:rsidRPr="00797EB1">
        <w:rPr>
          <w:rFonts w:cstheme="minorHAnsi"/>
        </w:rPr>
        <w:t xml:space="preserve">commitments.  It is considered prudent to make suitable provision within the </w:t>
      </w:r>
      <w:r w:rsidR="00171B19" w:rsidRPr="00797EB1">
        <w:rPr>
          <w:rFonts w:cstheme="minorHAnsi"/>
        </w:rPr>
        <w:t>Byelaws</w:t>
      </w:r>
      <w:r w:rsidR="00DA5B8B" w:rsidRPr="00797EB1">
        <w:rPr>
          <w:rFonts w:cstheme="minorHAnsi"/>
        </w:rPr>
        <w:t xml:space="preserve"> for </w:t>
      </w:r>
      <w:r w:rsidR="00797EB1" w:rsidRPr="00797EB1">
        <w:rPr>
          <w:rFonts w:cstheme="minorHAnsi"/>
        </w:rPr>
        <w:t xml:space="preserve">designated “pickup” / leave </w:t>
      </w:r>
      <w:r w:rsidR="00171B19" w:rsidRPr="00797EB1">
        <w:rPr>
          <w:rFonts w:cstheme="minorHAnsi"/>
        </w:rPr>
        <w:t>back</w:t>
      </w:r>
      <w:r w:rsidR="00171B19" w:rsidRPr="00987AFE">
        <w:rPr>
          <w:rFonts w:cstheme="minorHAnsi"/>
        </w:rPr>
        <w:t>” points</w:t>
      </w:r>
      <w:r w:rsidR="00797EB1">
        <w:rPr>
          <w:rFonts w:cstheme="minorHAnsi"/>
        </w:rPr>
        <w:t>.</w:t>
      </w:r>
      <w:r>
        <w:rPr>
          <w:rFonts w:cstheme="minorHAnsi"/>
        </w:rPr>
        <w:t xml:space="preserve"> It is proposed that these </w:t>
      </w:r>
      <w:r w:rsidR="00E40F42">
        <w:rPr>
          <w:rFonts w:cstheme="minorHAnsi"/>
        </w:rPr>
        <w:t>“</w:t>
      </w:r>
      <w:r>
        <w:rPr>
          <w:rFonts w:cstheme="minorHAnsi"/>
        </w:rPr>
        <w:t>pickup/leave back</w:t>
      </w:r>
      <w:r w:rsidR="00E40F42">
        <w:rPr>
          <w:rFonts w:cstheme="minorHAnsi"/>
        </w:rPr>
        <w:t>”</w:t>
      </w:r>
      <w:r>
        <w:rPr>
          <w:rFonts w:cstheme="minorHAnsi"/>
        </w:rPr>
        <w:t xml:space="preserve"> points will be allocated by zone</w:t>
      </w:r>
      <w:r w:rsidR="00273282">
        <w:rPr>
          <w:rFonts w:cstheme="minorHAnsi"/>
        </w:rPr>
        <w:t>/street</w:t>
      </w:r>
      <w:r>
        <w:rPr>
          <w:rFonts w:cstheme="minorHAnsi"/>
        </w:rPr>
        <w:t xml:space="preserve"> rather than a specific space for the sole use of Car Club vehicles. This provision may include an annual rate which will be charged to </w:t>
      </w:r>
      <w:r w:rsidR="00273282">
        <w:rPr>
          <w:rFonts w:cstheme="minorHAnsi"/>
        </w:rPr>
        <w:t>C</w:t>
      </w:r>
      <w:r>
        <w:rPr>
          <w:rFonts w:cstheme="minorHAnsi"/>
        </w:rPr>
        <w:t xml:space="preserve">ar </w:t>
      </w:r>
      <w:r w:rsidR="00273282">
        <w:rPr>
          <w:rFonts w:cstheme="minorHAnsi"/>
        </w:rPr>
        <w:t>C</w:t>
      </w:r>
      <w:r>
        <w:rPr>
          <w:rFonts w:cstheme="minorHAnsi"/>
        </w:rPr>
        <w:t xml:space="preserve">lub companies for the use of these </w:t>
      </w:r>
      <w:r w:rsidR="00273282">
        <w:rPr>
          <w:rFonts w:cstheme="minorHAnsi"/>
        </w:rPr>
        <w:t>spaces</w:t>
      </w:r>
      <w:r>
        <w:rPr>
          <w:rFonts w:cstheme="minorHAnsi"/>
        </w:rPr>
        <w:t xml:space="preserve"> as has been introduced in other neighbouring local authorities.</w:t>
      </w:r>
    </w:p>
    <w:p w14:paraId="30557DFC" w14:textId="18CD7164" w:rsidR="0017243F" w:rsidRDefault="0017243F" w:rsidP="00DA5B8B">
      <w:pPr>
        <w:jc w:val="both"/>
        <w:rPr>
          <w:rFonts w:cstheme="minorHAnsi"/>
        </w:rPr>
      </w:pPr>
      <w:r w:rsidRPr="00DA62E8">
        <w:rPr>
          <w:rFonts w:cstheme="minorHAnsi"/>
          <w:b/>
          <w:bCs/>
          <w:color w:val="0070C0"/>
        </w:rPr>
        <w:t>Proposal</w:t>
      </w:r>
      <w:r w:rsidRPr="00DA62E8">
        <w:rPr>
          <w:rFonts w:cstheme="minorHAnsi"/>
          <w:color w:val="0070C0"/>
        </w:rPr>
        <w:t>:</w:t>
      </w:r>
      <w:r>
        <w:rPr>
          <w:rFonts w:cstheme="minorHAnsi"/>
        </w:rPr>
        <w:t xml:space="preserve"> Inclusion of appropriate definitions for Car Clubs, EV’s and related infrastructure.</w:t>
      </w:r>
      <w:r w:rsidR="00E40F42">
        <w:rPr>
          <w:rFonts w:cstheme="minorHAnsi"/>
        </w:rPr>
        <w:t xml:space="preserve"> It is also proposed to introduce charges for the licencing of Car Club vehicles.</w:t>
      </w:r>
    </w:p>
    <w:p w14:paraId="68B7349F" w14:textId="0D3D257E" w:rsidR="0017243F" w:rsidRPr="0017243F" w:rsidRDefault="0017243F" w:rsidP="00DA5B8B">
      <w:pPr>
        <w:jc w:val="both"/>
        <w:rPr>
          <w:rFonts w:cstheme="minorHAnsi"/>
        </w:rPr>
      </w:pPr>
      <w:r w:rsidRPr="00DA62E8">
        <w:rPr>
          <w:rFonts w:cstheme="minorHAnsi"/>
          <w:b/>
          <w:bCs/>
          <w:color w:val="0070C0"/>
        </w:rPr>
        <w:t>Executive Recommendation</w:t>
      </w:r>
      <w:r>
        <w:rPr>
          <w:rFonts w:cstheme="minorHAnsi"/>
          <w:b/>
          <w:bCs/>
        </w:rPr>
        <w:t xml:space="preserve">: </w:t>
      </w:r>
      <w:r>
        <w:rPr>
          <w:rFonts w:cstheme="minorHAnsi"/>
        </w:rPr>
        <w:t>Include these definitions in order to promote and include use of these modes of transport.</w:t>
      </w:r>
    </w:p>
    <w:p w14:paraId="2E9C23ED" w14:textId="488D3A26" w:rsidR="00B33737" w:rsidRDefault="00B33737" w:rsidP="00A6755B">
      <w:pPr>
        <w:tabs>
          <w:tab w:val="left" w:pos="1267"/>
        </w:tabs>
        <w:jc w:val="both"/>
      </w:pPr>
    </w:p>
    <w:p w14:paraId="3E5A75ED" w14:textId="5F9B71DF" w:rsidR="00C77303" w:rsidRDefault="00C77303" w:rsidP="00A6755B">
      <w:pPr>
        <w:pStyle w:val="Heading2"/>
        <w:jc w:val="both"/>
      </w:pPr>
      <w:bookmarkStart w:id="6" w:name="_Toc24380402"/>
      <w:r>
        <w:t>Enforcement of Road Traffic Act</w:t>
      </w:r>
      <w:r w:rsidR="00797EB1">
        <w:t>s</w:t>
      </w:r>
      <w:r w:rsidR="002B0439">
        <w:t xml:space="preserve"> / Regulations</w:t>
      </w:r>
      <w:bookmarkEnd w:id="6"/>
    </w:p>
    <w:p w14:paraId="0BFDDFA6" w14:textId="52EF51B0" w:rsidR="00C77303" w:rsidRDefault="00C77303" w:rsidP="00A6755B">
      <w:pPr>
        <w:jc w:val="both"/>
      </w:pPr>
    </w:p>
    <w:p w14:paraId="3F28833D" w14:textId="1BF402F0" w:rsidR="000C370D" w:rsidRPr="00AF0955" w:rsidRDefault="000C370D" w:rsidP="00A6755B">
      <w:pPr>
        <w:jc w:val="both"/>
        <w:rPr>
          <w:rFonts w:cstheme="minorHAnsi"/>
        </w:rPr>
      </w:pPr>
      <w:r w:rsidRPr="00AF0955">
        <w:rPr>
          <w:rFonts w:cstheme="minorHAnsi"/>
        </w:rPr>
        <w:t>As referred to above, there is general regulation and control of traffic (including the parking of vehicles</w:t>
      </w:r>
      <w:r w:rsidR="002B0439" w:rsidRPr="00AF0955">
        <w:rPr>
          <w:rFonts w:cstheme="minorHAnsi"/>
        </w:rPr>
        <w:t>) under the Road Traffic Acts and Regulations</w:t>
      </w:r>
      <w:r w:rsidRPr="00AF0955">
        <w:rPr>
          <w:rFonts w:cstheme="minorHAnsi"/>
        </w:rPr>
        <w:t xml:space="preserve">. </w:t>
      </w:r>
    </w:p>
    <w:p w14:paraId="454435FD" w14:textId="2D6D14FB" w:rsidR="00DA36F1" w:rsidRDefault="00797EB1" w:rsidP="00A6755B">
      <w:pPr>
        <w:jc w:val="both"/>
      </w:pPr>
      <w:r>
        <w:t>T</w:t>
      </w:r>
      <w:r w:rsidR="00B904BC">
        <w:t>he</w:t>
      </w:r>
      <w:r>
        <w:t xml:space="preserve"> Council </w:t>
      </w:r>
      <w:r w:rsidR="000C370D">
        <w:t xml:space="preserve">has, and continues </w:t>
      </w:r>
      <w:r w:rsidR="002B0439">
        <w:t>to</w:t>
      </w:r>
      <w:r w:rsidR="0017243F">
        <w:t>,</w:t>
      </w:r>
      <w:r w:rsidR="002B0439">
        <w:t xml:space="preserve"> experience</w:t>
      </w:r>
      <w:r w:rsidR="000C370D">
        <w:t xml:space="preserve"> d</w:t>
      </w:r>
      <w:r>
        <w:t xml:space="preserve">ifficulty in securing convictions in the courts under the </w:t>
      </w:r>
      <w:r w:rsidR="00171B19">
        <w:t>Byelaws</w:t>
      </w:r>
      <w:r>
        <w:t xml:space="preserve"> in relation to </w:t>
      </w:r>
      <w:r w:rsidR="000C370D">
        <w:t xml:space="preserve">parking </w:t>
      </w:r>
      <w:r>
        <w:t xml:space="preserve">breaches </w:t>
      </w:r>
      <w:r w:rsidR="00252BDE">
        <w:t xml:space="preserve">as specified in </w:t>
      </w:r>
      <w:r w:rsidR="00B904BC">
        <w:t>the Road Traffic Act</w:t>
      </w:r>
      <w:r>
        <w:t>s</w:t>
      </w:r>
      <w:r w:rsidR="00B904BC">
        <w:t xml:space="preserve">. </w:t>
      </w:r>
      <w:r w:rsidR="00AC2F98">
        <w:t xml:space="preserve">While the existing </w:t>
      </w:r>
      <w:r w:rsidR="00171B19">
        <w:t>byelaws</w:t>
      </w:r>
      <w:r w:rsidR="00AC2F98">
        <w:t xml:space="preserve"> do state that all parking within the area must adhere to the Road Traffic Act, fines have been </w:t>
      </w:r>
      <w:r w:rsidR="000C370D">
        <w:t>overturned due</w:t>
      </w:r>
      <w:r w:rsidR="00AC2F98">
        <w:t xml:space="preserve"> to lack of clarity </w:t>
      </w:r>
      <w:r>
        <w:t>pertaining to enforcement of the</w:t>
      </w:r>
      <w:r w:rsidRPr="00797EB1">
        <w:t xml:space="preserve"> </w:t>
      </w:r>
      <w:r>
        <w:t>Road Traffic Acts</w:t>
      </w:r>
      <w:r w:rsidR="00DA36F1">
        <w:t xml:space="preserve"> within the </w:t>
      </w:r>
      <w:r w:rsidR="000C370D">
        <w:t xml:space="preserve">Council’s </w:t>
      </w:r>
      <w:r w:rsidR="00171B19">
        <w:t>Byelaws</w:t>
      </w:r>
      <w:r w:rsidR="000C370D">
        <w:t xml:space="preserve"> and this </w:t>
      </w:r>
      <w:r w:rsidR="00DA36F1">
        <w:t>needs to be addressed</w:t>
      </w:r>
      <w:r w:rsidR="003E047E">
        <w:t>.</w:t>
      </w:r>
    </w:p>
    <w:p w14:paraId="0B80DF14" w14:textId="541E4D1F" w:rsidR="0017243F" w:rsidRDefault="0017243F" w:rsidP="0017243F">
      <w:pPr>
        <w:jc w:val="both"/>
      </w:pPr>
      <w:r w:rsidRPr="00DA62E8">
        <w:rPr>
          <w:rFonts w:cstheme="minorHAnsi"/>
          <w:b/>
          <w:bCs/>
          <w:color w:val="0070C0"/>
        </w:rPr>
        <w:t>Proposal:</w:t>
      </w:r>
      <w:r>
        <w:t xml:space="preserve"> Clear statement</w:t>
      </w:r>
      <w:r w:rsidRPr="0017243F">
        <w:t xml:space="preserve"> of these rules </w:t>
      </w:r>
      <w:r w:rsidR="00093CFD">
        <w:t>with</w:t>
      </w:r>
      <w:r w:rsidR="004E2B5F">
        <w:t>in</w:t>
      </w:r>
      <w:r w:rsidR="00093CFD">
        <w:t xml:space="preserve"> the Byelaws </w:t>
      </w:r>
      <w:r w:rsidR="003E047E">
        <w:t>to provide</w:t>
      </w:r>
      <w:r w:rsidRPr="0017243F">
        <w:t xml:space="preserve"> greater clarity </w:t>
      </w:r>
      <w:r w:rsidR="001A2A88">
        <w:t>on</w:t>
      </w:r>
      <w:r w:rsidRPr="0017243F">
        <w:t xml:space="preserve"> the enforcement of prohibitions, restrictions and breeches of byelaws on public roads and in public off-street carparks owned or leased by SDCC</w:t>
      </w:r>
      <w:r w:rsidR="001A2A88">
        <w:t xml:space="preserve"> leading </w:t>
      </w:r>
      <w:r w:rsidR="002E0085">
        <w:t xml:space="preserve">to a </w:t>
      </w:r>
      <w:r w:rsidRPr="0017243F">
        <w:t>reduc</w:t>
      </w:r>
      <w:r w:rsidR="002E0085">
        <w:t>tion in</w:t>
      </w:r>
      <w:r w:rsidRPr="0017243F">
        <w:t xml:space="preserve"> the overturning of parking fines. </w:t>
      </w:r>
      <w:r w:rsidR="00AF0955">
        <w:t>The proposed wording</w:t>
      </w:r>
      <w:r w:rsidR="002737B1">
        <w:t>, extracted from the Road Traffic Act,</w:t>
      </w:r>
      <w:r w:rsidR="00AF0955">
        <w:t xml:space="preserve"> is attached in </w:t>
      </w:r>
      <w:r w:rsidR="00E40F42">
        <w:fldChar w:fldCharType="begin"/>
      </w:r>
      <w:r w:rsidR="00E40F42">
        <w:instrText xml:space="preserve"> REF _Ref24373774 \h </w:instrText>
      </w:r>
      <w:r w:rsidR="00E40F42">
        <w:fldChar w:fldCharType="separate"/>
      </w:r>
      <w:r w:rsidR="0033718A">
        <w:t>Appendix A</w:t>
      </w:r>
      <w:r w:rsidR="00E40F42">
        <w:fldChar w:fldCharType="end"/>
      </w:r>
      <w:r w:rsidR="00E40F42">
        <w:t>.</w:t>
      </w:r>
    </w:p>
    <w:p w14:paraId="03D7A52F" w14:textId="0E4047F5" w:rsidR="00AC2F98" w:rsidRDefault="002E0085" w:rsidP="00A6755B">
      <w:pPr>
        <w:jc w:val="both"/>
      </w:pPr>
      <w:r w:rsidRPr="00DA62E8">
        <w:rPr>
          <w:rFonts w:cstheme="minorHAnsi"/>
          <w:b/>
          <w:bCs/>
          <w:color w:val="0070C0"/>
        </w:rPr>
        <w:t>Executive Recommendation</w:t>
      </w:r>
      <w:r>
        <w:t xml:space="preserve">: Append the definitions of prohibited parking, taken from the Road Traffic Acts, to the revised </w:t>
      </w:r>
      <w:r w:rsidR="00171B19">
        <w:t>byelaws</w:t>
      </w:r>
      <w:r>
        <w:t xml:space="preserve">. </w:t>
      </w:r>
    </w:p>
    <w:p w14:paraId="3F95C285" w14:textId="77777777" w:rsidR="00DA62E8" w:rsidRDefault="00DA62E8" w:rsidP="00A6755B">
      <w:pPr>
        <w:jc w:val="both"/>
      </w:pPr>
    </w:p>
    <w:p w14:paraId="35024D1D" w14:textId="6BCA8C12" w:rsidR="00AC2F98" w:rsidRDefault="00AC2F98" w:rsidP="00A6755B">
      <w:pPr>
        <w:pStyle w:val="Heading2"/>
        <w:jc w:val="both"/>
      </w:pPr>
      <w:bookmarkStart w:id="7" w:name="_Toc24380403"/>
      <w:r>
        <w:t>Permits</w:t>
      </w:r>
      <w:bookmarkEnd w:id="7"/>
    </w:p>
    <w:p w14:paraId="546C7A0F" w14:textId="60938476" w:rsidR="00AC2F98" w:rsidRDefault="00AC2F98" w:rsidP="00A6755B">
      <w:pPr>
        <w:jc w:val="both"/>
      </w:pPr>
    </w:p>
    <w:p w14:paraId="33EBDF63" w14:textId="7B635083" w:rsidR="00764F0D" w:rsidRDefault="000F6DD1" w:rsidP="00A6755B">
      <w:pPr>
        <w:jc w:val="both"/>
      </w:pPr>
      <w:r>
        <w:t xml:space="preserve">There is no provision within the </w:t>
      </w:r>
      <w:r w:rsidR="00171B19">
        <w:t>Byelaws</w:t>
      </w:r>
      <w:r>
        <w:t xml:space="preserve"> for the issue of permits to carers</w:t>
      </w:r>
      <w:r w:rsidR="00764F0D">
        <w:t xml:space="preserve"> who are required to park within Pay and Display areas while providing home care assistance to approved recipients</w:t>
      </w:r>
      <w:r>
        <w:t xml:space="preserve">. </w:t>
      </w:r>
      <w:r w:rsidR="00AC2F98">
        <w:t xml:space="preserve">It is </w:t>
      </w:r>
      <w:r w:rsidR="00764F0D">
        <w:t xml:space="preserve">considered prudent to address this issue given the changing demographics of the </w:t>
      </w:r>
      <w:r w:rsidR="000C370D">
        <w:t>county</w:t>
      </w:r>
      <w:r w:rsidR="00764F0D">
        <w:t xml:space="preserve"> and the need to provide supports to our ageing population and others who required ongoing daily care and assistance in their homes</w:t>
      </w:r>
      <w:r w:rsidR="000C370D">
        <w:t>.</w:t>
      </w:r>
    </w:p>
    <w:p w14:paraId="164D9C1B" w14:textId="677348E8" w:rsidR="00AC2F98" w:rsidRDefault="002E0085" w:rsidP="00A6755B">
      <w:pPr>
        <w:jc w:val="both"/>
      </w:pPr>
      <w:r w:rsidRPr="00DA62E8">
        <w:rPr>
          <w:rFonts w:cstheme="minorHAnsi"/>
          <w:b/>
          <w:bCs/>
          <w:color w:val="0070C0"/>
        </w:rPr>
        <w:t>Proposal:</w:t>
      </w:r>
      <w:r>
        <w:t xml:space="preserve"> </w:t>
      </w:r>
      <w:r w:rsidR="001A2A88">
        <w:t>Include a</w:t>
      </w:r>
      <w:r w:rsidR="00171B19">
        <w:t>n additional</w:t>
      </w:r>
      <w:r w:rsidR="00AC2F98">
        <w:t xml:space="preserve"> permit to the list of available permits captured under the </w:t>
      </w:r>
      <w:r w:rsidR="00171B19">
        <w:t>byelaws</w:t>
      </w:r>
      <w:r w:rsidR="00764F0D">
        <w:t xml:space="preserve"> </w:t>
      </w:r>
      <w:r w:rsidR="00171B19">
        <w:t>e.g.</w:t>
      </w:r>
      <w:r w:rsidR="00764F0D">
        <w:t xml:space="preserve"> </w:t>
      </w:r>
      <w:r w:rsidR="00017571">
        <w:t>‘</w:t>
      </w:r>
      <w:r w:rsidR="00AC2F98">
        <w:t>Resident</w:t>
      </w:r>
      <w:r w:rsidR="00E40F42">
        <w:t>’</w:t>
      </w:r>
      <w:r w:rsidR="00AC2F98">
        <w:t>s Carer</w:t>
      </w:r>
      <w:r w:rsidR="00E40F42">
        <w:t>’</w:t>
      </w:r>
      <w:r w:rsidR="00AC2F98">
        <w:t>s Permit</w:t>
      </w:r>
      <w:r w:rsidR="00017571">
        <w:t>’</w:t>
      </w:r>
      <w:r w:rsidR="00AC2F98">
        <w:t xml:space="preserve">. </w:t>
      </w:r>
      <w:r w:rsidR="00764F0D">
        <w:t xml:space="preserve">Such a </w:t>
      </w:r>
      <w:r w:rsidR="00AC2F98">
        <w:t xml:space="preserve">permit </w:t>
      </w:r>
      <w:r w:rsidR="000C370D">
        <w:t>could be</w:t>
      </w:r>
      <w:r w:rsidR="00AC2F98">
        <w:t xml:space="preserve"> issued to a dwelling occupied by a person requiring ongoing daily care and assistance.</w:t>
      </w:r>
      <w:r w:rsidR="00017571">
        <w:t xml:space="preserve">  The</w:t>
      </w:r>
      <w:r w:rsidR="00AC2F98">
        <w:t xml:space="preserve"> </w:t>
      </w:r>
      <w:r w:rsidR="00017571">
        <w:t>p</w:t>
      </w:r>
      <w:r w:rsidR="00AC2F98">
        <w:t xml:space="preserve">ermit </w:t>
      </w:r>
      <w:r w:rsidR="00764F0D">
        <w:t xml:space="preserve">could be </w:t>
      </w:r>
      <w:r w:rsidR="00AC2F98">
        <w:t xml:space="preserve">issued </w:t>
      </w:r>
      <w:r w:rsidR="00687DD2">
        <w:t xml:space="preserve">annually </w:t>
      </w:r>
      <w:r w:rsidR="00AC2F98">
        <w:t xml:space="preserve">following confirmation from the resident’s </w:t>
      </w:r>
      <w:r w:rsidR="00B14E5E">
        <w:t>D</w:t>
      </w:r>
      <w:r w:rsidR="00AC2F98">
        <w:t xml:space="preserve">octor </w:t>
      </w:r>
      <w:r w:rsidR="001A2A88">
        <w:t xml:space="preserve">/ Public Health Nursing Service </w:t>
      </w:r>
      <w:r w:rsidR="00AC2F98">
        <w:t>that such care is required.</w:t>
      </w:r>
      <w:r w:rsidR="00E40F42">
        <w:t xml:space="preserve"> It is expected that the cost of this permit would be in line with the Resident’s Permit as outlined in </w:t>
      </w:r>
      <w:r w:rsidR="00E40F42">
        <w:fldChar w:fldCharType="begin"/>
      </w:r>
      <w:r w:rsidR="00E40F42">
        <w:instrText xml:space="preserve"> REF _Ref24034112 \r \h </w:instrText>
      </w:r>
      <w:r w:rsidR="00E40F42">
        <w:fldChar w:fldCharType="separate"/>
      </w:r>
      <w:r w:rsidR="0033718A">
        <w:t>2.4</w:t>
      </w:r>
      <w:r w:rsidR="00E40F42">
        <w:fldChar w:fldCharType="end"/>
      </w:r>
      <w:r w:rsidR="00E40F42">
        <w:t xml:space="preserve"> below.</w:t>
      </w:r>
    </w:p>
    <w:p w14:paraId="5BCB4FC2" w14:textId="59FBFB30" w:rsidR="003D0F3C" w:rsidRDefault="003D0F3C" w:rsidP="00A6755B">
      <w:pPr>
        <w:jc w:val="both"/>
      </w:pPr>
      <w:r>
        <w:t>It will be necessary to identify the advantages and disadvantages associated with the potential formal introduction of any such measures.</w:t>
      </w:r>
    </w:p>
    <w:p w14:paraId="32E04E5C" w14:textId="27493F30" w:rsidR="002E0085" w:rsidRPr="002E0085" w:rsidRDefault="002E0085" w:rsidP="00A6755B">
      <w:pPr>
        <w:jc w:val="both"/>
      </w:pPr>
      <w:r w:rsidRPr="00DA62E8">
        <w:rPr>
          <w:rFonts w:cstheme="minorHAnsi"/>
          <w:b/>
          <w:bCs/>
          <w:color w:val="0070C0"/>
        </w:rPr>
        <w:t>Executive Recommendation:</w:t>
      </w:r>
      <w:r w:rsidRPr="002E0085">
        <w:rPr>
          <w:b/>
          <w:bCs/>
        </w:rPr>
        <w:t xml:space="preserve"> </w:t>
      </w:r>
      <w:r>
        <w:t>Add this ‘Resident</w:t>
      </w:r>
      <w:r w:rsidR="00E40F42">
        <w:t>’</w:t>
      </w:r>
      <w:r>
        <w:t>s Carer</w:t>
      </w:r>
      <w:r w:rsidR="00E40F42">
        <w:t>’</w:t>
      </w:r>
      <w:r>
        <w:t>s Permit’ to the list of existing permits</w:t>
      </w:r>
    </w:p>
    <w:p w14:paraId="062CC67B" w14:textId="77777777" w:rsidR="004E444D" w:rsidRDefault="004E444D" w:rsidP="00A6755B">
      <w:pPr>
        <w:jc w:val="both"/>
      </w:pPr>
    </w:p>
    <w:p w14:paraId="554DFDAA" w14:textId="0B784AEC" w:rsidR="00AD1EBA" w:rsidRDefault="004E444D" w:rsidP="00AD1EBA">
      <w:pPr>
        <w:pStyle w:val="Heading2"/>
        <w:jc w:val="both"/>
      </w:pPr>
      <w:bookmarkStart w:id="8" w:name="_Ref24034112"/>
      <w:bookmarkStart w:id="9" w:name="_Ref24374928"/>
      <w:bookmarkStart w:id="10" w:name="_Toc24380404"/>
      <w:r>
        <w:t xml:space="preserve">Examination of </w:t>
      </w:r>
      <w:r w:rsidR="002B0439">
        <w:t>Hours of Applicatio</w:t>
      </w:r>
      <w:bookmarkEnd w:id="8"/>
      <w:r w:rsidR="00AD1EBA">
        <w:t>n</w:t>
      </w:r>
      <w:bookmarkEnd w:id="9"/>
      <w:bookmarkEnd w:id="10"/>
    </w:p>
    <w:p w14:paraId="20DEE43A" w14:textId="77777777" w:rsidR="00CF415F" w:rsidRPr="00CF415F" w:rsidRDefault="00CF415F" w:rsidP="00CF415F"/>
    <w:p w14:paraId="4511C57C" w14:textId="397F263B" w:rsidR="00AD1EBA" w:rsidRDefault="000C370D" w:rsidP="000C370D">
      <w:pPr>
        <w:jc w:val="both"/>
      </w:pPr>
      <w:r>
        <w:t xml:space="preserve">It is considered appropriate at this time to streamline the </w:t>
      </w:r>
      <w:r w:rsidR="00AD1EBA">
        <w:t>paid parking hours</w:t>
      </w:r>
      <w:r>
        <w:t xml:space="preserve"> currently set out in Schedule 1 Part II of the </w:t>
      </w:r>
      <w:r w:rsidR="00171B19">
        <w:t>Byelaws</w:t>
      </w:r>
      <w:r>
        <w:t xml:space="preserve">. All </w:t>
      </w:r>
      <w:r w:rsidR="00D34CD6">
        <w:t xml:space="preserve">(currently </w:t>
      </w:r>
      <w:r>
        <w:t>seven</w:t>
      </w:r>
      <w:r w:rsidR="00D34CD6">
        <w:t>)</w:t>
      </w:r>
      <w:r>
        <w:t xml:space="preserve"> zones within the county would be standardised in respect of parking hours, duration and fee.</w:t>
      </w:r>
      <w:r w:rsidR="00AD1EBA">
        <w:t xml:space="preserve"> The existing situation is shown in the following </w:t>
      </w:r>
      <w:r w:rsidR="00AD1EBA">
        <w:fldChar w:fldCharType="begin"/>
      </w:r>
      <w:r w:rsidR="00AD1EBA">
        <w:instrText xml:space="preserve"> REF _Ref24374562 \h </w:instrText>
      </w:r>
      <w:r w:rsidR="00AD1EBA">
        <w:fldChar w:fldCharType="separate"/>
      </w:r>
      <w:r w:rsidR="0033718A" w:rsidRPr="00060932">
        <w:rPr>
          <w:i/>
          <w:iCs/>
          <w:sz w:val="18"/>
          <w:szCs w:val="18"/>
        </w:rPr>
        <w:t xml:space="preserve">Table </w:t>
      </w:r>
      <w:r w:rsidR="0033718A">
        <w:rPr>
          <w:i/>
          <w:iCs/>
          <w:noProof/>
          <w:sz w:val="18"/>
          <w:szCs w:val="18"/>
        </w:rPr>
        <w:t>1</w:t>
      </w:r>
      <w:r w:rsidR="00AD1EBA">
        <w:fldChar w:fldCharType="end"/>
      </w:r>
      <w:r w:rsidR="00AD1EBA">
        <w:t xml:space="preserve">. </w:t>
      </w:r>
      <w:r w:rsidR="00AD1EBA">
        <w:lastRenderedPageBreak/>
        <w:t>The table is accompanied by a street schedule detailing whether a pay &amp; display location is classed as A, A1, B</w:t>
      </w:r>
    </w:p>
    <w:p w14:paraId="0FA9FD18" w14:textId="32883F6B" w:rsidR="00AD1EBA" w:rsidRDefault="00AD1EBA" w:rsidP="00AD1EBA">
      <w:pPr>
        <w:pStyle w:val="Caption"/>
        <w:keepNext/>
      </w:pPr>
    </w:p>
    <w:tbl>
      <w:tblPr>
        <w:tblStyle w:val="TableGrid"/>
        <w:tblW w:w="9241" w:type="dxa"/>
        <w:tblInd w:w="-108" w:type="dxa"/>
        <w:tblCellMar>
          <w:top w:w="12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95"/>
        <w:gridCol w:w="2262"/>
        <w:gridCol w:w="1920"/>
        <w:gridCol w:w="2464"/>
      </w:tblGrid>
      <w:tr w:rsidR="00AD1EBA" w14:paraId="1011B4B0" w14:textId="77777777" w:rsidTr="0053391E">
        <w:trPr>
          <w:trHeight w:val="742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D1F924" w14:textId="77777777" w:rsidR="00AD1EBA" w:rsidRDefault="00AD1EBA" w:rsidP="00687DBF">
            <w:pPr>
              <w:spacing w:line="259" w:lineRule="auto"/>
            </w:pPr>
            <w:r>
              <w:rPr>
                <w:b/>
              </w:rPr>
              <w:t xml:space="preserve">Tariff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4FC4C6" w14:textId="77777777" w:rsidR="00AD1EBA" w:rsidRDefault="00AD1EBA" w:rsidP="00687DBF">
            <w:pPr>
              <w:spacing w:line="259" w:lineRule="auto"/>
            </w:pPr>
            <w:r>
              <w:rPr>
                <w:b/>
              </w:rPr>
              <w:t xml:space="preserve">Appropriate Parking Fee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3CD2F2" w14:textId="77777777" w:rsidR="00AD1EBA" w:rsidRDefault="00AD1EBA" w:rsidP="00687DBF">
            <w:pPr>
              <w:spacing w:line="259" w:lineRule="auto"/>
            </w:pPr>
            <w:r>
              <w:rPr>
                <w:b/>
              </w:rPr>
              <w:t xml:space="preserve">Hours of operation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7560DB" w14:textId="77777777" w:rsidR="00AD1EBA" w:rsidRDefault="00AD1EBA" w:rsidP="00687DBF">
            <w:pPr>
              <w:spacing w:line="259" w:lineRule="auto"/>
            </w:pPr>
            <w:r>
              <w:rPr>
                <w:b/>
              </w:rPr>
              <w:t xml:space="preserve">Maximum stay  </w:t>
            </w:r>
          </w:p>
        </w:tc>
      </w:tr>
      <w:tr w:rsidR="00AD1EBA" w14:paraId="2D397406" w14:textId="77777777" w:rsidTr="00AD1EBA">
        <w:trPr>
          <w:trHeight w:val="1248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729F" w14:textId="77777777" w:rsidR="00AD1EBA" w:rsidRPr="00AD1EBA" w:rsidRDefault="00AD1EBA" w:rsidP="00687DBF">
            <w:pPr>
              <w:spacing w:line="241" w:lineRule="auto"/>
            </w:pPr>
            <w:r w:rsidRPr="00AD1EBA">
              <w:t xml:space="preserve">Parking in locations designated Tariff </w:t>
            </w:r>
            <w:r w:rsidRPr="00AD1EBA">
              <w:rPr>
                <w:b/>
              </w:rPr>
              <w:t>A</w:t>
            </w:r>
            <w:r w:rsidRPr="00AD1EBA">
              <w:t xml:space="preserve"> </w:t>
            </w:r>
          </w:p>
          <w:p w14:paraId="4032F775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(high charge) </w:t>
            </w:r>
          </w:p>
          <w:p w14:paraId="7E4C1818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53B1" w14:textId="77777777" w:rsidR="00AD1EBA" w:rsidRPr="00AD1EBA" w:rsidRDefault="00AD1EBA" w:rsidP="00687DBF">
            <w:pPr>
              <w:spacing w:line="241" w:lineRule="auto"/>
            </w:pPr>
            <w:r w:rsidRPr="00AD1EBA">
              <w:t xml:space="preserve">10 cent per 4 Minutes (€1 per 40 minutes) </w:t>
            </w:r>
          </w:p>
          <w:p w14:paraId="26A89A9F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A020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Monday to Saturday, 08:00 to 18:00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C7B7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3 Hours  </w:t>
            </w:r>
          </w:p>
        </w:tc>
      </w:tr>
      <w:tr w:rsidR="00AD1EBA" w14:paraId="108B6A19" w14:textId="77777777" w:rsidTr="00AD1EBA">
        <w:trPr>
          <w:trHeight w:val="1248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DB08" w14:textId="77777777" w:rsidR="00AD1EBA" w:rsidRPr="00AD1EBA" w:rsidRDefault="00AD1EBA" w:rsidP="00687DBF">
            <w:pPr>
              <w:spacing w:line="241" w:lineRule="auto"/>
            </w:pPr>
            <w:r w:rsidRPr="00AD1EBA">
              <w:t xml:space="preserve">Parking in locations designated Tariff </w:t>
            </w:r>
            <w:r w:rsidRPr="00AD1EBA">
              <w:rPr>
                <w:b/>
              </w:rPr>
              <w:t>A1</w:t>
            </w:r>
            <w:r w:rsidRPr="00AD1EBA">
              <w:t xml:space="preserve"> </w:t>
            </w:r>
          </w:p>
          <w:p w14:paraId="70F37501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(high charge) </w:t>
            </w:r>
          </w:p>
          <w:p w14:paraId="46DCA2EC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FF72" w14:textId="77777777" w:rsidR="00AD1EBA" w:rsidRPr="00AD1EBA" w:rsidRDefault="00AD1EBA" w:rsidP="00687DBF">
            <w:pPr>
              <w:spacing w:line="241" w:lineRule="auto"/>
            </w:pPr>
            <w:r w:rsidRPr="00AD1EBA">
              <w:t xml:space="preserve">10 cent per 6 Minutes (€1 per 60 minutes) </w:t>
            </w:r>
          </w:p>
          <w:p w14:paraId="05EE6560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C6C1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Monday to </w:t>
            </w:r>
          </w:p>
          <w:p w14:paraId="7CDC9A66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Friday, 08:00 to </w:t>
            </w:r>
          </w:p>
          <w:p w14:paraId="361C356A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18:00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EECF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3 Hours  </w:t>
            </w:r>
          </w:p>
        </w:tc>
      </w:tr>
      <w:tr w:rsidR="00AD1EBA" w14:paraId="12CE5CAB" w14:textId="77777777" w:rsidTr="00AD1EBA">
        <w:trPr>
          <w:trHeight w:val="1248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EDF7" w14:textId="77777777" w:rsidR="00AD1EBA" w:rsidRPr="00AD1EBA" w:rsidRDefault="00AD1EBA" w:rsidP="00687DBF">
            <w:pPr>
              <w:spacing w:line="241" w:lineRule="auto"/>
            </w:pPr>
            <w:r w:rsidRPr="00AD1EBA">
              <w:t xml:space="preserve">Parking in locations designated Tariff </w:t>
            </w:r>
            <w:r w:rsidRPr="00AD1EBA">
              <w:rPr>
                <w:b/>
              </w:rPr>
              <w:t xml:space="preserve">B </w:t>
            </w:r>
          </w:p>
          <w:p w14:paraId="60C2EF00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(reduced charge) </w:t>
            </w:r>
          </w:p>
          <w:p w14:paraId="3157BDC6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288E" w14:textId="77777777" w:rsidR="00AD1EBA" w:rsidRPr="00AD1EBA" w:rsidRDefault="00AD1EBA" w:rsidP="00687DBF">
            <w:pPr>
              <w:spacing w:line="241" w:lineRule="auto"/>
            </w:pPr>
            <w:r w:rsidRPr="00AD1EBA">
              <w:t xml:space="preserve">10 cent per 8 Minutes (€1 per 80 minutes) </w:t>
            </w:r>
          </w:p>
          <w:p w14:paraId="4FD877F9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61A0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Monday to Saturday, 08:00 to 18:00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0C9E" w14:textId="77777777" w:rsidR="00AD1EBA" w:rsidRPr="00AD1EBA" w:rsidRDefault="00AD1EBA" w:rsidP="00687DBF">
            <w:pPr>
              <w:spacing w:line="241" w:lineRule="auto"/>
            </w:pPr>
            <w:r w:rsidRPr="00AD1EBA">
              <w:t xml:space="preserve">3 Hours unless otherwise stated on </w:t>
            </w:r>
          </w:p>
          <w:p w14:paraId="69DDECE7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information plate </w:t>
            </w:r>
          </w:p>
          <w:p w14:paraId="01D63C27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 </w:t>
            </w:r>
          </w:p>
        </w:tc>
      </w:tr>
      <w:tr w:rsidR="00AD1EBA" w14:paraId="18398F5F" w14:textId="77777777" w:rsidTr="00AD1EBA">
        <w:trPr>
          <w:trHeight w:val="1754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BDF4" w14:textId="5FEF1F92" w:rsidR="00AD1EBA" w:rsidRPr="00AD1EBA" w:rsidRDefault="00AD1EBA" w:rsidP="00687DBF">
            <w:pPr>
              <w:spacing w:line="241" w:lineRule="auto"/>
            </w:pPr>
            <w:r w:rsidRPr="00AD1EBA">
              <w:t xml:space="preserve">Parking in locations designated Tariff </w:t>
            </w:r>
            <w:r w:rsidR="00060932">
              <w:t>C</w:t>
            </w:r>
            <w:r w:rsidRPr="00AD1EBA">
              <w:t xml:space="preserve"> </w:t>
            </w:r>
          </w:p>
          <w:p w14:paraId="6A14FC1A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(ordinary charge </w:t>
            </w:r>
            <w:r w:rsidRPr="00AD1EBA">
              <w:rPr>
                <w:b/>
              </w:rPr>
              <w:t>*</w:t>
            </w:r>
            <w:r w:rsidRPr="00AD1EBA">
              <w:t xml:space="preserve">) </w:t>
            </w:r>
          </w:p>
          <w:p w14:paraId="42184FB5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9990" w14:textId="77777777" w:rsidR="00AD1EBA" w:rsidRPr="00AD1EBA" w:rsidRDefault="00AD1EBA" w:rsidP="00687DBF">
            <w:pPr>
              <w:spacing w:line="241" w:lineRule="auto"/>
            </w:pPr>
            <w:r w:rsidRPr="00AD1EBA">
              <w:t xml:space="preserve">10 cent per 6 minutes (€1 per 60 minutes) </w:t>
            </w:r>
          </w:p>
          <w:p w14:paraId="2D2DF5BE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 </w:t>
            </w:r>
          </w:p>
          <w:p w14:paraId="573937FD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Max €3.00 per day </w:t>
            </w:r>
          </w:p>
          <w:p w14:paraId="4925C711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AF11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Monday to Saturday, 08:00 to 18:00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FB7E" w14:textId="77777777" w:rsidR="00AD1EBA" w:rsidRPr="00AD1EBA" w:rsidRDefault="00AD1EBA" w:rsidP="00687DBF">
            <w:pPr>
              <w:spacing w:line="241" w:lineRule="auto"/>
            </w:pPr>
            <w:r w:rsidRPr="00AD1EBA">
              <w:t xml:space="preserve">10 hours unless otherwise stated on </w:t>
            </w:r>
          </w:p>
          <w:p w14:paraId="6746BBDB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information plate </w:t>
            </w:r>
          </w:p>
          <w:p w14:paraId="1FA1AB69" w14:textId="77777777" w:rsidR="00AD1EBA" w:rsidRPr="00AD1EBA" w:rsidRDefault="00AD1EBA" w:rsidP="00687DBF">
            <w:pPr>
              <w:spacing w:line="259" w:lineRule="auto"/>
            </w:pPr>
            <w:r w:rsidRPr="00AD1EBA">
              <w:t xml:space="preserve"> </w:t>
            </w:r>
          </w:p>
        </w:tc>
      </w:tr>
      <w:tr w:rsidR="00AD1EBA" w14:paraId="2FE9FDBE" w14:textId="77777777" w:rsidTr="00AD1EBA">
        <w:trPr>
          <w:trHeight w:val="598"/>
        </w:trPr>
        <w:tc>
          <w:tcPr>
            <w:tcW w:w="9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8FBD" w14:textId="77777777" w:rsidR="00AD1EBA" w:rsidRPr="00AD1EBA" w:rsidRDefault="00AD1EBA" w:rsidP="00AD1EBA">
            <w:pPr>
              <w:ind w:left="142" w:hanging="142"/>
              <w:rPr>
                <w:sz w:val="16"/>
                <w:szCs w:val="16"/>
              </w:rPr>
            </w:pPr>
            <w:r w:rsidRPr="00AD1EBA">
              <w:rPr>
                <w:b/>
                <w:sz w:val="16"/>
                <w:szCs w:val="16"/>
              </w:rPr>
              <w:t>*</w:t>
            </w:r>
            <w:r w:rsidRPr="00AD1EBA">
              <w:rPr>
                <w:sz w:val="16"/>
                <w:szCs w:val="16"/>
              </w:rPr>
              <w:t xml:space="preserve"> Tariff B (ordinary charge) applies to all public roads and public car parks in South Dublin County Council’s administrative area other than those mentioned in schedule 2 as Tariff A. </w:t>
            </w:r>
          </w:p>
          <w:p w14:paraId="511F115D" w14:textId="77777777" w:rsidR="00AD1EBA" w:rsidRPr="00AD1EBA" w:rsidRDefault="00AD1EBA" w:rsidP="00687DBF">
            <w:pPr>
              <w:spacing w:line="241" w:lineRule="auto"/>
            </w:pPr>
          </w:p>
        </w:tc>
      </w:tr>
    </w:tbl>
    <w:p w14:paraId="733DFA23" w14:textId="2D43C896" w:rsidR="00AD1EBA" w:rsidRPr="00060932" w:rsidRDefault="00AD1EBA" w:rsidP="00AD1EBA">
      <w:pPr>
        <w:spacing w:after="0"/>
        <w:rPr>
          <w:i/>
          <w:iCs/>
          <w:sz w:val="18"/>
          <w:szCs w:val="18"/>
        </w:rPr>
      </w:pPr>
      <w:r w:rsidRPr="00060932">
        <w:rPr>
          <w:sz w:val="18"/>
          <w:szCs w:val="18"/>
        </w:rPr>
        <w:t xml:space="preserve"> </w:t>
      </w:r>
      <w:bookmarkStart w:id="11" w:name="_Ref24374562"/>
      <w:r w:rsidRPr="00060932">
        <w:rPr>
          <w:i/>
          <w:iCs/>
          <w:sz w:val="18"/>
          <w:szCs w:val="18"/>
        </w:rPr>
        <w:t xml:space="preserve">Table </w:t>
      </w:r>
      <w:r w:rsidR="004F58CC">
        <w:rPr>
          <w:i/>
          <w:iCs/>
          <w:sz w:val="18"/>
          <w:szCs w:val="18"/>
        </w:rPr>
        <w:fldChar w:fldCharType="begin"/>
      </w:r>
      <w:r w:rsidR="004F58CC">
        <w:rPr>
          <w:i/>
          <w:iCs/>
          <w:sz w:val="18"/>
          <w:szCs w:val="18"/>
        </w:rPr>
        <w:instrText xml:space="preserve"> SEQ Table \* ARABIC </w:instrText>
      </w:r>
      <w:r w:rsidR="004F58CC">
        <w:rPr>
          <w:i/>
          <w:iCs/>
          <w:sz w:val="18"/>
          <w:szCs w:val="18"/>
        </w:rPr>
        <w:fldChar w:fldCharType="separate"/>
      </w:r>
      <w:r w:rsidR="0033718A">
        <w:rPr>
          <w:i/>
          <w:iCs/>
          <w:noProof/>
          <w:sz w:val="18"/>
          <w:szCs w:val="18"/>
        </w:rPr>
        <w:t>1</w:t>
      </w:r>
      <w:r w:rsidR="004F58CC">
        <w:rPr>
          <w:i/>
          <w:iCs/>
          <w:sz w:val="18"/>
          <w:szCs w:val="18"/>
        </w:rPr>
        <w:fldChar w:fldCharType="end"/>
      </w:r>
      <w:bookmarkEnd w:id="11"/>
      <w:r w:rsidRPr="00060932">
        <w:rPr>
          <w:i/>
          <w:iCs/>
          <w:sz w:val="18"/>
          <w:szCs w:val="18"/>
        </w:rPr>
        <w:t xml:space="preserve"> </w:t>
      </w:r>
      <w:r w:rsidRPr="00060932">
        <w:rPr>
          <w:b/>
          <w:bCs/>
          <w:i/>
          <w:iCs/>
          <w:sz w:val="18"/>
          <w:szCs w:val="18"/>
        </w:rPr>
        <w:t>Existing</w:t>
      </w:r>
      <w:r w:rsidRPr="00060932">
        <w:rPr>
          <w:i/>
          <w:iCs/>
          <w:sz w:val="18"/>
          <w:szCs w:val="18"/>
        </w:rPr>
        <w:t xml:space="preserve"> Tariffs, fees and hours of operation from 2010 Control of Parking Byelaws</w:t>
      </w:r>
      <w:r w:rsidR="00060932" w:rsidRPr="00060932">
        <w:rPr>
          <w:i/>
          <w:iCs/>
          <w:sz w:val="18"/>
          <w:szCs w:val="18"/>
        </w:rPr>
        <w:t xml:space="preserve"> Schedule 1 Part II</w:t>
      </w:r>
    </w:p>
    <w:p w14:paraId="52928510" w14:textId="77777777" w:rsidR="00AD1EBA" w:rsidRDefault="00AD1EBA" w:rsidP="00AD1EBA">
      <w:pPr>
        <w:spacing w:after="0"/>
      </w:pPr>
    </w:p>
    <w:p w14:paraId="37D0A81E" w14:textId="4610D419" w:rsidR="000C370D" w:rsidRDefault="000C370D" w:rsidP="000C370D">
      <w:pPr>
        <w:jc w:val="both"/>
      </w:pPr>
      <w:r>
        <w:t>It is suggested that all parking times in paid zones should be consistent as follows:</w:t>
      </w:r>
    </w:p>
    <w:p w14:paraId="6B1BB4B2" w14:textId="3C03A085" w:rsidR="000C370D" w:rsidRDefault="000C370D" w:rsidP="000C370D">
      <w:pPr>
        <w:jc w:val="both"/>
      </w:pPr>
      <w:r w:rsidRPr="00060932">
        <w:rPr>
          <w:b/>
          <w:bCs/>
        </w:rPr>
        <w:t>Monday – Saturday, 08:00 – 18:00 with a maximum 3 hour stay</w:t>
      </w:r>
      <w:r>
        <w:t xml:space="preserve">. </w:t>
      </w:r>
    </w:p>
    <w:p w14:paraId="3CEEA6F4" w14:textId="739B0405" w:rsidR="00AD1EBA" w:rsidRDefault="000C370D" w:rsidP="00A6755B">
      <w:pPr>
        <w:jc w:val="both"/>
      </w:pPr>
      <w:r>
        <w:t>The standardisation of hours would mean no favourable times for any one electoral or geographic area, thereby removing any ambiguity in parking times.</w:t>
      </w:r>
    </w:p>
    <w:p w14:paraId="30462FBA" w14:textId="51F8C2BC" w:rsidR="00AD1EBA" w:rsidRDefault="00AD1EBA" w:rsidP="00AD1EBA">
      <w:pPr>
        <w:jc w:val="both"/>
      </w:pPr>
      <w:r w:rsidRPr="00DA62E8">
        <w:rPr>
          <w:rFonts w:cstheme="minorHAnsi"/>
          <w:b/>
          <w:bCs/>
          <w:color w:val="0070C0"/>
        </w:rPr>
        <w:t>Proposal</w:t>
      </w:r>
      <w:r>
        <w:rPr>
          <w:rFonts w:cstheme="minorHAnsi"/>
          <w:b/>
          <w:bCs/>
          <w:color w:val="0070C0"/>
        </w:rPr>
        <w:t xml:space="preserve"> &amp; </w:t>
      </w:r>
      <w:r w:rsidRPr="00DA62E8">
        <w:rPr>
          <w:rFonts w:cstheme="minorHAnsi"/>
          <w:b/>
          <w:bCs/>
          <w:color w:val="0070C0"/>
        </w:rPr>
        <w:t>Executive Recommendation:</w:t>
      </w:r>
      <w:r>
        <w:t xml:space="preserve"> It is proposed to standardise the hours and duration of paid parking across the county to those mentioned above.</w:t>
      </w:r>
    </w:p>
    <w:p w14:paraId="633584F7" w14:textId="77777777" w:rsidR="00AD1EBA" w:rsidRDefault="00AD1EBA" w:rsidP="00A6755B">
      <w:pPr>
        <w:jc w:val="both"/>
      </w:pPr>
    </w:p>
    <w:p w14:paraId="7EFE3947" w14:textId="14222864" w:rsidR="00AD1EBA" w:rsidRDefault="00AD1EBA" w:rsidP="00AD1EBA">
      <w:pPr>
        <w:pStyle w:val="Heading2"/>
        <w:jc w:val="both"/>
      </w:pPr>
      <w:bookmarkStart w:id="12" w:name="_Ref24379636"/>
      <w:bookmarkStart w:id="13" w:name="_Toc24380405"/>
      <w:r>
        <w:t>Examination of application of Tariffs and Permits</w:t>
      </w:r>
      <w:bookmarkEnd w:id="12"/>
      <w:bookmarkEnd w:id="13"/>
    </w:p>
    <w:p w14:paraId="4DF65A97" w14:textId="77777777" w:rsidR="00AD1EBA" w:rsidRDefault="00AD1EBA" w:rsidP="00A6755B">
      <w:pPr>
        <w:jc w:val="both"/>
      </w:pPr>
    </w:p>
    <w:p w14:paraId="56B98372" w14:textId="4B3EF306" w:rsidR="00B67436" w:rsidRDefault="00060932" w:rsidP="00A6755B">
      <w:pPr>
        <w:jc w:val="both"/>
      </w:pPr>
      <w:r>
        <w:t>I</w:t>
      </w:r>
      <w:r w:rsidR="000C370D">
        <w:t xml:space="preserve">t is considered appropriate to review </w:t>
      </w:r>
      <w:r>
        <w:t>t</w:t>
      </w:r>
      <w:r w:rsidR="004E444D">
        <w:t xml:space="preserve">ariffs </w:t>
      </w:r>
      <w:r w:rsidR="000C370D">
        <w:t xml:space="preserve">payable </w:t>
      </w:r>
      <w:r w:rsidR="00A61F48">
        <w:t xml:space="preserve">for both </w:t>
      </w:r>
      <w:r w:rsidR="000C370D">
        <w:t>P</w:t>
      </w:r>
      <w:r w:rsidR="00A61F48">
        <w:t>ermits and for Pay &amp; Display parking</w:t>
      </w:r>
      <w:r w:rsidR="000C370D">
        <w:t>.</w:t>
      </w:r>
      <w:r>
        <w:t xml:space="preserve"> </w:t>
      </w:r>
    </w:p>
    <w:p w14:paraId="54C797D5" w14:textId="420C89A1" w:rsidR="00BD0EF2" w:rsidRPr="00BD0EF2" w:rsidRDefault="00BD0EF2" w:rsidP="00BD0EF2">
      <w:pPr>
        <w:pStyle w:val="Heading3"/>
      </w:pPr>
      <w:bookmarkStart w:id="14" w:name="_Ref24379052"/>
      <w:bookmarkStart w:id="15" w:name="_Toc24380406"/>
      <w:r w:rsidRPr="00BD0EF2">
        <w:lastRenderedPageBreak/>
        <w:t>Pay &amp; Display</w:t>
      </w:r>
      <w:bookmarkEnd w:id="14"/>
      <w:bookmarkEnd w:id="15"/>
      <w:r w:rsidR="00CF415F">
        <w:t xml:space="preserve"> Rates</w:t>
      </w:r>
    </w:p>
    <w:p w14:paraId="5CB03304" w14:textId="43FAE714" w:rsidR="004E444D" w:rsidRDefault="00060932" w:rsidP="00A6755B">
      <w:pPr>
        <w:jc w:val="both"/>
      </w:pPr>
      <w:r>
        <w:t xml:space="preserve">The existing rates </w:t>
      </w:r>
      <w:r w:rsidR="00B67436">
        <w:t xml:space="preserve">for Pay &amp; Display parking </w:t>
      </w:r>
      <w:r>
        <w:t xml:space="preserve">can be seen in </w:t>
      </w:r>
      <w:r>
        <w:fldChar w:fldCharType="begin"/>
      </w:r>
      <w:r>
        <w:instrText xml:space="preserve"> REF _Ref24374562 \h </w:instrText>
      </w:r>
      <w:r>
        <w:fldChar w:fldCharType="separate"/>
      </w:r>
      <w:r w:rsidR="0033718A" w:rsidRPr="00060932">
        <w:rPr>
          <w:i/>
          <w:iCs/>
          <w:sz w:val="18"/>
          <w:szCs w:val="18"/>
        </w:rPr>
        <w:t xml:space="preserve">Table </w:t>
      </w:r>
      <w:r w:rsidR="0033718A">
        <w:rPr>
          <w:i/>
          <w:iCs/>
          <w:noProof/>
          <w:sz w:val="18"/>
          <w:szCs w:val="18"/>
        </w:rPr>
        <w:t>1</w:t>
      </w:r>
      <w:r>
        <w:fldChar w:fldCharType="end"/>
      </w:r>
      <w:r>
        <w:t xml:space="preserve">. </w:t>
      </w:r>
      <w:r w:rsidR="00E04D58">
        <w:t>As with</w:t>
      </w:r>
      <w:r w:rsidR="00B67436">
        <w:t xml:space="preserve"> section</w:t>
      </w:r>
      <w:r w:rsidR="00E04D58">
        <w:t xml:space="preserve"> </w:t>
      </w:r>
      <w:r w:rsidR="00E04D58">
        <w:fldChar w:fldCharType="begin"/>
      </w:r>
      <w:r w:rsidR="00E04D58">
        <w:instrText xml:space="preserve"> REF _Ref24374928 \r \h </w:instrText>
      </w:r>
      <w:r w:rsidR="00E04D58">
        <w:fldChar w:fldCharType="separate"/>
      </w:r>
      <w:r w:rsidR="0033718A">
        <w:t>2.4</w:t>
      </w:r>
      <w:r w:rsidR="00E04D58">
        <w:fldChar w:fldCharType="end"/>
      </w:r>
      <w:r w:rsidR="00E04D58">
        <w:t xml:space="preserve"> above it is proposed to standardise the rates for pay &amp; display parking across the county to just one rate countywide. The majority of </w:t>
      </w:r>
      <w:r w:rsidR="00B67436">
        <w:t>current</w:t>
      </w:r>
      <w:r w:rsidR="00E04D58">
        <w:t xml:space="preserve"> parking income comes from zone A</w:t>
      </w:r>
      <w:r w:rsidR="00B67436">
        <w:t>1</w:t>
      </w:r>
      <w:r w:rsidR="00E04D58">
        <w:t xml:space="preserve"> (i.e. €1</w:t>
      </w:r>
      <w:r w:rsidR="00B67436">
        <w:t>.50</w:t>
      </w:r>
      <w:r w:rsidR="00E04D58">
        <w:t xml:space="preserve">/hour). It is proposed to increase the </w:t>
      </w:r>
      <w:r w:rsidR="00B67436">
        <w:t xml:space="preserve">amount across the county to this figure of €1.50/hour. </w:t>
      </w:r>
      <w:r w:rsidR="0099035E">
        <w:t>Examining</w:t>
      </w:r>
      <w:r w:rsidR="00B67436">
        <w:t xml:space="preserve"> the </w:t>
      </w:r>
      <w:r w:rsidR="0099035E">
        <w:t xml:space="preserve">pay and display </w:t>
      </w:r>
      <w:r w:rsidR="00B67436">
        <w:t>income from January to June of this year across the various tariffs</w:t>
      </w:r>
      <w:r w:rsidR="0099035E">
        <w:t xml:space="preserve"> and applying the proposed changes would result in an increase of €41,727 over the six months or €83,454 annually.</w:t>
      </w:r>
    </w:p>
    <w:p w14:paraId="485EEE6F" w14:textId="366A68A0" w:rsidR="00B67436" w:rsidRDefault="00B67436" w:rsidP="00A6755B">
      <w:pPr>
        <w:jc w:val="both"/>
      </w:pPr>
      <w:r>
        <w:t>The following table shows the parking rates in neighbouring local authorities.</w:t>
      </w:r>
      <w:r w:rsidR="00555131">
        <w:t xml:space="preserve"> As can be seen from this table the proposed standardised rate of €1.50 falls within what neighbouring LA’s are charging.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547"/>
        <w:gridCol w:w="2268"/>
      </w:tblGrid>
      <w:tr w:rsidR="00B67436" w14:paraId="00B665A1" w14:textId="77777777" w:rsidTr="00B67436">
        <w:tc>
          <w:tcPr>
            <w:tcW w:w="2547" w:type="dxa"/>
            <w:shd w:val="clear" w:color="auto" w:fill="BFBFBF" w:themeFill="background1" w:themeFillShade="BF"/>
          </w:tcPr>
          <w:p w14:paraId="078F90ED" w14:textId="03BA613A" w:rsidR="00B67436" w:rsidRDefault="00B67436" w:rsidP="00A6755B">
            <w:pPr>
              <w:jc w:val="both"/>
            </w:pPr>
            <w:r>
              <w:t>Local Authority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9B786AD" w14:textId="65AC497E" w:rsidR="00B67436" w:rsidRDefault="00B67436" w:rsidP="00A6755B">
            <w:pPr>
              <w:jc w:val="both"/>
            </w:pPr>
            <w:r>
              <w:t>Parking Rate/hour</w:t>
            </w:r>
          </w:p>
        </w:tc>
      </w:tr>
      <w:tr w:rsidR="00B67436" w14:paraId="3B0C15D2" w14:textId="77777777" w:rsidTr="00B67436">
        <w:tc>
          <w:tcPr>
            <w:tcW w:w="2547" w:type="dxa"/>
          </w:tcPr>
          <w:p w14:paraId="70658F9A" w14:textId="50FD1ABE" w:rsidR="00B67436" w:rsidRDefault="00B67436" w:rsidP="00A6755B">
            <w:pPr>
              <w:jc w:val="both"/>
            </w:pPr>
            <w:r>
              <w:t>DLR County Council</w:t>
            </w:r>
            <w:r w:rsidR="00CA174F">
              <w:t>*</w:t>
            </w:r>
          </w:p>
        </w:tc>
        <w:tc>
          <w:tcPr>
            <w:tcW w:w="2268" w:type="dxa"/>
          </w:tcPr>
          <w:p w14:paraId="0342F70B" w14:textId="20CE95C9" w:rsidR="00B67436" w:rsidRDefault="00B67436" w:rsidP="00A6755B">
            <w:pPr>
              <w:jc w:val="both"/>
            </w:pPr>
            <w:r>
              <w:t>€2</w:t>
            </w:r>
            <w:r w:rsidR="0099035E">
              <w:t xml:space="preserve"> </w:t>
            </w:r>
          </w:p>
        </w:tc>
      </w:tr>
      <w:tr w:rsidR="00B67436" w14:paraId="37F345E9" w14:textId="77777777" w:rsidTr="00B67436">
        <w:tc>
          <w:tcPr>
            <w:tcW w:w="2547" w:type="dxa"/>
          </w:tcPr>
          <w:p w14:paraId="59ADF54D" w14:textId="18F7CCBC" w:rsidR="00B67436" w:rsidRDefault="00B67436" w:rsidP="00A6755B">
            <w:pPr>
              <w:jc w:val="both"/>
            </w:pPr>
            <w:r>
              <w:t>Fingal County Council</w:t>
            </w:r>
            <w:r w:rsidR="00CA174F">
              <w:t>*</w:t>
            </w:r>
          </w:p>
        </w:tc>
        <w:tc>
          <w:tcPr>
            <w:tcW w:w="2268" w:type="dxa"/>
          </w:tcPr>
          <w:p w14:paraId="01A87DEB" w14:textId="3054FFEF" w:rsidR="00B67436" w:rsidRDefault="00B67436" w:rsidP="00A6755B">
            <w:pPr>
              <w:jc w:val="both"/>
            </w:pPr>
            <w:r>
              <w:t xml:space="preserve">€1 </w:t>
            </w:r>
          </w:p>
        </w:tc>
      </w:tr>
      <w:tr w:rsidR="00B67436" w14:paraId="6B8FED56" w14:textId="77777777" w:rsidTr="00B67436">
        <w:tc>
          <w:tcPr>
            <w:tcW w:w="2547" w:type="dxa"/>
          </w:tcPr>
          <w:p w14:paraId="0ACDD590" w14:textId="31E015A4" w:rsidR="00B67436" w:rsidRDefault="00B67436" w:rsidP="00A6755B">
            <w:pPr>
              <w:jc w:val="both"/>
            </w:pPr>
            <w:r>
              <w:t>Dublin City Council</w:t>
            </w:r>
          </w:p>
        </w:tc>
        <w:tc>
          <w:tcPr>
            <w:tcW w:w="2268" w:type="dxa"/>
          </w:tcPr>
          <w:p w14:paraId="1586B30E" w14:textId="07B05D59" w:rsidR="00B67436" w:rsidRDefault="0099035E" w:rsidP="00A6755B">
            <w:pPr>
              <w:jc w:val="both"/>
            </w:pPr>
            <w:r>
              <w:t>€3.20</w:t>
            </w:r>
          </w:p>
        </w:tc>
      </w:tr>
      <w:tr w:rsidR="00CA174F" w14:paraId="30740820" w14:textId="77777777" w:rsidTr="009A5C0B">
        <w:tc>
          <w:tcPr>
            <w:tcW w:w="4815" w:type="dxa"/>
            <w:gridSpan w:val="2"/>
          </w:tcPr>
          <w:p w14:paraId="2752D9A3" w14:textId="594BE8A3" w:rsidR="00CA174F" w:rsidRDefault="00CA174F" w:rsidP="00CA174F">
            <w:pPr>
              <w:jc w:val="both"/>
            </w:pPr>
            <w:r>
              <w:t>*DLR and Fingal CoCo rates are currently under review and expected to increase</w:t>
            </w:r>
          </w:p>
        </w:tc>
      </w:tr>
    </w:tbl>
    <w:p w14:paraId="66FB741A" w14:textId="47222821" w:rsidR="00B67436" w:rsidRDefault="00BD0EF2" w:rsidP="00BD0EF2">
      <w:pPr>
        <w:pStyle w:val="Caption"/>
      </w:pPr>
      <w:r>
        <w:t xml:space="preserve">Table </w:t>
      </w:r>
      <w:fldSimple w:instr=" SEQ Table \* ARABIC ">
        <w:r w:rsidR="0033718A">
          <w:rPr>
            <w:noProof/>
          </w:rPr>
          <w:t>2</w:t>
        </w:r>
      </w:fldSimple>
      <w:r>
        <w:t xml:space="preserve"> Parking rates for Pay &amp; Display Bays in other Dublin Local Authorities</w:t>
      </w:r>
    </w:p>
    <w:p w14:paraId="3408CFB9" w14:textId="6D50BE40" w:rsidR="00B67436" w:rsidRDefault="00555131" w:rsidP="00555131">
      <w:pPr>
        <w:pStyle w:val="Heading3"/>
      </w:pPr>
      <w:bookmarkStart w:id="16" w:name="_Toc24380407"/>
      <w:r>
        <w:t>Permit Prices</w:t>
      </w:r>
      <w:bookmarkEnd w:id="16"/>
    </w:p>
    <w:p w14:paraId="4D9F7D75" w14:textId="7A9CD408" w:rsidR="00555131" w:rsidRDefault="00555131" w:rsidP="00555131"/>
    <w:p w14:paraId="038E857C" w14:textId="05AD0537" w:rsidR="0053391E" w:rsidRDefault="00555131" w:rsidP="00CF415F">
      <w:r>
        <w:t xml:space="preserve">Permit prices have not been reviewed since 2010. </w:t>
      </w:r>
      <w:r w:rsidR="0053391E">
        <w:t xml:space="preserve"> The following table (</w:t>
      </w:r>
      <w:r w:rsidR="0053391E">
        <w:fldChar w:fldCharType="begin"/>
      </w:r>
      <w:r w:rsidR="0053391E">
        <w:instrText xml:space="preserve"> REF _Ref24377621 \h </w:instrText>
      </w:r>
      <w:r w:rsidR="0053391E">
        <w:fldChar w:fldCharType="separate"/>
      </w:r>
      <w:r w:rsidR="0033718A" w:rsidRPr="0053391E">
        <w:rPr>
          <w:i/>
          <w:iCs/>
          <w:color w:val="404040" w:themeColor="text1" w:themeTint="BF"/>
        </w:rPr>
        <w:t xml:space="preserve">Table </w:t>
      </w:r>
      <w:r w:rsidR="0033718A">
        <w:rPr>
          <w:i/>
          <w:iCs/>
          <w:noProof/>
          <w:color w:val="404040" w:themeColor="text1" w:themeTint="BF"/>
        </w:rPr>
        <w:t>3</w:t>
      </w:r>
      <w:r w:rsidR="0053391E">
        <w:fldChar w:fldCharType="end"/>
      </w:r>
      <w:r w:rsidR="0053391E">
        <w:t>) shows the fees set out in the 2010 Control of Parking Byelaws.</w:t>
      </w:r>
    </w:p>
    <w:tbl>
      <w:tblPr>
        <w:tblStyle w:val="TableGrid"/>
        <w:tblW w:w="9241" w:type="dxa"/>
        <w:tblInd w:w="-108" w:type="dxa"/>
        <w:tblCellMar>
          <w:top w:w="12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72"/>
        <w:gridCol w:w="1513"/>
        <w:gridCol w:w="4456"/>
      </w:tblGrid>
      <w:tr w:rsidR="00D717FC" w14:paraId="113FA778" w14:textId="77777777" w:rsidTr="0053391E">
        <w:trPr>
          <w:trHeight w:val="49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BAB2C6" w14:textId="77777777" w:rsidR="00D717FC" w:rsidRDefault="00D717FC" w:rsidP="00687DBF">
            <w:pPr>
              <w:spacing w:line="259" w:lineRule="auto"/>
              <w:ind w:left="2"/>
            </w:pPr>
            <w:r>
              <w:rPr>
                <w:b/>
              </w:rPr>
              <w:t xml:space="preserve">Type of Permit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694DE4" w14:textId="77777777" w:rsidR="00D717FC" w:rsidRDefault="00D717FC" w:rsidP="00687DBF">
            <w:pPr>
              <w:spacing w:line="259" w:lineRule="auto"/>
              <w:ind w:left="8"/>
              <w:jc w:val="center"/>
            </w:pPr>
            <w:r>
              <w:rPr>
                <w:b/>
              </w:rPr>
              <w:t xml:space="preserve">Bye-Law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DDF653" w14:textId="77777777" w:rsidR="00D717FC" w:rsidRDefault="00D717FC" w:rsidP="00687DBF">
            <w:pPr>
              <w:spacing w:line="259" w:lineRule="auto"/>
              <w:ind w:left="8"/>
              <w:jc w:val="center"/>
            </w:pPr>
            <w:r>
              <w:rPr>
                <w:b/>
              </w:rPr>
              <w:t xml:space="preserve">Appropriate Fee </w:t>
            </w:r>
          </w:p>
        </w:tc>
      </w:tr>
      <w:tr w:rsidR="00D717FC" w14:paraId="723DC37B" w14:textId="77777777" w:rsidTr="00687DBF">
        <w:trPr>
          <w:trHeight w:val="742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6DDA" w14:textId="77777777" w:rsidR="00D717FC" w:rsidRDefault="00D717FC" w:rsidP="00687DBF">
            <w:pPr>
              <w:spacing w:line="259" w:lineRule="auto"/>
              <w:ind w:left="2"/>
            </w:pPr>
            <w:r>
              <w:t xml:space="preserve">Residents Parking permit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1412" w14:textId="77777777" w:rsidR="00D717FC" w:rsidRDefault="00D717FC" w:rsidP="00687DBF">
            <w:pPr>
              <w:spacing w:line="259" w:lineRule="auto"/>
            </w:pPr>
            <w:r>
              <w:t xml:space="preserve">Bye-Law 16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C225" w14:textId="77777777" w:rsidR="00D717FC" w:rsidRDefault="00D717FC" w:rsidP="00687DBF">
            <w:pPr>
              <w:spacing w:line="259" w:lineRule="auto"/>
              <w:ind w:left="2" w:right="1533" w:hanging="1"/>
            </w:pPr>
            <w:r>
              <w:t xml:space="preserve">€20 for one year permit €40 for two year permit </w:t>
            </w:r>
          </w:p>
        </w:tc>
      </w:tr>
      <w:tr w:rsidR="00D717FC" w14:paraId="7FD4A9DD" w14:textId="77777777" w:rsidTr="00687DBF">
        <w:trPr>
          <w:trHeight w:val="742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E493" w14:textId="77777777" w:rsidR="00D717FC" w:rsidRDefault="00D717FC" w:rsidP="00687DBF">
            <w:pPr>
              <w:spacing w:line="259" w:lineRule="auto"/>
              <w:ind w:left="2"/>
            </w:pPr>
            <w:r>
              <w:t xml:space="preserve">Replacement Residents Parking permit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B458" w14:textId="77777777" w:rsidR="00D717FC" w:rsidRDefault="00D717FC" w:rsidP="00687DBF">
            <w:pPr>
              <w:spacing w:line="259" w:lineRule="auto"/>
              <w:ind w:left="2"/>
            </w:pPr>
            <w:r>
              <w:t xml:space="preserve">Bye-Law 19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5EBE" w14:textId="77777777" w:rsidR="00D717FC" w:rsidRDefault="00D717FC" w:rsidP="00687DBF">
            <w:pPr>
              <w:spacing w:line="259" w:lineRule="auto"/>
              <w:ind w:left="2"/>
            </w:pPr>
            <w:r>
              <w:t xml:space="preserve">€5 </w:t>
            </w:r>
          </w:p>
        </w:tc>
      </w:tr>
      <w:tr w:rsidR="00D717FC" w14:paraId="003439FE" w14:textId="77777777" w:rsidTr="00687DBF">
        <w:trPr>
          <w:trHeight w:val="742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7375" w14:textId="77777777" w:rsidR="00D717FC" w:rsidRDefault="00D717FC" w:rsidP="00687DBF">
            <w:pPr>
              <w:spacing w:line="259" w:lineRule="auto"/>
              <w:ind w:left="2"/>
            </w:pPr>
            <w:r>
              <w:t xml:space="preserve">Visitors Parking permit 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FFD5" w14:textId="77777777" w:rsidR="00D717FC" w:rsidRDefault="00D717FC" w:rsidP="00687DBF">
            <w:pPr>
              <w:spacing w:line="259" w:lineRule="auto"/>
              <w:ind w:left="1"/>
            </w:pPr>
            <w:r>
              <w:t xml:space="preserve">Bye-Law 28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6E4A" w14:textId="77777777" w:rsidR="00D717FC" w:rsidRDefault="00D717FC" w:rsidP="00687DBF">
            <w:pPr>
              <w:spacing w:line="259" w:lineRule="auto"/>
              <w:ind w:left="2"/>
            </w:pPr>
            <w:r>
              <w:t xml:space="preserve">€30 for first one year permits </w:t>
            </w:r>
          </w:p>
          <w:p w14:paraId="1C04D38B" w14:textId="77777777" w:rsidR="00D717FC" w:rsidRDefault="00D717FC" w:rsidP="00687DBF">
            <w:pPr>
              <w:spacing w:line="259" w:lineRule="auto"/>
              <w:ind w:left="2"/>
            </w:pPr>
            <w:r>
              <w:t xml:space="preserve">€50 for subsequent one year permits </w:t>
            </w:r>
          </w:p>
        </w:tc>
      </w:tr>
      <w:tr w:rsidR="00D717FC" w14:paraId="4DF86965" w14:textId="77777777" w:rsidTr="00687DBF">
        <w:trPr>
          <w:trHeight w:val="49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651E" w14:textId="77777777" w:rsidR="00D717FC" w:rsidRDefault="00D717FC" w:rsidP="00687DBF">
            <w:pPr>
              <w:spacing w:line="259" w:lineRule="auto"/>
              <w:ind w:left="2"/>
            </w:pPr>
            <w:r>
              <w:t xml:space="preserve">Commercial Parking Permit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114F" w14:textId="77777777" w:rsidR="00D717FC" w:rsidRDefault="00D717FC" w:rsidP="00687DBF">
            <w:pPr>
              <w:spacing w:line="259" w:lineRule="auto"/>
              <w:ind w:left="1"/>
            </w:pPr>
            <w:r>
              <w:t xml:space="preserve">Bye-Law 31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CAA8" w14:textId="77777777" w:rsidR="00D717FC" w:rsidRDefault="00D717FC" w:rsidP="00687DBF">
            <w:pPr>
              <w:spacing w:line="259" w:lineRule="auto"/>
              <w:ind w:left="2"/>
            </w:pPr>
            <w:r>
              <w:t xml:space="preserve">€60 for one calendar month permit </w:t>
            </w:r>
          </w:p>
        </w:tc>
      </w:tr>
    </w:tbl>
    <w:p w14:paraId="7443EBD1" w14:textId="196F98B3" w:rsidR="00D717FC" w:rsidRDefault="0053391E" w:rsidP="00555131">
      <w:pPr>
        <w:rPr>
          <w:i/>
          <w:iCs/>
          <w:color w:val="404040" w:themeColor="text1" w:themeTint="BF"/>
        </w:rPr>
      </w:pPr>
      <w:bookmarkStart w:id="17" w:name="_Ref24377621"/>
      <w:r w:rsidRPr="0053391E">
        <w:rPr>
          <w:i/>
          <w:iCs/>
          <w:color w:val="404040" w:themeColor="text1" w:themeTint="BF"/>
        </w:rPr>
        <w:t xml:space="preserve">Table </w:t>
      </w:r>
      <w:r w:rsidR="004F58CC">
        <w:rPr>
          <w:i/>
          <w:iCs/>
          <w:color w:val="404040" w:themeColor="text1" w:themeTint="BF"/>
        </w:rPr>
        <w:fldChar w:fldCharType="begin"/>
      </w:r>
      <w:r w:rsidR="004F58CC">
        <w:rPr>
          <w:i/>
          <w:iCs/>
          <w:color w:val="404040" w:themeColor="text1" w:themeTint="BF"/>
        </w:rPr>
        <w:instrText xml:space="preserve"> SEQ Table \* ARABIC </w:instrText>
      </w:r>
      <w:r w:rsidR="004F58CC">
        <w:rPr>
          <w:i/>
          <w:iCs/>
          <w:color w:val="404040" w:themeColor="text1" w:themeTint="BF"/>
        </w:rPr>
        <w:fldChar w:fldCharType="separate"/>
      </w:r>
      <w:r w:rsidR="0033718A">
        <w:rPr>
          <w:i/>
          <w:iCs/>
          <w:noProof/>
          <w:color w:val="404040" w:themeColor="text1" w:themeTint="BF"/>
        </w:rPr>
        <w:t>3</w:t>
      </w:r>
      <w:r w:rsidR="004F58CC">
        <w:rPr>
          <w:i/>
          <w:iCs/>
          <w:color w:val="404040" w:themeColor="text1" w:themeTint="BF"/>
        </w:rPr>
        <w:fldChar w:fldCharType="end"/>
      </w:r>
      <w:bookmarkEnd w:id="17"/>
      <w:r w:rsidRPr="0053391E">
        <w:rPr>
          <w:i/>
          <w:iCs/>
          <w:color w:val="404040" w:themeColor="text1" w:themeTint="BF"/>
        </w:rPr>
        <w:t xml:space="preserve"> Existing Permit Prices</w:t>
      </w:r>
      <w:r>
        <w:rPr>
          <w:i/>
          <w:iCs/>
          <w:color w:val="404040" w:themeColor="text1" w:themeTint="BF"/>
        </w:rPr>
        <w:t xml:space="preserve"> taken from Schedule 1 Part II</w:t>
      </w:r>
    </w:p>
    <w:p w14:paraId="271E1E46" w14:textId="39473F65" w:rsidR="0053391E" w:rsidRDefault="0053391E" w:rsidP="00555131">
      <w:r w:rsidRPr="0053391E">
        <w:t>It is proposed to</w:t>
      </w:r>
      <w:r>
        <w:t xml:space="preserve"> increase Permit fees in line with </w:t>
      </w:r>
      <w:r w:rsidR="004F58CC">
        <w:fldChar w:fldCharType="begin"/>
      </w:r>
      <w:r w:rsidR="004F58CC">
        <w:instrText xml:space="preserve"> REF _Ref24378040 \h </w:instrText>
      </w:r>
      <w:r w:rsidR="004F58CC">
        <w:fldChar w:fldCharType="separate"/>
      </w:r>
      <w:r w:rsidR="0033718A">
        <w:t xml:space="preserve">Table </w:t>
      </w:r>
      <w:r w:rsidR="0033718A">
        <w:rPr>
          <w:noProof/>
        </w:rPr>
        <w:t>4</w:t>
      </w:r>
      <w:r w:rsidR="004F58CC">
        <w:fldChar w:fldCharType="end"/>
      </w:r>
      <w:r>
        <w:t xml:space="preserve"> below.</w:t>
      </w:r>
      <w:r w:rsidRPr="0053391E"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689"/>
        <w:gridCol w:w="1701"/>
      </w:tblGrid>
      <w:tr w:rsidR="0053391E" w14:paraId="11FE21E3" w14:textId="77777777" w:rsidTr="0053391E">
        <w:tc>
          <w:tcPr>
            <w:tcW w:w="2689" w:type="dxa"/>
            <w:shd w:val="clear" w:color="auto" w:fill="BFBFBF" w:themeFill="background1" w:themeFillShade="BF"/>
          </w:tcPr>
          <w:p w14:paraId="540D5515" w14:textId="4B1EB01D" w:rsidR="0053391E" w:rsidRDefault="0053391E" w:rsidP="00555131">
            <w:r>
              <w:t>Type of Permit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E85E710" w14:textId="11564A16" w:rsidR="0053391E" w:rsidRDefault="0053391E" w:rsidP="00555131">
            <w:r>
              <w:t>Proposed Fee</w:t>
            </w:r>
          </w:p>
        </w:tc>
      </w:tr>
      <w:tr w:rsidR="0053391E" w14:paraId="3B3AE124" w14:textId="77777777" w:rsidTr="0053391E">
        <w:tc>
          <w:tcPr>
            <w:tcW w:w="2689" w:type="dxa"/>
          </w:tcPr>
          <w:p w14:paraId="5D66C978" w14:textId="1C71CE98" w:rsidR="0053391E" w:rsidRDefault="0053391E" w:rsidP="00555131">
            <w:r>
              <w:t>Resident’s Parking Permit</w:t>
            </w:r>
          </w:p>
        </w:tc>
        <w:tc>
          <w:tcPr>
            <w:tcW w:w="1701" w:type="dxa"/>
          </w:tcPr>
          <w:p w14:paraId="4B4BEFC9" w14:textId="79B32C1D" w:rsidR="0053391E" w:rsidRDefault="004F58CC" w:rsidP="00555131">
            <w:r>
              <w:t>€40 per year</w:t>
            </w:r>
          </w:p>
        </w:tc>
      </w:tr>
      <w:tr w:rsidR="0053391E" w14:paraId="6C94107B" w14:textId="77777777" w:rsidTr="0053391E">
        <w:tc>
          <w:tcPr>
            <w:tcW w:w="2689" w:type="dxa"/>
          </w:tcPr>
          <w:p w14:paraId="5CDBE3DD" w14:textId="74AC74FC" w:rsidR="0053391E" w:rsidRDefault="0053391E" w:rsidP="00555131">
            <w:r>
              <w:t>Resident’s Carers Permit</w:t>
            </w:r>
          </w:p>
        </w:tc>
        <w:tc>
          <w:tcPr>
            <w:tcW w:w="1701" w:type="dxa"/>
          </w:tcPr>
          <w:p w14:paraId="7AC1818E" w14:textId="56ED89BE" w:rsidR="0053391E" w:rsidRDefault="004F58CC" w:rsidP="00555131">
            <w:r>
              <w:t>€40 per year</w:t>
            </w:r>
          </w:p>
        </w:tc>
      </w:tr>
      <w:tr w:rsidR="0053391E" w14:paraId="7E87BC77" w14:textId="77777777" w:rsidTr="0053391E">
        <w:tc>
          <w:tcPr>
            <w:tcW w:w="2689" w:type="dxa"/>
          </w:tcPr>
          <w:p w14:paraId="07492E1B" w14:textId="72951ADF" w:rsidR="0053391E" w:rsidRDefault="0053391E" w:rsidP="00555131">
            <w:r>
              <w:t>Replacement permit</w:t>
            </w:r>
          </w:p>
        </w:tc>
        <w:tc>
          <w:tcPr>
            <w:tcW w:w="1701" w:type="dxa"/>
          </w:tcPr>
          <w:p w14:paraId="1D7A792F" w14:textId="49E09641" w:rsidR="0053391E" w:rsidRDefault="004F58CC" w:rsidP="00555131">
            <w:r>
              <w:t>€10 per year</w:t>
            </w:r>
          </w:p>
        </w:tc>
      </w:tr>
      <w:tr w:rsidR="0053391E" w14:paraId="74CD0D5A" w14:textId="77777777" w:rsidTr="0053391E">
        <w:tc>
          <w:tcPr>
            <w:tcW w:w="2689" w:type="dxa"/>
          </w:tcPr>
          <w:p w14:paraId="38560A81" w14:textId="5D9EAFCE" w:rsidR="0053391E" w:rsidRDefault="0053391E" w:rsidP="00555131">
            <w:r>
              <w:t xml:space="preserve">Visitors Parking Permit </w:t>
            </w:r>
          </w:p>
        </w:tc>
        <w:tc>
          <w:tcPr>
            <w:tcW w:w="1701" w:type="dxa"/>
          </w:tcPr>
          <w:p w14:paraId="57DDD8A5" w14:textId="19F618A5" w:rsidR="0053391E" w:rsidRDefault="004F58CC" w:rsidP="00555131">
            <w:r>
              <w:t>€60 per year</w:t>
            </w:r>
          </w:p>
        </w:tc>
      </w:tr>
      <w:tr w:rsidR="0053391E" w14:paraId="2A802AB6" w14:textId="77777777" w:rsidTr="0053391E">
        <w:tc>
          <w:tcPr>
            <w:tcW w:w="2689" w:type="dxa"/>
          </w:tcPr>
          <w:p w14:paraId="7986269C" w14:textId="13CD4D7B" w:rsidR="0053391E" w:rsidRDefault="004F58CC" w:rsidP="00555131">
            <w:r>
              <w:t>Commercial Parking Permit</w:t>
            </w:r>
          </w:p>
        </w:tc>
        <w:tc>
          <w:tcPr>
            <w:tcW w:w="1701" w:type="dxa"/>
          </w:tcPr>
          <w:p w14:paraId="2A8424B0" w14:textId="4AD8D2D4" w:rsidR="0053391E" w:rsidRDefault="004F58CC" w:rsidP="00555131">
            <w:r>
              <w:t>€60 per month</w:t>
            </w:r>
          </w:p>
        </w:tc>
      </w:tr>
    </w:tbl>
    <w:p w14:paraId="606581D2" w14:textId="00D682FA" w:rsidR="0053391E" w:rsidRDefault="004F58CC" w:rsidP="004F58CC">
      <w:pPr>
        <w:pStyle w:val="Caption"/>
      </w:pPr>
      <w:bookmarkStart w:id="18" w:name="_Ref24378040"/>
      <w:r>
        <w:t xml:space="preserve">Table </w:t>
      </w:r>
      <w:fldSimple w:instr=" SEQ Table \* ARABIC ">
        <w:r w:rsidR="0033718A">
          <w:rPr>
            <w:noProof/>
          </w:rPr>
          <w:t>4</w:t>
        </w:r>
      </w:fldSimple>
      <w:bookmarkEnd w:id="18"/>
      <w:r>
        <w:t xml:space="preserve"> Proposed permit fees</w:t>
      </w:r>
    </w:p>
    <w:p w14:paraId="75A0EC11" w14:textId="77777777" w:rsidR="00CF415F" w:rsidRPr="00CF415F" w:rsidRDefault="00CF415F" w:rsidP="00CF415F"/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F58CC" w14:paraId="588E4516" w14:textId="77777777" w:rsidTr="004F58CC">
        <w:tc>
          <w:tcPr>
            <w:tcW w:w="2254" w:type="dxa"/>
            <w:shd w:val="clear" w:color="auto" w:fill="BFBFBF" w:themeFill="background1" w:themeFillShade="BF"/>
          </w:tcPr>
          <w:p w14:paraId="03067D05" w14:textId="443E36A4" w:rsidR="004F58CC" w:rsidRDefault="004F58CC" w:rsidP="004F58CC">
            <w:r>
              <w:lastRenderedPageBreak/>
              <w:t>Local Authority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2AF6D4CD" w14:textId="74B46BBC" w:rsidR="004F58CC" w:rsidRDefault="004F58CC" w:rsidP="004F58CC">
            <w:r>
              <w:t>DLRCC*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5A4E87DA" w14:textId="1910C6BA" w:rsidR="004F58CC" w:rsidRDefault="004F58CC" w:rsidP="004F58CC">
            <w:r>
              <w:t>DCC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11BE9CB3" w14:textId="0BD70BB5" w:rsidR="004F58CC" w:rsidRDefault="004F58CC" w:rsidP="004F58CC">
            <w:r>
              <w:t>Fingal CC*</w:t>
            </w:r>
          </w:p>
        </w:tc>
      </w:tr>
      <w:tr w:rsidR="004F58CC" w14:paraId="7DD64339" w14:textId="77777777" w:rsidTr="004F58CC">
        <w:tc>
          <w:tcPr>
            <w:tcW w:w="2254" w:type="dxa"/>
          </w:tcPr>
          <w:p w14:paraId="64FD3076" w14:textId="1A9DA677" w:rsidR="004F58CC" w:rsidRDefault="004F58CC" w:rsidP="004F58CC">
            <w:r>
              <w:t>Residents Permit</w:t>
            </w:r>
          </w:p>
        </w:tc>
        <w:tc>
          <w:tcPr>
            <w:tcW w:w="2254" w:type="dxa"/>
          </w:tcPr>
          <w:p w14:paraId="6039060B" w14:textId="6FE8A740" w:rsidR="004F58CC" w:rsidRDefault="004F58CC" w:rsidP="004F58CC">
            <w:r>
              <w:t>€40 per year</w:t>
            </w:r>
          </w:p>
        </w:tc>
        <w:tc>
          <w:tcPr>
            <w:tcW w:w="2254" w:type="dxa"/>
          </w:tcPr>
          <w:p w14:paraId="06A9B269" w14:textId="361672B4" w:rsidR="004F58CC" w:rsidRDefault="004F58CC" w:rsidP="004F58CC">
            <w:r>
              <w:t>€50 per year</w:t>
            </w:r>
          </w:p>
        </w:tc>
        <w:tc>
          <w:tcPr>
            <w:tcW w:w="2254" w:type="dxa"/>
          </w:tcPr>
          <w:p w14:paraId="372E1487" w14:textId="3F830933" w:rsidR="004F58CC" w:rsidRDefault="004F58CC" w:rsidP="004F58CC">
            <w:r>
              <w:t>€20 per year</w:t>
            </w:r>
          </w:p>
        </w:tc>
      </w:tr>
      <w:tr w:rsidR="004F58CC" w14:paraId="5988FE79" w14:textId="77777777" w:rsidTr="004F58CC">
        <w:tc>
          <w:tcPr>
            <w:tcW w:w="2254" w:type="dxa"/>
          </w:tcPr>
          <w:p w14:paraId="1FDDED27" w14:textId="74130C18" w:rsidR="004F58CC" w:rsidRDefault="004F58CC" w:rsidP="004F58CC">
            <w:r>
              <w:t>Residents Carers Permit</w:t>
            </w:r>
          </w:p>
        </w:tc>
        <w:tc>
          <w:tcPr>
            <w:tcW w:w="2254" w:type="dxa"/>
          </w:tcPr>
          <w:p w14:paraId="1FDFA5FF" w14:textId="4C215D57" w:rsidR="004F58CC" w:rsidRDefault="004F58CC" w:rsidP="004F58CC">
            <w:r>
              <w:t>NA</w:t>
            </w:r>
          </w:p>
        </w:tc>
        <w:tc>
          <w:tcPr>
            <w:tcW w:w="2254" w:type="dxa"/>
          </w:tcPr>
          <w:p w14:paraId="61EFDD49" w14:textId="18068C96" w:rsidR="004F58CC" w:rsidRDefault="004F58CC" w:rsidP="004F58CC">
            <w:r>
              <w:t>NA</w:t>
            </w:r>
          </w:p>
        </w:tc>
        <w:tc>
          <w:tcPr>
            <w:tcW w:w="2254" w:type="dxa"/>
          </w:tcPr>
          <w:p w14:paraId="4A091575" w14:textId="57DC2D1B" w:rsidR="004F58CC" w:rsidRDefault="004F58CC" w:rsidP="004F58CC">
            <w:r>
              <w:t>NA</w:t>
            </w:r>
          </w:p>
        </w:tc>
      </w:tr>
      <w:tr w:rsidR="004F58CC" w14:paraId="1B81BC0F" w14:textId="77777777" w:rsidTr="004F58CC">
        <w:tc>
          <w:tcPr>
            <w:tcW w:w="2254" w:type="dxa"/>
          </w:tcPr>
          <w:p w14:paraId="7797410B" w14:textId="28A0C1C4" w:rsidR="004F58CC" w:rsidRDefault="004F58CC" w:rsidP="004F58CC">
            <w:r>
              <w:t>Replacement Permit</w:t>
            </w:r>
          </w:p>
        </w:tc>
        <w:tc>
          <w:tcPr>
            <w:tcW w:w="2254" w:type="dxa"/>
          </w:tcPr>
          <w:p w14:paraId="00A74214" w14:textId="65BB29B5" w:rsidR="004F58CC" w:rsidRDefault="004F58CC" w:rsidP="004F58CC">
            <w:r>
              <w:t>€10</w:t>
            </w:r>
          </w:p>
        </w:tc>
        <w:tc>
          <w:tcPr>
            <w:tcW w:w="2254" w:type="dxa"/>
          </w:tcPr>
          <w:p w14:paraId="2B9EAF24" w14:textId="0C55B934" w:rsidR="004F58CC" w:rsidRDefault="004F58CC" w:rsidP="004F58CC">
            <w:r>
              <w:t>NA</w:t>
            </w:r>
          </w:p>
        </w:tc>
        <w:tc>
          <w:tcPr>
            <w:tcW w:w="2254" w:type="dxa"/>
          </w:tcPr>
          <w:p w14:paraId="01B1C290" w14:textId="7DA51D7D" w:rsidR="004F58CC" w:rsidRDefault="004F58CC" w:rsidP="004F58CC">
            <w:r>
              <w:t>€6</w:t>
            </w:r>
          </w:p>
        </w:tc>
      </w:tr>
      <w:tr w:rsidR="004F58CC" w14:paraId="3AEAAFF9" w14:textId="77777777" w:rsidTr="004F58CC">
        <w:tc>
          <w:tcPr>
            <w:tcW w:w="2254" w:type="dxa"/>
          </w:tcPr>
          <w:p w14:paraId="5B184DF3" w14:textId="59EFE3A2" w:rsidR="004F58CC" w:rsidRDefault="004F58CC" w:rsidP="004F58CC">
            <w:r>
              <w:t>Visitors Parking Permit (</w:t>
            </w:r>
            <w:r w:rsidRPr="004F58CC">
              <w:rPr>
                <w:b/>
                <w:bCs/>
              </w:rPr>
              <w:t>valid for 1 day</w:t>
            </w:r>
            <w:r>
              <w:t>)</w:t>
            </w:r>
          </w:p>
        </w:tc>
        <w:tc>
          <w:tcPr>
            <w:tcW w:w="2254" w:type="dxa"/>
          </w:tcPr>
          <w:p w14:paraId="4E7348D8" w14:textId="143873CF" w:rsidR="004F58CC" w:rsidRDefault="004F58CC" w:rsidP="004F58CC">
            <w:r>
              <w:t>€4/day</w:t>
            </w:r>
          </w:p>
        </w:tc>
        <w:tc>
          <w:tcPr>
            <w:tcW w:w="2254" w:type="dxa"/>
          </w:tcPr>
          <w:p w14:paraId="6DCF3498" w14:textId="77777777" w:rsidR="004F58CC" w:rsidRDefault="004F58CC" w:rsidP="004F58CC">
            <w:r>
              <w:t xml:space="preserve">€1.25/day </w:t>
            </w:r>
          </w:p>
          <w:p w14:paraId="37BE554B" w14:textId="063F2E01" w:rsidR="004F58CC" w:rsidRDefault="004F58CC" w:rsidP="004F58CC">
            <w:r>
              <w:t xml:space="preserve">(Note: book of 4 for €5 minimum purchase) </w:t>
            </w:r>
          </w:p>
        </w:tc>
        <w:tc>
          <w:tcPr>
            <w:tcW w:w="2254" w:type="dxa"/>
          </w:tcPr>
          <w:p w14:paraId="1BDAFB62" w14:textId="2DCE83E2" w:rsidR="004F58CC" w:rsidRDefault="004F58CC" w:rsidP="004F58CC">
            <w:r>
              <w:t>€1.20/day</w:t>
            </w:r>
          </w:p>
        </w:tc>
      </w:tr>
      <w:tr w:rsidR="004F58CC" w14:paraId="60C62930" w14:textId="77777777" w:rsidTr="004F58CC">
        <w:tc>
          <w:tcPr>
            <w:tcW w:w="2254" w:type="dxa"/>
          </w:tcPr>
          <w:p w14:paraId="26DB3135" w14:textId="77777777" w:rsidR="004F58CC" w:rsidRDefault="004F58CC" w:rsidP="004F58CC">
            <w:r>
              <w:t>Commercial Parking Permit</w:t>
            </w:r>
          </w:p>
          <w:p w14:paraId="586DC756" w14:textId="6A039795" w:rsidR="004F58CC" w:rsidRDefault="004F58CC" w:rsidP="004F58CC"/>
        </w:tc>
        <w:tc>
          <w:tcPr>
            <w:tcW w:w="2254" w:type="dxa"/>
          </w:tcPr>
          <w:p w14:paraId="06850CF5" w14:textId="122ACC44" w:rsidR="004F58CC" w:rsidRDefault="004F58CC" w:rsidP="004F58CC">
            <w:r>
              <w:t>NA</w:t>
            </w:r>
          </w:p>
        </w:tc>
        <w:tc>
          <w:tcPr>
            <w:tcW w:w="2254" w:type="dxa"/>
          </w:tcPr>
          <w:p w14:paraId="394EB6E5" w14:textId="028F3324" w:rsidR="004F58CC" w:rsidRDefault="004F58CC" w:rsidP="004F58CC">
            <w:r>
              <w:t>NA</w:t>
            </w:r>
          </w:p>
        </w:tc>
        <w:tc>
          <w:tcPr>
            <w:tcW w:w="2254" w:type="dxa"/>
          </w:tcPr>
          <w:p w14:paraId="1BCB4942" w14:textId="679D24CB" w:rsidR="004F58CC" w:rsidRDefault="004F58CC" w:rsidP="004F58CC">
            <w:r>
              <w:t>NA</w:t>
            </w:r>
          </w:p>
        </w:tc>
      </w:tr>
      <w:tr w:rsidR="004F58CC" w14:paraId="15060911" w14:textId="77777777" w:rsidTr="00FC3C53">
        <w:tc>
          <w:tcPr>
            <w:tcW w:w="9016" w:type="dxa"/>
            <w:gridSpan w:val="4"/>
          </w:tcPr>
          <w:p w14:paraId="188081F3" w14:textId="3EE25F4F" w:rsidR="004F58CC" w:rsidRDefault="004F58CC" w:rsidP="004F58CC">
            <w:pPr>
              <w:keepNext/>
            </w:pPr>
            <w:r>
              <w:t>*DLRCC and Fingal C</w:t>
            </w:r>
            <w:r w:rsidR="00CA174F">
              <w:t>o</w:t>
            </w:r>
            <w:r>
              <w:t>C</w:t>
            </w:r>
            <w:r w:rsidR="00CA174F">
              <w:t>o</w:t>
            </w:r>
            <w:r>
              <w:t xml:space="preserve"> rates are under review and expected to increase</w:t>
            </w:r>
          </w:p>
        </w:tc>
      </w:tr>
    </w:tbl>
    <w:p w14:paraId="7C1C2C7F" w14:textId="247CA871" w:rsidR="004F58CC" w:rsidRDefault="004F58CC" w:rsidP="004F58CC">
      <w:pPr>
        <w:pStyle w:val="Caption"/>
      </w:pPr>
      <w:r>
        <w:t xml:space="preserve">Table </w:t>
      </w:r>
      <w:fldSimple w:instr=" SEQ Table \* ARABIC ">
        <w:r w:rsidR="0033718A">
          <w:rPr>
            <w:noProof/>
          </w:rPr>
          <w:t>5</w:t>
        </w:r>
      </w:fldSimple>
      <w:r>
        <w:t xml:space="preserve"> Permit fees for </w:t>
      </w:r>
      <w:r w:rsidR="00CA174F">
        <w:t>other Dublin Local</w:t>
      </w:r>
      <w:r>
        <w:t xml:space="preserve"> authorities</w:t>
      </w:r>
    </w:p>
    <w:p w14:paraId="468D91B3" w14:textId="50AF88AD" w:rsidR="004F58CC" w:rsidRPr="004F58CC" w:rsidRDefault="00CA174F" w:rsidP="004F58CC">
      <w:r>
        <w:t>As can be seen from the above the proposed increase is inline with what neighbouring local authorities are currently charging.</w:t>
      </w:r>
    </w:p>
    <w:p w14:paraId="39F1C3A9" w14:textId="22147800" w:rsidR="0053391E" w:rsidRPr="0053391E" w:rsidRDefault="0053391E" w:rsidP="00555131">
      <w:pPr>
        <w:rPr>
          <w:color w:val="404040" w:themeColor="text1" w:themeTint="BF"/>
        </w:rPr>
      </w:pPr>
    </w:p>
    <w:p w14:paraId="1A73D3A2" w14:textId="77777777" w:rsidR="00555131" w:rsidRPr="00555131" w:rsidRDefault="00555131" w:rsidP="00555131"/>
    <w:p w14:paraId="7C753CFD" w14:textId="1F48B8E7" w:rsidR="004414CB" w:rsidRDefault="00171B19" w:rsidP="00A6755B">
      <w:pPr>
        <w:jc w:val="both"/>
      </w:pPr>
      <w:r w:rsidRPr="00DA62E8">
        <w:rPr>
          <w:rFonts w:cstheme="minorHAnsi"/>
          <w:b/>
          <w:bCs/>
          <w:color w:val="0070C0"/>
        </w:rPr>
        <w:t>Proposal:</w:t>
      </w:r>
      <w:r w:rsidR="002E0085">
        <w:t xml:space="preserve"> </w:t>
      </w:r>
      <w:r w:rsidR="004414CB">
        <w:t xml:space="preserve">The options under the review </w:t>
      </w:r>
      <w:r w:rsidR="000C370D">
        <w:t xml:space="preserve">could provide </w:t>
      </w:r>
      <w:r w:rsidR="004414CB">
        <w:t>as follows:</w:t>
      </w:r>
    </w:p>
    <w:p w14:paraId="36073C2B" w14:textId="07064B9B" w:rsidR="004414CB" w:rsidRDefault="00555131" w:rsidP="00A6755B">
      <w:pPr>
        <w:pStyle w:val="ListParagraph"/>
        <w:numPr>
          <w:ilvl w:val="0"/>
          <w:numId w:val="13"/>
        </w:numPr>
        <w:jc w:val="both"/>
      </w:pPr>
      <w:r>
        <w:t>Parking</w:t>
      </w:r>
      <w:r w:rsidR="004414CB">
        <w:t xml:space="preserve"> prices to remain as per current rates set out in Schedule I Part II (Rate A, A1, B and C)</w:t>
      </w:r>
      <w:r>
        <w:t>. Permit prices to also remain the same.</w:t>
      </w:r>
    </w:p>
    <w:p w14:paraId="20AEE2B2" w14:textId="7A6151E4" w:rsidR="00555131" w:rsidRDefault="00555131" w:rsidP="00A6755B">
      <w:pPr>
        <w:pStyle w:val="ListParagraph"/>
        <w:numPr>
          <w:ilvl w:val="0"/>
          <w:numId w:val="13"/>
        </w:numPr>
        <w:jc w:val="both"/>
      </w:pPr>
      <w:r>
        <w:t>Parking prices to be regulated to €1.50</w:t>
      </w:r>
      <w:r w:rsidR="008D63EE">
        <w:t>/hour</w:t>
      </w:r>
      <w:r>
        <w:t xml:space="preserve"> in all pay and display areas. No change to permit prices</w:t>
      </w:r>
    </w:p>
    <w:p w14:paraId="01F26786" w14:textId="2F9BCCA3" w:rsidR="004414CB" w:rsidRDefault="004414CB" w:rsidP="00A6755B">
      <w:pPr>
        <w:pStyle w:val="ListParagraph"/>
        <w:numPr>
          <w:ilvl w:val="0"/>
          <w:numId w:val="13"/>
        </w:numPr>
        <w:jc w:val="both"/>
      </w:pPr>
      <w:r>
        <w:t xml:space="preserve">Permit prices to increase while parking prices remain </w:t>
      </w:r>
      <w:r w:rsidR="00555131">
        <w:t>as per the existing schedule</w:t>
      </w:r>
      <w:r>
        <w:t>.</w:t>
      </w:r>
    </w:p>
    <w:p w14:paraId="4037558A" w14:textId="4839D297" w:rsidR="004414CB" w:rsidRPr="00E04D58" w:rsidRDefault="004414CB" w:rsidP="00A6755B">
      <w:pPr>
        <w:pStyle w:val="ListParagraph"/>
        <w:numPr>
          <w:ilvl w:val="0"/>
          <w:numId w:val="13"/>
        </w:numPr>
        <w:jc w:val="both"/>
      </w:pPr>
      <w:r w:rsidRPr="00E04D58">
        <w:t xml:space="preserve">Both permit and parking charges to </w:t>
      </w:r>
      <w:r w:rsidR="00555131">
        <w:t>change to those set out above.</w:t>
      </w:r>
    </w:p>
    <w:p w14:paraId="3A4E23C2" w14:textId="77777777" w:rsidR="003D0F3C" w:rsidRDefault="003D0F3C" w:rsidP="003D0F3C">
      <w:pPr>
        <w:jc w:val="both"/>
      </w:pPr>
    </w:p>
    <w:p w14:paraId="485A937D" w14:textId="3E28E86F" w:rsidR="003D0F3C" w:rsidRDefault="003D0F3C" w:rsidP="003D0F3C">
      <w:pPr>
        <w:jc w:val="both"/>
      </w:pPr>
      <w:r>
        <w:t>It will be necessary to identify the advantages and disadvantages associated with the potential formal introduction of any such measures.</w:t>
      </w:r>
    </w:p>
    <w:p w14:paraId="4FDD08E1" w14:textId="26673EBF" w:rsidR="00765C88" w:rsidRDefault="002E0085" w:rsidP="003D0F3C">
      <w:pPr>
        <w:jc w:val="both"/>
      </w:pPr>
      <w:r w:rsidRPr="00DA62E8">
        <w:rPr>
          <w:rFonts w:cstheme="minorHAnsi"/>
          <w:b/>
          <w:bCs/>
          <w:color w:val="0070C0"/>
        </w:rPr>
        <w:t>Executive Recommendation:</w:t>
      </w:r>
      <w:r>
        <w:t xml:space="preserve"> Option (</w:t>
      </w:r>
      <w:r w:rsidR="00CA174F">
        <w:t>d</w:t>
      </w:r>
      <w:r>
        <w:t>) is recommended.</w:t>
      </w:r>
    </w:p>
    <w:p w14:paraId="51E7483D" w14:textId="323B676D" w:rsidR="002E0085" w:rsidRDefault="002E0085" w:rsidP="003D0F3C">
      <w:pPr>
        <w:jc w:val="both"/>
      </w:pPr>
      <w:r>
        <w:t xml:space="preserve">Rates have not been reviewed or increased since before 2010. Following consultation with other neighbouring Local Authorities it has been </w:t>
      </w:r>
      <w:r w:rsidR="00765C88">
        <w:t xml:space="preserve">established </w:t>
      </w:r>
      <w:r>
        <w:t xml:space="preserve">that permit and paid parking charges are increasing in order to cover the costs of parking enforcement. In SDCC the parking enforcement contract </w:t>
      </w:r>
      <w:r w:rsidR="00765C88">
        <w:t xml:space="preserve">is due for renewal and a </w:t>
      </w:r>
      <w:r w:rsidR="00F63E4D">
        <w:t>s</w:t>
      </w:r>
      <w:r w:rsidR="00765C88">
        <w:t xml:space="preserve">upplementary Request for Tender </w:t>
      </w:r>
      <w:r>
        <w:t xml:space="preserve">has </w:t>
      </w:r>
      <w:r w:rsidR="00765C88">
        <w:t>issue</w:t>
      </w:r>
      <w:r w:rsidR="00E80915">
        <w:t>d</w:t>
      </w:r>
      <w:r w:rsidR="00765C88">
        <w:t xml:space="preserve"> </w:t>
      </w:r>
      <w:r>
        <w:t xml:space="preserve">to the Office of Government Procurement. </w:t>
      </w:r>
      <w:r w:rsidR="00765C88">
        <w:t xml:space="preserve">Having regard to recent tender processes completed by other LAs </w:t>
      </w:r>
      <w:r>
        <w:t xml:space="preserve">It is </w:t>
      </w:r>
      <w:r w:rsidR="00765C88">
        <w:t xml:space="preserve">likely </w:t>
      </w:r>
      <w:r>
        <w:t>that the new contract price will raise</w:t>
      </w:r>
      <w:r w:rsidR="00765C88">
        <w:t xml:space="preserve">, perhaps </w:t>
      </w:r>
      <w:r w:rsidR="00171B19">
        <w:t>significantly,</w:t>
      </w:r>
      <w:r>
        <w:t xml:space="preserve"> and parking and permit charges </w:t>
      </w:r>
      <w:r w:rsidR="00765C88">
        <w:t xml:space="preserve">should </w:t>
      </w:r>
      <w:r>
        <w:t xml:space="preserve">be increased to </w:t>
      </w:r>
      <w:r w:rsidR="00040D88">
        <w:t xml:space="preserve">encompass these costs. </w:t>
      </w:r>
    </w:p>
    <w:p w14:paraId="39BB7686" w14:textId="77777777" w:rsidR="00765C88" w:rsidRDefault="00765C88" w:rsidP="003D0F3C">
      <w:pPr>
        <w:jc w:val="both"/>
      </w:pPr>
    </w:p>
    <w:p w14:paraId="2B2F9ED2" w14:textId="7134E915" w:rsidR="00AC2F98" w:rsidRDefault="004D0113" w:rsidP="00A6755B">
      <w:pPr>
        <w:pStyle w:val="Heading2"/>
        <w:jc w:val="both"/>
      </w:pPr>
      <w:bookmarkStart w:id="19" w:name="_Toc24380408"/>
      <w:r>
        <w:t>Inclusion of New Pay &amp; Display Areas</w:t>
      </w:r>
      <w:bookmarkEnd w:id="19"/>
    </w:p>
    <w:p w14:paraId="15DEB4F4" w14:textId="1BD0C4E4" w:rsidR="004D0113" w:rsidRDefault="004D0113" w:rsidP="00A6755B">
      <w:pPr>
        <w:jc w:val="both"/>
      </w:pPr>
    </w:p>
    <w:p w14:paraId="2EA0AB56" w14:textId="2FA6646B" w:rsidR="00E02213" w:rsidRDefault="004D0113" w:rsidP="00765C88">
      <w:r>
        <w:t xml:space="preserve">Since the introduction of the 2010 Control of Parking Byelaws </w:t>
      </w:r>
      <w:r w:rsidR="00E02213">
        <w:t xml:space="preserve">a number of additional areas have been incorporated into the Pay &amp; Display regime, but these areas were never formally </w:t>
      </w:r>
      <w:r w:rsidR="00592F19">
        <w:t>included in</w:t>
      </w:r>
      <w:r w:rsidR="00E02213">
        <w:t>to</w:t>
      </w:r>
      <w:r w:rsidR="00592F19">
        <w:t xml:space="preserve"> Schedule II</w:t>
      </w:r>
      <w:r w:rsidR="00E02213">
        <w:t>,</w:t>
      </w:r>
      <w:r w:rsidR="00592F19">
        <w:t xml:space="preserve"> Part I</w:t>
      </w:r>
      <w:r w:rsidR="00765C88">
        <w:t xml:space="preserve"> of the </w:t>
      </w:r>
      <w:r w:rsidR="001755D6">
        <w:t>Byelaws</w:t>
      </w:r>
      <w:r w:rsidR="00592F19">
        <w:t xml:space="preserve">. </w:t>
      </w:r>
    </w:p>
    <w:p w14:paraId="1806B65B" w14:textId="29D7FE46" w:rsidR="00E02213" w:rsidRDefault="00DA62E8" w:rsidP="00A6755B">
      <w:pPr>
        <w:jc w:val="both"/>
      </w:pPr>
      <w:r w:rsidRPr="00DA62E8">
        <w:rPr>
          <w:rFonts w:cstheme="minorHAnsi"/>
          <w:b/>
          <w:bCs/>
          <w:color w:val="0070C0"/>
        </w:rPr>
        <w:lastRenderedPageBreak/>
        <w:t>Proposal:</w:t>
      </w:r>
      <w:r>
        <w:t xml:space="preserve"> To include the following areas in the Pay &amp; Display Parking Schedule:</w:t>
      </w:r>
    </w:p>
    <w:p w14:paraId="0E9E06D7" w14:textId="67003A45" w:rsidR="00592F19" w:rsidRPr="00592F19" w:rsidRDefault="00592F19" w:rsidP="00A6755B">
      <w:pPr>
        <w:jc w:val="both"/>
        <w:rPr>
          <w:u w:val="single"/>
        </w:rPr>
      </w:pPr>
      <w:r w:rsidRPr="00592F19">
        <w:rPr>
          <w:u w:val="single"/>
        </w:rPr>
        <w:t>Tallaght</w:t>
      </w:r>
    </w:p>
    <w:p w14:paraId="57954724" w14:textId="3BF9E3E7" w:rsidR="00592F19" w:rsidRDefault="00592F19" w:rsidP="00A6755B">
      <w:pPr>
        <w:jc w:val="both"/>
      </w:pPr>
      <w:r>
        <w:t>Fourth Ave (all)</w:t>
      </w:r>
    </w:p>
    <w:p w14:paraId="7CA8DFC5" w14:textId="4B0CD69A" w:rsidR="00592F19" w:rsidRDefault="00592F19" w:rsidP="00A6755B">
      <w:pPr>
        <w:jc w:val="both"/>
      </w:pPr>
      <w:r>
        <w:t>Westpark Estate</w:t>
      </w:r>
    </w:p>
    <w:p w14:paraId="4691B0E1" w14:textId="1A1880E4" w:rsidR="00592F19" w:rsidRDefault="00592F19" w:rsidP="00A6755B">
      <w:pPr>
        <w:jc w:val="both"/>
      </w:pPr>
      <w:r>
        <w:t>Westpark – Tallaght Courthouse</w:t>
      </w:r>
    </w:p>
    <w:p w14:paraId="39157455" w14:textId="26826809" w:rsidR="00040D88" w:rsidRPr="00040D88" w:rsidRDefault="00040D88" w:rsidP="00A6755B">
      <w:pPr>
        <w:jc w:val="both"/>
        <w:rPr>
          <w:u w:val="single"/>
        </w:rPr>
      </w:pPr>
      <w:r w:rsidRPr="00040D88">
        <w:rPr>
          <w:u w:val="single"/>
        </w:rPr>
        <w:t>Rathfarnham-Tallaght- Terenure</w:t>
      </w:r>
    </w:p>
    <w:p w14:paraId="23B28CF8" w14:textId="66486263" w:rsidR="00040D88" w:rsidRDefault="00040D88" w:rsidP="00A6755B">
      <w:pPr>
        <w:jc w:val="both"/>
      </w:pPr>
      <w:r>
        <w:t>Rosemount Car Park</w:t>
      </w:r>
    </w:p>
    <w:p w14:paraId="01F369F4" w14:textId="08927BDE" w:rsidR="00040D88" w:rsidRDefault="00040D88" w:rsidP="00A6755B">
      <w:pPr>
        <w:jc w:val="both"/>
      </w:pPr>
      <w:r>
        <w:t>Whitehall Road West</w:t>
      </w:r>
      <w:r w:rsidR="00353D09">
        <w:t xml:space="preserve"> (opposite Ashleaf Shopping Centre)</w:t>
      </w:r>
    </w:p>
    <w:p w14:paraId="7426266C" w14:textId="31BE036E" w:rsidR="003D0F3C" w:rsidRDefault="00DA62E8" w:rsidP="00A6755B">
      <w:pPr>
        <w:jc w:val="both"/>
      </w:pPr>
      <w:r>
        <w:t>I</w:t>
      </w:r>
      <w:r w:rsidR="003D0F3C">
        <w:t xml:space="preserve">t will be necessary to </w:t>
      </w:r>
      <w:r w:rsidR="00765C88">
        <w:t>consider</w:t>
      </w:r>
      <w:r w:rsidR="003D0F3C">
        <w:t xml:space="preserve"> the advantages and disadvantages associated with the potential formal introduction of any such measures.</w:t>
      </w:r>
    </w:p>
    <w:p w14:paraId="39455805" w14:textId="76A6ACF7" w:rsidR="00DA62E8" w:rsidRDefault="00DA62E8" w:rsidP="00A6755B">
      <w:pPr>
        <w:jc w:val="both"/>
      </w:pPr>
      <w:r w:rsidRPr="00DA62E8">
        <w:rPr>
          <w:rFonts w:cstheme="minorHAnsi"/>
          <w:b/>
          <w:bCs/>
          <w:color w:val="0070C0"/>
        </w:rPr>
        <w:t>Executive Recommendation:</w:t>
      </w:r>
      <w:r>
        <w:t xml:space="preserve"> Include the abovementioned areas in the Pay &amp; Display Schedule. </w:t>
      </w:r>
    </w:p>
    <w:p w14:paraId="73467E35" w14:textId="7264A878" w:rsidR="00353D09" w:rsidRDefault="00353D09" w:rsidP="00A6755B">
      <w:pPr>
        <w:jc w:val="both"/>
      </w:pPr>
    </w:p>
    <w:p w14:paraId="1A9FEF1E" w14:textId="40BCEB8A" w:rsidR="00353D09" w:rsidRDefault="00353D09" w:rsidP="00353D09">
      <w:pPr>
        <w:pStyle w:val="Heading2"/>
        <w:jc w:val="both"/>
      </w:pPr>
      <w:bookmarkStart w:id="20" w:name="_Ref24379708"/>
      <w:bookmarkStart w:id="21" w:name="_Toc24380409"/>
      <w:r>
        <w:t>New “Park &amp; Ride” pilot scheme.</w:t>
      </w:r>
      <w:bookmarkEnd w:id="20"/>
      <w:bookmarkEnd w:id="21"/>
    </w:p>
    <w:p w14:paraId="2AA4D84A" w14:textId="110A497B" w:rsidR="00353D09" w:rsidRDefault="00353D09" w:rsidP="00353D09"/>
    <w:p w14:paraId="52B1A8CF" w14:textId="66CFB96A" w:rsidR="00353D09" w:rsidRDefault="00353D09" w:rsidP="00CF415F">
      <w:pPr>
        <w:jc w:val="both"/>
      </w:pPr>
      <w:r>
        <w:t>It is proposed that a separate tariff is introduced for the following area which will be promoted as Park &amp; Ride facilities in order to promote the use of public transport.</w:t>
      </w:r>
      <w:r w:rsidR="00EA5ED5">
        <w:t xml:space="preserve"> </w:t>
      </w:r>
      <w:r>
        <w:t xml:space="preserve">The </w:t>
      </w:r>
      <w:r w:rsidR="00EA5ED5">
        <w:t xml:space="preserve">proposed </w:t>
      </w:r>
      <w:r>
        <w:t xml:space="preserve">hourly rate for </w:t>
      </w:r>
      <w:r w:rsidR="00EA5ED5">
        <w:t>this pilot scheme</w:t>
      </w:r>
      <w:r>
        <w:t xml:space="preserve"> will be as per the proposed rate set out in </w:t>
      </w:r>
      <w:r>
        <w:fldChar w:fldCharType="begin"/>
      </w:r>
      <w:r>
        <w:instrText xml:space="preserve"> REF _Ref24379052 \r \h </w:instrText>
      </w:r>
      <w:r w:rsidR="00CF415F">
        <w:instrText xml:space="preserve"> \* MERGEFORMAT </w:instrText>
      </w:r>
      <w:r>
        <w:fldChar w:fldCharType="separate"/>
      </w:r>
      <w:r w:rsidR="0033718A">
        <w:t>2.5.1</w:t>
      </w:r>
      <w:r>
        <w:fldChar w:fldCharType="end"/>
      </w:r>
      <w:r>
        <w:t xml:space="preserve"> above (i.e. €1.50</w:t>
      </w:r>
      <w:r w:rsidR="00EA5ED5">
        <w:t>/hour</w:t>
      </w:r>
      <w:r>
        <w:t>). However</w:t>
      </w:r>
      <w:r w:rsidR="00CF415F">
        <w:t>,</w:t>
      </w:r>
      <w:r>
        <w:t xml:space="preserve"> a special daily rate of €4/day (inclusive of VAT) is proposed</w:t>
      </w:r>
      <w:r w:rsidR="00EA5ED5">
        <w:t>,</w:t>
      </w:r>
      <w:r>
        <w:t xml:space="preserve"> with no hour</w:t>
      </w:r>
      <w:r w:rsidR="00001402">
        <w:t xml:space="preserve">ly restrictions </w:t>
      </w:r>
      <w:r>
        <w:t xml:space="preserve"> imposed on thes</w:t>
      </w:r>
      <w:r w:rsidR="00001402">
        <w:t>e spaces</w:t>
      </w:r>
      <w:r w:rsidR="00EA5ED5">
        <w:t>.</w:t>
      </w:r>
      <w:bookmarkStart w:id="22" w:name="_GoBack"/>
      <w:bookmarkEnd w:id="22"/>
    </w:p>
    <w:p w14:paraId="24E37762" w14:textId="72A73A5B" w:rsidR="00353D09" w:rsidRDefault="00353D09" w:rsidP="00353D09">
      <w:r>
        <w:t>Locations:</w:t>
      </w:r>
    </w:p>
    <w:p w14:paraId="2865450D" w14:textId="5178E08D" w:rsidR="00353D09" w:rsidRDefault="00353D09" w:rsidP="00790368">
      <w:pPr>
        <w:pStyle w:val="ListParagraph"/>
        <w:numPr>
          <w:ilvl w:val="0"/>
          <w:numId w:val="30"/>
        </w:numPr>
        <w:jc w:val="both"/>
      </w:pPr>
      <w:r>
        <w:t xml:space="preserve">Cookstown Way (north of Belgard Sq North, west side of the road) – </w:t>
      </w:r>
      <w:r w:rsidR="00790368">
        <w:t xml:space="preserve">to facilitate </w:t>
      </w:r>
      <w:r>
        <w:t>users of the Tallaght Hospital Luas Stop</w:t>
      </w:r>
    </w:p>
    <w:p w14:paraId="25A11128" w14:textId="77777777" w:rsidR="00DA62E8" w:rsidRDefault="00DA62E8" w:rsidP="00A6755B">
      <w:pPr>
        <w:jc w:val="both"/>
      </w:pPr>
    </w:p>
    <w:p w14:paraId="0E10D133" w14:textId="161F7DCD" w:rsidR="00514E3D" w:rsidRDefault="00514E3D" w:rsidP="00A6755B">
      <w:pPr>
        <w:pStyle w:val="Heading2"/>
        <w:jc w:val="both"/>
      </w:pPr>
      <w:bookmarkStart w:id="23" w:name="_Toc24380410"/>
      <w:r>
        <w:t xml:space="preserve">Examination of </w:t>
      </w:r>
      <w:r w:rsidR="00765C88">
        <w:t>“G</w:t>
      </w:r>
      <w:r>
        <w:t xml:space="preserve">race </w:t>
      </w:r>
      <w:r w:rsidR="00765C88">
        <w:t>P</w:t>
      </w:r>
      <w:r>
        <w:t>eriod</w:t>
      </w:r>
      <w:r w:rsidR="00765C88">
        <w:t>”</w:t>
      </w:r>
      <w:r>
        <w:t xml:space="preserve"> pilot scheme</w:t>
      </w:r>
      <w:bookmarkEnd w:id="23"/>
    </w:p>
    <w:p w14:paraId="1B94A3E1" w14:textId="305FBC37" w:rsidR="00514E3D" w:rsidRDefault="00514E3D" w:rsidP="00A6755B">
      <w:pPr>
        <w:jc w:val="both"/>
      </w:pPr>
    </w:p>
    <w:p w14:paraId="05F9F033" w14:textId="0CEA191A" w:rsidR="00E02213" w:rsidRDefault="00514E3D" w:rsidP="00A6755B">
      <w:pPr>
        <w:jc w:val="both"/>
      </w:pPr>
      <w:r>
        <w:t xml:space="preserve">In 2016 a pilot scheme was proposed and implemented to allow for 30 minutes free parking in paid parking areas. </w:t>
      </w:r>
      <w:r w:rsidR="00E02213">
        <w:t xml:space="preserve">  This has continued without any review and / or amendments to the </w:t>
      </w:r>
      <w:r w:rsidR="00171B19">
        <w:t>Byelaws</w:t>
      </w:r>
      <w:r w:rsidR="00E02213">
        <w:t>.</w:t>
      </w:r>
    </w:p>
    <w:p w14:paraId="5B29F0F3" w14:textId="4C6C5821" w:rsidR="00E02213" w:rsidRDefault="00CE475A" w:rsidP="00A6755B">
      <w:pPr>
        <w:jc w:val="both"/>
      </w:pPr>
      <w:r>
        <w:t xml:space="preserve">Since its introduction </w:t>
      </w:r>
      <w:r w:rsidR="00E02213">
        <w:t>(</w:t>
      </w:r>
      <w:r>
        <w:t>on September 7</w:t>
      </w:r>
      <w:r w:rsidRPr="00CE475A">
        <w:rPr>
          <w:vertAlign w:val="superscript"/>
        </w:rPr>
        <w:t>th</w:t>
      </w:r>
      <w:r>
        <w:t xml:space="preserve"> 2016</w:t>
      </w:r>
      <w:r w:rsidR="00E02213">
        <w:t>)</w:t>
      </w:r>
      <w:r>
        <w:t xml:space="preserve"> income </w:t>
      </w:r>
      <w:r w:rsidR="00E02213">
        <w:t xml:space="preserve">from paid parking </w:t>
      </w:r>
      <w:r>
        <w:t>has reduced year on year. The reduction between 2016 and 2017 was €221,952</w:t>
      </w:r>
      <w:r w:rsidR="00E02213">
        <w:t xml:space="preserve">.  A </w:t>
      </w:r>
      <w:r>
        <w:t xml:space="preserve">further decrease occurred between 2017 and 2018 of €45,238. </w:t>
      </w:r>
      <w:r w:rsidR="00E02213">
        <w:t xml:space="preserve">  2019 income (to 30/9/2019) </w:t>
      </w:r>
      <w:r w:rsidR="00DA62E8">
        <w:t>suggests</w:t>
      </w:r>
      <w:r w:rsidR="00E02213">
        <w:t xml:space="preserve"> a further decrease </w:t>
      </w:r>
      <w:r w:rsidR="00DA62E8">
        <w:t>of €60,254</w:t>
      </w:r>
      <w:r w:rsidR="00E02213">
        <w:t xml:space="preserve"> for the same period in 2018</w:t>
      </w:r>
      <w:r w:rsidR="00DA62E8">
        <w:t>.</w:t>
      </w:r>
    </w:p>
    <w:p w14:paraId="129026B1" w14:textId="18F1BA1C" w:rsidR="004940CD" w:rsidRDefault="00E02213" w:rsidP="00E02213">
      <w:pPr>
        <w:jc w:val="both"/>
      </w:pPr>
      <w:r>
        <w:t xml:space="preserve">Our parking enforcement contractor has </w:t>
      </w:r>
      <w:r w:rsidR="004940CD">
        <w:t>highlighted</w:t>
      </w:r>
      <w:r>
        <w:t xml:space="preserve"> that the free parking period is widely abused with patrons continuously availing of continuous free periods, over several hours, without paying for any parking. </w:t>
      </w:r>
    </w:p>
    <w:p w14:paraId="71815951" w14:textId="31D875F8" w:rsidR="004940CD" w:rsidRDefault="004940CD" w:rsidP="00E02213">
      <w:pPr>
        <w:jc w:val="both"/>
      </w:pPr>
      <w:r>
        <w:t xml:space="preserve">A decision is required on whether this </w:t>
      </w:r>
      <w:r w:rsidR="00171B19">
        <w:t>30-minute</w:t>
      </w:r>
      <w:r w:rsidR="00E02213">
        <w:t xml:space="preserve"> grace period </w:t>
      </w:r>
      <w:r>
        <w:t xml:space="preserve">should be formally </w:t>
      </w:r>
      <w:r w:rsidR="00171B19">
        <w:t>applied,</w:t>
      </w:r>
      <w:r>
        <w:t xml:space="preserve"> and </w:t>
      </w:r>
      <w:r w:rsidR="00E02213">
        <w:t>the byelaws</w:t>
      </w:r>
      <w:r>
        <w:t xml:space="preserve"> amended, or whether the “free period” should be reviewed to consider alternatives</w:t>
      </w:r>
    </w:p>
    <w:p w14:paraId="4FB618DD" w14:textId="7ABEFA13" w:rsidR="00514E3D" w:rsidRDefault="00DA62E8" w:rsidP="00A6755B">
      <w:pPr>
        <w:jc w:val="both"/>
      </w:pPr>
      <w:r w:rsidRPr="00DA62E8">
        <w:rPr>
          <w:rFonts w:cstheme="minorHAnsi"/>
          <w:b/>
          <w:bCs/>
          <w:color w:val="0070C0"/>
        </w:rPr>
        <w:lastRenderedPageBreak/>
        <w:t>Proposal:</w:t>
      </w:r>
      <w:r>
        <w:t xml:space="preserve"> </w:t>
      </w:r>
      <w:r w:rsidR="004940CD">
        <w:t>O</w:t>
      </w:r>
      <w:r w:rsidR="00514E3D">
        <w:t xml:space="preserve">ptions </w:t>
      </w:r>
      <w:r w:rsidR="00E02213">
        <w:t xml:space="preserve">which could be considered </w:t>
      </w:r>
      <w:r w:rsidR="004940CD">
        <w:t>include:</w:t>
      </w:r>
    </w:p>
    <w:p w14:paraId="05E291D3" w14:textId="1C18361C" w:rsidR="00514E3D" w:rsidRDefault="004940CD" w:rsidP="00A6755B">
      <w:pPr>
        <w:pStyle w:val="ListParagraph"/>
        <w:numPr>
          <w:ilvl w:val="0"/>
          <w:numId w:val="17"/>
        </w:numPr>
        <w:jc w:val="both"/>
      </w:pPr>
      <w:r>
        <w:t xml:space="preserve">Formal provision </w:t>
      </w:r>
      <w:r w:rsidR="00171B19">
        <w:t>of 30-minute</w:t>
      </w:r>
      <w:r w:rsidR="00514E3D">
        <w:t xml:space="preserve"> grace period in the </w:t>
      </w:r>
      <w:r w:rsidR="00171B19">
        <w:t>Byelaws</w:t>
      </w:r>
    </w:p>
    <w:p w14:paraId="2B754644" w14:textId="13F8D090" w:rsidR="00514E3D" w:rsidRDefault="00514E3D" w:rsidP="00A6755B">
      <w:pPr>
        <w:pStyle w:val="ListParagraph"/>
        <w:numPr>
          <w:ilvl w:val="0"/>
          <w:numId w:val="17"/>
        </w:numPr>
        <w:jc w:val="both"/>
      </w:pPr>
      <w:r>
        <w:t xml:space="preserve">Amend </w:t>
      </w:r>
      <w:r w:rsidR="00765C88">
        <w:t xml:space="preserve">existing format to provide for a </w:t>
      </w:r>
      <w:r>
        <w:t xml:space="preserve">grace period </w:t>
      </w:r>
      <w:r w:rsidR="00EA5ED5">
        <w:t xml:space="preserve">either before or </w:t>
      </w:r>
      <w:r>
        <w:t>follow</w:t>
      </w:r>
      <w:r w:rsidR="00765C88">
        <w:t>ing</w:t>
      </w:r>
      <w:r>
        <w:t xml:space="preserve"> a period of paid parking</w:t>
      </w:r>
    </w:p>
    <w:p w14:paraId="661AE928" w14:textId="52AE3222" w:rsidR="00514E3D" w:rsidRDefault="00514E3D" w:rsidP="00A6755B">
      <w:pPr>
        <w:pStyle w:val="ListParagraph"/>
        <w:numPr>
          <w:ilvl w:val="0"/>
          <w:numId w:val="17"/>
        </w:numPr>
        <w:jc w:val="both"/>
      </w:pPr>
      <w:r>
        <w:t xml:space="preserve">Remove any free parking period. </w:t>
      </w:r>
    </w:p>
    <w:p w14:paraId="7FC627BA" w14:textId="0B8C9B60" w:rsidR="003D0F3C" w:rsidRDefault="003D0F3C" w:rsidP="003D0F3C">
      <w:pPr>
        <w:jc w:val="both"/>
      </w:pPr>
      <w:r>
        <w:t>In any event it will be necessary to identify the advantages and disadvantages associated with the potential formal introduction of any such measures.</w:t>
      </w:r>
    </w:p>
    <w:p w14:paraId="70BCBAE3" w14:textId="3FA6CED2" w:rsidR="00171B19" w:rsidRPr="00171B19" w:rsidRDefault="00DA62E8" w:rsidP="00765C88">
      <w:pPr>
        <w:jc w:val="both"/>
      </w:pPr>
      <w:r w:rsidRPr="00DA62E8">
        <w:rPr>
          <w:rFonts w:cstheme="minorHAnsi"/>
          <w:b/>
          <w:bCs/>
          <w:color w:val="0070C0"/>
        </w:rPr>
        <w:t>Executive Recommendation:</w:t>
      </w:r>
      <w:r>
        <w:t xml:space="preserve"> Option (b) is recommended </w:t>
      </w:r>
      <w:r w:rsidR="00765C88">
        <w:t xml:space="preserve">as the most appropriate </w:t>
      </w:r>
      <w:r>
        <w:t>option in order to reduce abuse of the “free period” while still allowing some grace time to users.</w:t>
      </w:r>
      <w:r w:rsidR="00765C88">
        <w:t xml:space="preserve"> </w:t>
      </w:r>
      <w:r>
        <w:t xml:space="preserve"> Additionally, this will result in increased income which, as stated in </w:t>
      </w:r>
      <w:r w:rsidR="00EA5ED5">
        <w:fldChar w:fldCharType="begin"/>
      </w:r>
      <w:r w:rsidR="00EA5ED5">
        <w:instrText xml:space="preserve"> REF _Ref24379636 \r \h </w:instrText>
      </w:r>
      <w:r w:rsidR="00EA5ED5">
        <w:fldChar w:fldCharType="separate"/>
      </w:r>
      <w:r w:rsidR="0033718A">
        <w:t>2.5</w:t>
      </w:r>
      <w:r w:rsidR="00EA5ED5">
        <w:fldChar w:fldCharType="end"/>
      </w:r>
      <w:r>
        <w:t xml:space="preserve"> above, is required to cover the escalating costs of parking enforcement. </w:t>
      </w:r>
    </w:p>
    <w:p w14:paraId="2728A48C" w14:textId="77777777" w:rsidR="00E40F42" w:rsidRDefault="00E40F42">
      <w:r>
        <w:br w:type="page"/>
      </w:r>
    </w:p>
    <w:p w14:paraId="362432BB" w14:textId="77777777" w:rsidR="00E40F42" w:rsidRPr="00E40F42" w:rsidRDefault="00E40F42" w:rsidP="00E40F42">
      <w:pPr>
        <w:pStyle w:val="ListParagraph"/>
        <w:keepNext/>
        <w:keepLines/>
        <w:numPr>
          <w:ilvl w:val="0"/>
          <w:numId w:val="3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2F5496" w:themeColor="accent1" w:themeShade="BF"/>
          <w:sz w:val="32"/>
          <w:szCs w:val="32"/>
        </w:rPr>
      </w:pPr>
      <w:bookmarkStart w:id="24" w:name="_Toc24380411"/>
      <w:bookmarkEnd w:id="24"/>
    </w:p>
    <w:p w14:paraId="056D76D2" w14:textId="0050F8FB" w:rsidR="003D0F3C" w:rsidRDefault="00E40F42" w:rsidP="00E40F42">
      <w:pPr>
        <w:pStyle w:val="Heading2"/>
      </w:pPr>
      <w:bookmarkStart w:id="25" w:name="_Ref24373774"/>
      <w:bookmarkStart w:id="26" w:name="_Toc24380412"/>
      <w:r>
        <w:t>Appendix A</w:t>
      </w:r>
      <w:bookmarkEnd w:id="25"/>
      <w:bookmarkEnd w:id="26"/>
      <w:r>
        <w:t xml:space="preserve"> </w:t>
      </w:r>
    </w:p>
    <w:p w14:paraId="3D6C527B" w14:textId="7FA51358" w:rsidR="00E40F42" w:rsidRDefault="00E40F42" w:rsidP="00E40F42"/>
    <w:p w14:paraId="7AE41D50" w14:textId="37555DF3" w:rsidR="00E40F42" w:rsidRPr="00E40F42" w:rsidRDefault="00E40F42" w:rsidP="00E40F42">
      <w:r>
        <w:t>The following is the proposed parking restrictions to be included in the revised byelaws:</w:t>
      </w:r>
    </w:p>
    <w:p w14:paraId="72883583" w14:textId="77777777" w:rsidR="003D0F3C" w:rsidRDefault="003D0F3C" w:rsidP="003D0F3C"/>
    <w:p w14:paraId="06ED3410" w14:textId="77777777" w:rsidR="00E40F42" w:rsidRPr="00E40F42" w:rsidRDefault="00E40F42" w:rsidP="00E40F42">
      <w:pPr>
        <w:jc w:val="both"/>
      </w:pPr>
      <w:r w:rsidRPr="00E40F42">
        <w:rPr>
          <w:b/>
          <w:i/>
        </w:rPr>
        <w:t xml:space="preserve">Prohibited parking </w:t>
      </w:r>
      <w:r w:rsidRPr="00E40F42">
        <w:rPr>
          <w:b/>
        </w:rPr>
        <w:t xml:space="preserve">40 </w:t>
      </w:r>
      <w:r w:rsidRPr="00E40F42">
        <w:rPr>
          <w:b/>
        </w:rPr>
        <w:tab/>
      </w:r>
      <w:r w:rsidRPr="00E40F42">
        <w:t>The following areas are where parking is prohibited:</w:t>
      </w:r>
    </w:p>
    <w:p w14:paraId="54F2EB3B" w14:textId="77777777" w:rsidR="00E40F42" w:rsidRPr="00E40F42" w:rsidRDefault="00E40F42" w:rsidP="00E40F42">
      <w:pPr>
        <w:numPr>
          <w:ilvl w:val="0"/>
          <w:numId w:val="18"/>
        </w:numPr>
        <w:jc w:val="both"/>
      </w:pPr>
      <w:r w:rsidRPr="00E40F42">
        <w:t>Double yellow lines – parking is prohibited at all times</w:t>
      </w:r>
    </w:p>
    <w:p w14:paraId="063710BA" w14:textId="77777777" w:rsidR="00E40F42" w:rsidRPr="00E40F42" w:rsidRDefault="00E40F42" w:rsidP="00E40F42">
      <w:pPr>
        <w:numPr>
          <w:ilvl w:val="0"/>
          <w:numId w:val="18"/>
        </w:numPr>
        <w:jc w:val="both"/>
      </w:pPr>
      <w:r w:rsidRPr="00E40F42">
        <w:t>Single yellow lines – during the hours indicated on the street sign (usually Monday to Saturday 07:00 – 19:00)</w:t>
      </w:r>
    </w:p>
    <w:p w14:paraId="09895E54" w14:textId="77777777" w:rsidR="00E40F42" w:rsidRPr="00E40F42" w:rsidRDefault="00E40F42" w:rsidP="00E40F42">
      <w:pPr>
        <w:numPr>
          <w:ilvl w:val="0"/>
          <w:numId w:val="18"/>
        </w:numPr>
        <w:jc w:val="both"/>
      </w:pPr>
      <w:r w:rsidRPr="00E40F42">
        <w:t>Yellow box – parking is prohibited at all times</w:t>
      </w:r>
    </w:p>
    <w:p w14:paraId="75F47D2D" w14:textId="77777777" w:rsidR="00E40F42" w:rsidRPr="00E40F42" w:rsidRDefault="00E40F42" w:rsidP="00E40F42">
      <w:pPr>
        <w:numPr>
          <w:ilvl w:val="0"/>
          <w:numId w:val="18"/>
        </w:numPr>
        <w:jc w:val="both"/>
      </w:pPr>
      <w:r w:rsidRPr="00E40F42">
        <w:t>Parking Bays reserved for people with disabilities – no parking at any time except where a valid parking permit is displayed in the vehicle</w:t>
      </w:r>
    </w:p>
    <w:p w14:paraId="3F731E2F" w14:textId="77777777" w:rsidR="00E40F42" w:rsidRPr="00E40F42" w:rsidRDefault="00E40F42" w:rsidP="00E40F42">
      <w:pPr>
        <w:numPr>
          <w:ilvl w:val="0"/>
          <w:numId w:val="18"/>
        </w:numPr>
        <w:jc w:val="both"/>
      </w:pPr>
      <w:r w:rsidRPr="00E40F42">
        <w:t>Loading bays – no parking during the hours indicated on the street sign. An exception may apply to vehicles with a goods tax disc for a maximum of 30mins while actively loading or unloading</w:t>
      </w:r>
    </w:p>
    <w:p w14:paraId="3E59CE36" w14:textId="77777777" w:rsidR="00E40F42" w:rsidRPr="00E40F42" w:rsidRDefault="00E40F42" w:rsidP="00E40F42">
      <w:pPr>
        <w:numPr>
          <w:ilvl w:val="0"/>
          <w:numId w:val="18"/>
        </w:numPr>
        <w:jc w:val="both"/>
      </w:pPr>
      <w:r w:rsidRPr="00E40F42">
        <w:t>Clearways or Bus Lanes – no parking during the hours indicated on the street sign</w:t>
      </w:r>
    </w:p>
    <w:p w14:paraId="1648BEFE" w14:textId="77777777" w:rsidR="00E40F42" w:rsidRPr="00E40F42" w:rsidRDefault="00E40F42" w:rsidP="00E40F42">
      <w:pPr>
        <w:numPr>
          <w:ilvl w:val="0"/>
          <w:numId w:val="18"/>
        </w:numPr>
        <w:jc w:val="both"/>
      </w:pPr>
      <w:r w:rsidRPr="00E40F42">
        <w:t>Cycle tracks – for mandatory cycle tracks, no parking at any time. A mandatory cycle track is indicated by a solid white line.</w:t>
      </w:r>
    </w:p>
    <w:p w14:paraId="7FD3D3C9" w14:textId="77777777" w:rsidR="00E40F42" w:rsidRPr="00E40F42" w:rsidRDefault="00E40F42" w:rsidP="00E40F42">
      <w:pPr>
        <w:numPr>
          <w:ilvl w:val="0"/>
          <w:numId w:val="18"/>
        </w:numPr>
        <w:jc w:val="both"/>
      </w:pPr>
      <w:r w:rsidRPr="00E40F42">
        <w:t>Cycle tracks – for non-mandatory cycle tracks you may park for a maximum of 30minutes while loading or unloading a vehicle. A non mandatory cycle track is indicated by a broken white line</w:t>
      </w:r>
    </w:p>
    <w:p w14:paraId="7C70CB17" w14:textId="77777777" w:rsidR="00E40F42" w:rsidRPr="00E40F42" w:rsidRDefault="00E40F42" w:rsidP="00E40F42">
      <w:pPr>
        <w:numPr>
          <w:ilvl w:val="0"/>
          <w:numId w:val="18"/>
        </w:numPr>
        <w:jc w:val="both"/>
      </w:pPr>
      <w:r w:rsidRPr="00E40F42">
        <w:t>Pedestrian areas – a vehicle cannot be parked in a pedestrian area during the hours indicated on the street sign</w:t>
      </w:r>
    </w:p>
    <w:p w14:paraId="0E2C21FA" w14:textId="77777777" w:rsidR="00E40F42" w:rsidRPr="00E40F42" w:rsidRDefault="00E40F42" w:rsidP="00E40F42">
      <w:pPr>
        <w:numPr>
          <w:ilvl w:val="0"/>
          <w:numId w:val="18"/>
        </w:numPr>
        <w:jc w:val="both"/>
      </w:pPr>
      <w:r w:rsidRPr="00E40F42">
        <w:t>Bus/Coach Parking – no parking for any vehicles other than a bus or coach, unless otherwise indicated on a street sign. Maximum stay for buses/coaches is also indicated on the street signs.</w:t>
      </w:r>
    </w:p>
    <w:p w14:paraId="4E202798" w14:textId="77777777" w:rsidR="00E40F42" w:rsidRPr="00E40F42" w:rsidRDefault="00E40F42" w:rsidP="00E40F42">
      <w:pPr>
        <w:numPr>
          <w:ilvl w:val="0"/>
          <w:numId w:val="18"/>
        </w:numPr>
        <w:jc w:val="both"/>
      </w:pPr>
      <w:r w:rsidRPr="00E40F42">
        <w:t>Taxi Ranks – parking is prohibited during rank operation times. This will be indicated on street signage.</w:t>
      </w:r>
    </w:p>
    <w:p w14:paraId="429BDFC4" w14:textId="77777777" w:rsidR="00E40F42" w:rsidRPr="00E40F42" w:rsidRDefault="00E40F42" w:rsidP="00E40F42">
      <w:pPr>
        <w:numPr>
          <w:ilvl w:val="0"/>
          <w:numId w:val="18"/>
        </w:numPr>
        <w:jc w:val="both"/>
      </w:pPr>
      <w:r w:rsidRPr="00E40F42">
        <w:t>Bus Stops – parking is prohibited at all times.</w:t>
      </w:r>
    </w:p>
    <w:p w14:paraId="70E42B1B" w14:textId="77777777" w:rsidR="00E40F42" w:rsidRPr="00E40F42" w:rsidRDefault="00E40F42" w:rsidP="00E40F42">
      <w:pPr>
        <w:jc w:val="both"/>
      </w:pPr>
    </w:p>
    <w:p w14:paraId="7C56A0E4" w14:textId="77777777" w:rsidR="00E40F42" w:rsidRPr="00E40F42" w:rsidRDefault="00E40F42" w:rsidP="00E40F42">
      <w:pPr>
        <w:jc w:val="both"/>
      </w:pPr>
    </w:p>
    <w:p w14:paraId="22675539" w14:textId="77777777" w:rsidR="00E40F42" w:rsidRPr="00E40F42" w:rsidRDefault="00E40F42" w:rsidP="00E40F42">
      <w:pPr>
        <w:jc w:val="both"/>
      </w:pPr>
    </w:p>
    <w:p w14:paraId="713D3210" w14:textId="77777777" w:rsidR="00E40F42" w:rsidRPr="00E40F42" w:rsidRDefault="00E40F42" w:rsidP="00E40F42">
      <w:pPr>
        <w:jc w:val="both"/>
      </w:pPr>
      <w:r w:rsidRPr="00E40F42">
        <w:rPr>
          <w:b/>
          <w:i/>
        </w:rPr>
        <w:t xml:space="preserve">Other Parking Restrictions </w:t>
      </w:r>
      <w:r w:rsidRPr="00E40F42">
        <w:rPr>
          <w:b/>
        </w:rPr>
        <w:t xml:space="preserve">41 </w:t>
      </w:r>
      <w:r w:rsidRPr="00E40F42">
        <w:rPr>
          <w:b/>
        </w:rPr>
        <w:tab/>
      </w:r>
      <w:r w:rsidRPr="00E40F42">
        <w:t>It is illegal to park in a way which interferes with traffic flow or obstructs or endangers other road users. The following are areas where parking is also restricted;</w:t>
      </w:r>
    </w:p>
    <w:p w14:paraId="53B67F28" w14:textId="77777777" w:rsidR="00E40F42" w:rsidRPr="00E40F42" w:rsidRDefault="00E40F42" w:rsidP="00E40F42">
      <w:pPr>
        <w:numPr>
          <w:ilvl w:val="0"/>
          <w:numId w:val="19"/>
        </w:numPr>
        <w:jc w:val="both"/>
      </w:pPr>
      <w:r w:rsidRPr="00E40F42">
        <w:t>Parking is prohibited opposite a continuous white line</w:t>
      </w:r>
    </w:p>
    <w:p w14:paraId="1B38F860" w14:textId="77777777" w:rsidR="00E40F42" w:rsidRPr="00E40F42" w:rsidRDefault="00E40F42" w:rsidP="00E40F42">
      <w:pPr>
        <w:numPr>
          <w:ilvl w:val="0"/>
          <w:numId w:val="19"/>
        </w:numPr>
        <w:jc w:val="both"/>
      </w:pPr>
      <w:r w:rsidRPr="00E40F42">
        <w:t>Parking is prohibited on a footpath (either partly or wholly)</w:t>
      </w:r>
    </w:p>
    <w:p w14:paraId="739D425B" w14:textId="77777777" w:rsidR="00E40F42" w:rsidRPr="00E40F42" w:rsidRDefault="00E40F42" w:rsidP="00E40F42">
      <w:pPr>
        <w:numPr>
          <w:ilvl w:val="0"/>
          <w:numId w:val="19"/>
        </w:numPr>
        <w:jc w:val="both"/>
      </w:pPr>
      <w:r w:rsidRPr="00E40F42">
        <w:t>Parking is prohibited on a raised grass verge or median</w:t>
      </w:r>
    </w:p>
    <w:p w14:paraId="730781D6" w14:textId="77777777" w:rsidR="00E40F42" w:rsidRPr="00E40F42" w:rsidRDefault="00E40F42" w:rsidP="00E40F42">
      <w:pPr>
        <w:numPr>
          <w:ilvl w:val="0"/>
          <w:numId w:val="19"/>
        </w:numPr>
        <w:jc w:val="both"/>
      </w:pPr>
      <w:r w:rsidRPr="00E40F42">
        <w:t>Parking is prohibited within 5m of a junction</w:t>
      </w:r>
    </w:p>
    <w:p w14:paraId="020CD46D" w14:textId="77777777" w:rsidR="00E40F42" w:rsidRPr="00E40F42" w:rsidRDefault="00E40F42" w:rsidP="00E40F42">
      <w:pPr>
        <w:numPr>
          <w:ilvl w:val="0"/>
          <w:numId w:val="19"/>
        </w:numPr>
        <w:jc w:val="both"/>
      </w:pPr>
      <w:r w:rsidRPr="00E40F42">
        <w:t>Vehicles must not obstruct any entrance for vehicles except with the occupier’s consent</w:t>
      </w:r>
    </w:p>
    <w:p w14:paraId="413DF971" w14:textId="77777777" w:rsidR="00E40F42" w:rsidRPr="00E40F42" w:rsidRDefault="00E40F42" w:rsidP="00E40F42">
      <w:pPr>
        <w:numPr>
          <w:ilvl w:val="0"/>
          <w:numId w:val="19"/>
        </w:numPr>
        <w:jc w:val="both"/>
      </w:pPr>
      <w:r w:rsidRPr="00E40F42">
        <w:t>Parking is prohibited at a school entrance.</w:t>
      </w:r>
    </w:p>
    <w:p w14:paraId="01974577" w14:textId="77777777" w:rsidR="00E40F42" w:rsidRPr="00E40F42" w:rsidRDefault="00E40F42" w:rsidP="00E40F42">
      <w:pPr>
        <w:jc w:val="both"/>
      </w:pPr>
    </w:p>
    <w:p w14:paraId="23508F71" w14:textId="77777777" w:rsidR="00E40F42" w:rsidRPr="00E40F42" w:rsidRDefault="00E40F42" w:rsidP="00E40F42">
      <w:pPr>
        <w:numPr>
          <w:ilvl w:val="0"/>
          <w:numId w:val="19"/>
        </w:numPr>
        <w:jc w:val="both"/>
      </w:pPr>
      <w:r w:rsidRPr="00E40F42">
        <w:t xml:space="preserve">Parking in bays which are assigned as ‘Electrical Charge Points’ is only permitted by ‘EV’s’ which are using the facilities for recharge of their vehicles. A time limit on use of the recharging point may apply. See designated street signage </w:t>
      </w:r>
    </w:p>
    <w:p w14:paraId="3FDE6BA6" w14:textId="77777777" w:rsidR="00C03BAE" w:rsidRPr="00514E3D" w:rsidRDefault="00C03BAE" w:rsidP="00A6755B">
      <w:pPr>
        <w:jc w:val="both"/>
      </w:pPr>
    </w:p>
    <w:p w14:paraId="7C4A4ABB" w14:textId="77777777" w:rsidR="00AC2F98" w:rsidRPr="00AC2F98" w:rsidRDefault="00AC2F98" w:rsidP="00AC2F98"/>
    <w:p w14:paraId="6F4250DC" w14:textId="540C9310" w:rsidR="00B904BC" w:rsidRDefault="00B904BC"/>
    <w:sectPr w:rsidR="00B904B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862BC" w14:textId="77777777" w:rsidR="00687DBF" w:rsidRDefault="00687DBF" w:rsidP="00BF238C">
      <w:pPr>
        <w:spacing w:after="0" w:line="240" w:lineRule="auto"/>
      </w:pPr>
      <w:r>
        <w:separator/>
      </w:r>
    </w:p>
  </w:endnote>
  <w:endnote w:type="continuationSeparator" w:id="0">
    <w:p w14:paraId="647B5D84" w14:textId="77777777" w:rsidR="00687DBF" w:rsidRDefault="00687DBF" w:rsidP="00BF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0CC9" w14:textId="77777777" w:rsidR="00687DBF" w:rsidRDefault="00687DBF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7E101B9" w14:textId="77777777" w:rsidR="00687DBF" w:rsidRDefault="00687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7D3CA" w14:textId="77777777" w:rsidR="00687DBF" w:rsidRDefault="00687DBF" w:rsidP="00BF238C">
      <w:pPr>
        <w:spacing w:after="0" w:line="240" w:lineRule="auto"/>
      </w:pPr>
      <w:r>
        <w:separator/>
      </w:r>
    </w:p>
  </w:footnote>
  <w:footnote w:type="continuationSeparator" w:id="0">
    <w:p w14:paraId="6A369EB7" w14:textId="77777777" w:rsidR="00687DBF" w:rsidRDefault="00687DBF" w:rsidP="00BF2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F5500" w14:textId="77777777" w:rsidR="00687DBF" w:rsidRDefault="00687DBF">
    <w:pPr>
      <w:pStyle w:val="Header"/>
    </w:pPr>
    <w:r>
      <w:ptab w:relativeTo="margin" w:alignment="center" w:leader="none"/>
    </w:r>
    <w:r>
      <w:t>Issues Paper - Control of Parking Byelaws</w:t>
    </w:r>
    <w:r>
      <w:ptab w:relativeTo="margin" w:alignment="right" w:leader="none"/>
    </w:r>
    <w:r>
      <w:t>November 2019</w:t>
    </w:r>
  </w:p>
  <w:p w14:paraId="70EC3EFB" w14:textId="30DF7D5D" w:rsidR="00687DBF" w:rsidRDefault="00001402">
    <w:pPr>
      <w:pStyle w:val="Header"/>
    </w:pPr>
    <w:sdt>
      <w:sdtPr>
        <w:id w:val="-121109984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6922E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36D"/>
    <w:multiLevelType w:val="hybridMultilevel"/>
    <w:tmpl w:val="98CE8984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AFC"/>
    <w:multiLevelType w:val="hybridMultilevel"/>
    <w:tmpl w:val="6F92BC9C"/>
    <w:lvl w:ilvl="0" w:tplc="1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A3695C"/>
    <w:multiLevelType w:val="hybridMultilevel"/>
    <w:tmpl w:val="2AE63588"/>
    <w:lvl w:ilvl="0" w:tplc="813418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06C"/>
    <w:multiLevelType w:val="hybridMultilevel"/>
    <w:tmpl w:val="CCD0F392"/>
    <w:lvl w:ilvl="0" w:tplc="18090017">
      <w:start w:val="1"/>
      <w:numFmt w:val="lowerLetter"/>
      <w:lvlText w:val="%1)"/>
      <w:lvlJc w:val="left"/>
      <w:pPr>
        <w:ind w:left="4380" w:hanging="360"/>
      </w:pPr>
    </w:lvl>
    <w:lvl w:ilvl="1" w:tplc="18090019" w:tentative="1">
      <w:start w:val="1"/>
      <w:numFmt w:val="lowerLetter"/>
      <w:lvlText w:val="%2."/>
      <w:lvlJc w:val="left"/>
      <w:pPr>
        <w:ind w:left="5100" w:hanging="360"/>
      </w:pPr>
    </w:lvl>
    <w:lvl w:ilvl="2" w:tplc="1809001B" w:tentative="1">
      <w:start w:val="1"/>
      <w:numFmt w:val="lowerRoman"/>
      <w:lvlText w:val="%3."/>
      <w:lvlJc w:val="right"/>
      <w:pPr>
        <w:ind w:left="5820" w:hanging="180"/>
      </w:pPr>
    </w:lvl>
    <w:lvl w:ilvl="3" w:tplc="1809000F" w:tentative="1">
      <w:start w:val="1"/>
      <w:numFmt w:val="decimal"/>
      <w:lvlText w:val="%4."/>
      <w:lvlJc w:val="left"/>
      <w:pPr>
        <w:ind w:left="6540" w:hanging="360"/>
      </w:pPr>
    </w:lvl>
    <w:lvl w:ilvl="4" w:tplc="18090019" w:tentative="1">
      <w:start w:val="1"/>
      <w:numFmt w:val="lowerLetter"/>
      <w:lvlText w:val="%5."/>
      <w:lvlJc w:val="left"/>
      <w:pPr>
        <w:ind w:left="7260" w:hanging="360"/>
      </w:pPr>
    </w:lvl>
    <w:lvl w:ilvl="5" w:tplc="1809001B" w:tentative="1">
      <w:start w:val="1"/>
      <w:numFmt w:val="lowerRoman"/>
      <w:lvlText w:val="%6."/>
      <w:lvlJc w:val="right"/>
      <w:pPr>
        <w:ind w:left="7980" w:hanging="180"/>
      </w:pPr>
    </w:lvl>
    <w:lvl w:ilvl="6" w:tplc="1809000F" w:tentative="1">
      <w:start w:val="1"/>
      <w:numFmt w:val="decimal"/>
      <w:lvlText w:val="%7."/>
      <w:lvlJc w:val="left"/>
      <w:pPr>
        <w:ind w:left="8700" w:hanging="360"/>
      </w:pPr>
    </w:lvl>
    <w:lvl w:ilvl="7" w:tplc="18090019" w:tentative="1">
      <w:start w:val="1"/>
      <w:numFmt w:val="lowerLetter"/>
      <w:lvlText w:val="%8."/>
      <w:lvlJc w:val="left"/>
      <w:pPr>
        <w:ind w:left="9420" w:hanging="360"/>
      </w:pPr>
    </w:lvl>
    <w:lvl w:ilvl="8" w:tplc="18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4" w15:restartNumberingAfterBreak="0">
    <w:nsid w:val="169513C8"/>
    <w:multiLevelType w:val="hybridMultilevel"/>
    <w:tmpl w:val="68447912"/>
    <w:lvl w:ilvl="0" w:tplc="6A0CC2A2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C4B29C8"/>
    <w:multiLevelType w:val="hybridMultilevel"/>
    <w:tmpl w:val="22DE128C"/>
    <w:lvl w:ilvl="0" w:tplc="C4987EDC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D9B69C9"/>
    <w:multiLevelType w:val="multilevel"/>
    <w:tmpl w:val="1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F548F"/>
    <w:multiLevelType w:val="hybridMultilevel"/>
    <w:tmpl w:val="7048EA82"/>
    <w:lvl w:ilvl="0" w:tplc="18090017">
      <w:start w:val="1"/>
      <w:numFmt w:val="lowerLetter"/>
      <w:lvlText w:val="%1)"/>
      <w:lvlJc w:val="left"/>
      <w:pPr>
        <w:ind w:left="4320" w:hanging="360"/>
      </w:pPr>
    </w:lvl>
    <w:lvl w:ilvl="1" w:tplc="18090019" w:tentative="1">
      <w:start w:val="1"/>
      <w:numFmt w:val="lowerLetter"/>
      <w:lvlText w:val="%2."/>
      <w:lvlJc w:val="left"/>
      <w:pPr>
        <w:ind w:left="5040" w:hanging="360"/>
      </w:pPr>
    </w:lvl>
    <w:lvl w:ilvl="2" w:tplc="1809001B" w:tentative="1">
      <w:start w:val="1"/>
      <w:numFmt w:val="lowerRoman"/>
      <w:lvlText w:val="%3."/>
      <w:lvlJc w:val="right"/>
      <w:pPr>
        <w:ind w:left="5760" w:hanging="180"/>
      </w:pPr>
    </w:lvl>
    <w:lvl w:ilvl="3" w:tplc="1809000F" w:tentative="1">
      <w:start w:val="1"/>
      <w:numFmt w:val="decimal"/>
      <w:lvlText w:val="%4."/>
      <w:lvlJc w:val="left"/>
      <w:pPr>
        <w:ind w:left="6480" w:hanging="360"/>
      </w:pPr>
    </w:lvl>
    <w:lvl w:ilvl="4" w:tplc="18090019" w:tentative="1">
      <w:start w:val="1"/>
      <w:numFmt w:val="lowerLetter"/>
      <w:lvlText w:val="%5."/>
      <w:lvlJc w:val="left"/>
      <w:pPr>
        <w:ind w:left="7200" w:hanging="360"/>
      </w:pPr>
    </w:lvl>
    <w:lvl w:ilvl="5" w:tplc="1809001B" w:tentative="1">
      <w:start w:val="1"/>
      <w:numFmt w:val="lowerRoman"/>
      <w:lvlText w:val="%6."/>
      <w:lvlJc w:val="right"/>
      <w:pPr>
        <w:ind w:left="7920" w:hanging="180"/>
      </w:pPr>
    </w:lvl>
    <w:lvl w:ilvl="6" w:tplc="1809000F" w:tentative="1">
      <w:start w:val="1"/>
      <w:numFmt w:val="decimal"/>
      <w:lvlText w:val="%7."/>
      <w:lvlJc w:val="left"/>
      <w:pPr>
        <w:ind w:left="8640" w:hanging="360"/>
      </w:pPr>
    </w:lvl>
    <w:lvl w:ilvl="7" w:tplc="18090019" w:tentative="1">
      <w:start w:val="1"/>
      <w:numFmt w:val="lowerLetter"/>
      <w:lvlText w:val="%8."/>
      <w:lvlJc w:val="left"/>
      <w:pPr>
        <w:ind w:left="9360" w:hanging="360"/>
      </w:pPr>
    </w:lvl>
    <w:lvl w:ilvl="8" w:tplc="1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28981561"/>
    <w:multiLevelType w:val="hybridMultilevel"/>
    <w:tmpl w:val="D7323C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75FE8"/>
    <w:multiLevelType w:val="hybridMultilevel"/>
    <w:tmpl w:val="0A780B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E6902"/>
    <w:multiLevelType w:val="hybridMultilevel"/>
    <w:tmpl w:val="A50E73BE"/>
    <w:lvl w:ilvl="0" w:tplc="E564EF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17A11"/>
    <w:multiLevelType w:val="hybridMultilevel"/>
    <w:tmpl w:val="46B886AA"/>
    <w:lvl w:ilvl="0" w:tplc="E564EF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D58E4"/>
    <w:multiLevelType w:val="hybridMultilevel"/>
    <w:tmpl w:val="F07672B6"/>
    <w:lvl w:ilvl="0" w:tplc="39887E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9C010E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29996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2EF7BC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8224A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C1838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CA9FA0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D4BAC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06669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7C32A5"/>
    <w:multiLevelType w:val="hybridMultilevel"/>
    <w:tmpl w:val="C5504A0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E230D"/>
    <w:multiLevelType w:val="hybridMultilevel"/>
    <w:tmpl w:val="B750110A"/>
    <w:lvl w:ilvl="0" w:tplc="63E239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37D85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8B4A91"/>
    <w:multiLevelType w:val="hybridMultilevel"/>
    <w:tmpl w:val="C5528E4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269E5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7"/>
  </w:num>
  <w:num w:numId="5">
    <w:abstractNumId w:val="6"/>
  </w:num>
  <w:num w:numId="6">
    <w:abstractNumId w:val="6"/>
  </w:num>
  <w:num w:numId="7">
    <w:abstractNumId w:val="2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5"/>
  </w:num>
  <w:num w:numId="13">
    <w:abstractNumId w:val="1"/>
  </w:num>
  <w:num w:numId="14">
    <w:abstractNumId w:val="4"/>
  </w:num>
  <w:num w:numId="15">
    <w:abstractNumId w:val="6"/>
  </w:num>
  <w:num w:numId="16">
    <w:abstractNumId w:val="6"/>
  </w:num>
  <w:num w:numId="17">
    <w:abstractNumId w:val="13"/>
  </w:num>
  <w:num w:numId="18">
    <w:abstractNumId w:val="3"/>
  </w:num>
  <w:num w:numId="19">
    <w:abstractNumId w:val="7"/>
  </w:num>
  <w:num w:numId="20">
    <w:abstractNumId w:val="8"/>
  </w:num>
  <w:num w:numId="21">
    <w:abstractNumId w:val="12"/>
  </w:num>
  <w:num w:numId="22">
    <w:abstractNumId w:val="16"/>
  </w:num>
  <w:num w:numId="23">
    <w:abstractNumId w:val="6"/>
  </w:num>
  <w:num w:numId="24">
    <w:abstractNumId w:val="14"/>
  </w:num>
  <w:num w:numId="25">
    <w:abstractNumId w:val="15"/>
  </w:num>
  <w:num w:numId="26">
    <w:abstractNumId w:val="6"/>
  </w:num>
  <w:num w:numId="27">
    <w:abstractNumId w:val="6"/>
  </w:num>
  <w:num w:numId="28">
    <w:abstractNumId w:val="10"/>
  </w:num>
  <w:num w:numId="29">
    <w:abstractNumId w:val="6"/>
  </w:num>
  <w:num w:numId="30">
    <w:abstractNumId w:val="11"/>
  </w:num>
  <w:num w:numId="31">
    <w:abstractNumId w:val="6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9A"/>
    <w:rsid w:val="00001402"/>
    <w:rsid w:val="000117D9"/>
    <w:rsid w:val="00017571"/>
    <w:rsid w:val="00040D88"/>
    <w:rsid w:val="00060932"/>
    <w:rsid w:val="00071F64"/>
    <w:rsid w:val="00072033"/>
    <w:rsid w:val="00093CFD"/>
    <w:rsid w:val="000C370D"/>
    <w:rsid w:val="000F6DD1"/>
    <w:rsid w:val="00116D98"/>
    <w:rsid w:val="00171B19"/>
    <w:rsid w:val="0017243F"/>
    <w:rsid w:val="001755D6"/>
    <w:rsid w:val="00186F7F"/>
    <w:rsid w:val="001A2A88"/>
    <w:rsid w:val="00235F2D"/>
    <w:rsid w:val="00252BDE"/>
    <w:rsid w:val="00273282"/>
    <w:rsid w:val="002737B1"/>
    <w:rsid w:val="002740F4"/>
    <w:rsid w:val="002B0439"/>
    <w:rsid w:val="002D139A"/>
    <w:rsid w:val="002E0085"/>
    <w:rsid w:val="0033718A"/>
    <w:rsid w:val="00341D1B"/>
    <w:rsid w:val="00353D09"/>
    <w:rsid w:val="003A4673"/>
    <w:rsid w:val="003B3510"/>
    <w:rsid w:val="003D0F3C"/>
    <w:rsid w:val="003E047E"/>
    <w:rsid w:val="003F7696"/>
    <w:rsid w:val="00425488"/>
    <w:rsid w:val="004414CB"/>
    <w:rsid w:val="0048354D"/>
    <w:rsid w:val="004940CD"/>
    <w:rsid w:val="004D0113"/>
    <w:rsid w:val="004E2B5F"/>
    <w:rsid w:val="004E444D"/>
    <w:rsid w:val="004F58CC"/>
    <w:rsid w:val="00514E3D"/>
    <w:rsid w:val="005267DD"/>
    <w:rsid w:val="0053391E"/>
    <w:rsid w:val="00555131"/>
    <w:rsid w:val="00585533"/>
    <w:rsid w:val="00592F19"/>
    <w:rsid w:val="006419C6"/>
    <w:rsid w:val="00663C70"/>
    <w:rsid w:val="00687DBF"/>
    <w:rsid w:val="00687DD2"/>
    <w:rsid w:val="00764F0D"/>
    <w:rsid w:val="00765C88"/>
    <w:rsid w:val="007811D7"/>
    <w:rsid w:val="00790368"/>
    <w:rsid w:val="00797EB1"/>
    <w:rsid w:val="007E17AB"/>
    <w:rsid w:val="008D63EE"/>
    <w:rsid w:val="00987AFE"/>
    <w:rsid w:val="0099035E"/>
    <w:rsid w:val="00A556BD"/>
    <w:rsid w:val="00A61F48"/>
    <w:rsid w:val="00A6755B"/>
    <w:rsid w:val="00AC2F98"/>
    <w:rsid w:val="00AD1EBA"/>
    <w:rsid w:val="00AF0955"/>
    <w:rsid w:val="00B1318E"/>
    <w:rsid w:val="00B14E5E"/>
    <w:rsid w:val="00B33150"/>
    <w:rsid w:val="00B33737"/>
    <w:rsid w:val="00B67436"/>
    <w:rsid w:val="00B904BC"/>
    <w:rsid w:val="00BD0EF2"/>
    <w:rsid w:val="00BE35DD"/>
    <w:rsid w:val="00BF238C"/>
    <w:rsid w:val="00BF67BD"/>
    <w:rsid w:val="00C03BAE"/>
    <w:rsid w:val="00C421A4"/>
    <w:rsid w:val="00C45F0B"/>
    <w:rsid w:val="00C77303"/>
    <w:rsid w:val="00CA174F"/>
    <w:rsid w:val="00CA1AF4"/>
    <w:rsid w:val="00CE475A"/>
    <w:rsid w:val="00CF415F"/>
    <w:rsid w:val="00D34CD6"/>
    <w:rsid w:val="00D4453A"/>
    <w:rsid w:val="00D46922"/>
    <w:rsid w:val="00D6189F"/>
    <w:rsid w:val="00D717FC"/>
    <w:rsid w:val="00DA36F1"/>
    <w:rsid w:val="00DA5B8B"/>
    <w:rsid w:val="00DA62E8"/>
    <w:rsid w:val="00DE552C"/>
    <w:rsid w:val="00E02213"/>
    <w:rsid w:val="00E04D58"/>
    <w:rsid w:val="00E40F42"/>
    <w:rsid w:val="00E545F0"/>
    <w:rsid w:val="00E547CD"/>
    <w:rsid w:val="00E80915"/>
    <w:rsid w:val="00EA384C"/>
    <w:rsid w:val="00EA5ED5"/>
    <w:rsid w:val="00F02165"/>
    <w:rsid w:val="00F3375A"/>
    <w:rsid w:val="00F53B1E"/>
    <w:rsid w:val="00F561CF"/>
    <w:rsid w:val="00F63E4D"/>
    <w:rsid w:val="00FC7D1A"/>
    <w:rsid w:val="00F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14AC91"/>
  <w15:chartTrackingRefBased/>
  <w15:docId w15:val="{2657C2D9-C015-43A4-8149-9BABE349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39A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139A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139A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39A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39A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39A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39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39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39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D13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D13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13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3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39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3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39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3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3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186F7F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86F7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86F7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86F7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2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38C"/>
  </w:style>
  <w:style w:type="paragraph" w:styleId="Footer">
    <w:name w:val="footer"/>
    <w:basedOn w:val="Normal"/>
    <w:link w:val="FooterChar"/>
    <w:uiPriority w:val="99"/>
    <w:unhideWhenUsed/>
    <w:rsid w:val="00BF2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38C"/>
  </w:style>
  <w:style w:type="character" w:customStyle="1" w:styleId="e24kjd">
    <w:name w:val="e24kjd"/>
    <w:basedOn w:val="DefaultParagraphFont"/>
    <w:rsid w:val="00072033"/>
  </w:style>
  <w:style w:type="character" w:customStyle="1" w:styleId="kx21rb">
    <w:name w:val="kx21rb"/>
    <w:basedOn w:val="DefaultParagraphFont"/>
    <w:rsid w:val="00072033"/>
  </w:style>
  <w:style w:type="paragraph" w:styleId="BalloonText">
    <w:name w:val="Balloon Text"/>
    <w:basedOn w:val="Normal"/>
    <w:link w:val="BalloonTextChar"/>
    <w:uiPriority w:val="99"/>
    <w:semiHidden/>
    <w:unhideWhenUsed/>
    <w:rsid w:val="00797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EB1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D1EBA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AD1E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0">
    <w:name w:val="Table Grid"/>
    <w:basedOn w:val="TableNormal"/>
    <w:uiPriority w:val="39"/>
    <w:rsid w:val="00B6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D4692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41ED-28CA-4F74-B663-B198CCD9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Cantwell</dc:creator>
  <cp:keywords/>
  <dc:description/>
  <cp:lastModifiedBy>Catherine White</cp:lastModifiedBy>
  <cp:revision>12</cp:revision>
  <cp:lastPrinted>2019-11-12T14:48:00Z</cp:lastPrinted>
  <dcterms:created xsi:type="dcterms:W3CDTF">2019-11-11T16:07:00Z</dcterms:created>
  <dcterms:modified xsi:type="dcterms:W3CDTF">2019-11-12T14:51:00Z</dcterms:modified>
</cp:coreProperties>
</file>