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5287618D"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BF0AC7">
        <w:rPr>
          <w:rFonts w:ascii="Tahoma" w:hAnsi="Tahoma" w:cs="Tahoma"/>
          <w:b/>
          <w:u w:val="single"/>
        </w:rPr>
        <w:t>11 November</w:t>
      </w:r>
      <w:r w:rsidR="000E1E04">
        <w:rPr>
          <w:rFonts w:ascii="Tahoma" w:hAnsi="Tahoma" w:cs="Tahoma"/>
          <w:b/>
          <w:u w:val="single"/>
        </w:rPr>
        <w:t xml:space="preserve"> 2019</w:t>
      </w:r>
    </w:p>
    <w:p w14:paraId="31EE1DDA" w14:textId="6757B776" w:rsidR="000E1E04" w:rsidRDefault="000E1E04" w:rsidP="000E1E04">
      <w:pPr>
        <w:jc w:val="center"/>
        <w:rPr>
          <w:rFonts w:ascii="Tahoma" w:hAnsi="Tahoma" w:cs="Tahoma"/>
          <w:b/>
          <w:szCs w:val="24"/>
        </w:rPr>
      </w:pPr>
      <w:r>
        <w:rPr>
          <w:rFonts w:ascii="Tahoma" w:hAnsi="Tahoma" w:cs="Tahoma"/>
          <w:b/>
          <w:szCs w:val="24"/>
        </w:rPr>
        <w:t>H-I</w:t>
      </w:r>
      <w:r w:rsidR="00EC56CF">
        <w:rPr>
          <w:rFonts w:ascii="Tahoma" w:hAnsi="Tahoma" w:cs="Tahoma"/>
          <w:b/>
          <w:szCs w:val="24"/>
        </w:rPr>
        <w:t xml:space="preserve"> 7 (</w:t>
      </w:r>
      <w:r w:rsidR="009A0074">
        <w:rPr>
          <w:rFonts w:ascii="Tahoma" w:hAnsi="Tahoma" w:cs="Tahoma"/>
          <w:b/>
          <w:szCs w:val="24"/>
        </w:rPr>
        <w:t>a</w:t>
      </w:r>
      <w:bookmarkStart w:id="0" w:name="_GoBack"/>
      <w:bookmarkEnd w:id="0"/>
      <w:r w:rsidR="00EC56CF">
        <w:rPr>
          <w:rFonts w:ascii="Tahoma" w:hAnsi="Tahoma" w:cs="Tahoma"/>
          <w:b/>
          <w:szCs w:val="24"/>
        </w:rPr>
        <w:t>)</w:t>
      </w:r>
      <w:r>
        <w:rPr>
          <w:rFonts w:ascii="Tahoma" w:hAnsi="Tahoma" w:cs="Tahoma"/>
          <w:b/>
          <w:szCs w:val="24"/>
        </w:rPr>
        <w:t xml:space="preserve"> </w:t>
      </w:r>
    </w:p>
    <w:p w14:paraId="16FC0DE3" w14:textId="77777777" w:rsidR="00AF6F4D" w:rsidRDefault="00AF6F4D" w:rsidP="000E1E04">
      <w:pPr>
        <w:jc w:val="center"/>
        <w:rPr>
          <w:rFonts w:ascii="Tahoma" w:hAnsi="Tahoma" w:cs="Tahoma"/>
          <w:b/>
          <w:szCs w:val="24"/>
        </w:rPr>
      </w:pPr>
    </w:p>
    <w:p w14:paraId="07AC5EE0" w14:textId="416E6EC6" w:rsidR="00935C2B" w:rsidRDefault="00E343EE" w:rsidP="00935C2B">
      <w:pPr>
        <w:rPr>
          <w:rFonts w:ascii="Tahoma" w:hAnsi="Tahoma" w:cs="Tahoma"/>
          <w:b/>
          <w:lang w:val="en-IE"/>
        </w:rPr>
      </w:pPr>
      <w:r>
        <w:rPr>
          <w:rFonts w:ascii="Tahoma" w:hAnsi="Tahoma" w:cs="Tahoma"/>
          <w:b/>
          <w:szCs w:val="24"/>
        </w:rPr>
        <w:t xml:space="preserve">LD </w:t>
      </w:r>
      <w:r w:rsidR="000E5D08">
        <w:rPr>
          <w:rFonts w:ascii="Tahoma" w:hAnsi="Tahoma" w:cs="Tahoma"/>
          <w:b/>
          <w:szCs w:val="24"/>
        </w:rPr>
        <w:t>1</w:t>
      </w:r>
      <w:r w:rsidR="00BF0AC7">
        <w:rPr>
          <w:rFonts w:ascii="Tahoma" w:hAnsi="Tahoma" w:cs="Tahoma"/>
          <w:b/>
          <w:szCs w:val="24"/>
        </w:rPr>
        <w:t>504</w:t>
      </w:r>
      <w:r w:rsidR="008C123C">
        <w:rPr>
          <w:rFonts w:ascii="Tahoma" w:hAnsi="Tahoma" w:cs="Tahoma"/>
          <w:b/>
          <w:szCs w:val="24"/>
        </w:rPr>
        <w:tab/>
      </w:r>
      <w:r w:rsidR="00935C2B" w:rsidRPr="00C65473">
        <w:rPr>
          <w:rFonts w:ascii="Tahoma" w:hAnsi="Tahoma" w:cs="Tahoma"/>
          <w:b/>
          <w:lang w:val="en-IE"/>
        </w:rPr>
        <w:t xml:space="preserve">Proposed </w:t>
      </w:r>
      <w:r w:rsidR="00935C2B">
        <w:rPr>
          <w:rFonts w:ascii="Tahoma" w:hAnsi="Tahoma" w:cs="Tahoma"/>
          <w:b/>
          <w:lang w:val="en-IE"/>
        </w:rPr>
        <w:t xml:space="preserve">freehold disposal of </w:t>
      </w:r>
      <w:proofErr w:type="spellStart"/>
      <w:r w:rsidR="00935C2B">
        <w:rPr>
          <w:rFonts w:ascii="Tahoma" w:hAnsi="Tahoma" w:cs="Tahoma"/>
          <w:b/>
          <w:lang w:val="en-IE"/>
        </w:rPr>
        <w:t>Rowlagh</w:t>
      </w:r>
      <w:proofErr w:type="spellEnd"/>
      <w:r w:rsidR="00935C2B">
        <w:rPr>
          <w:rFonts w:ascii="Tahoma" w:hAnsi="Tahoma" w:cs="Tahoma"/>
          <w:b/>
          <w:lang w:val="en-IE"/>
        </w:rPr>
        <w:t xml:space="preserve"> Credit Union building,</w:t>
      </w:r>
    </w:p>
    <w:p w14:paraId="7AC061A2" w14:textId="77777777" w:rsidR="00935C2B" w:rsidRDefault="00935C2B" w:rsidP="00935C2B">
      <w:pPr>
        <w:rPr>
          <w:rFonts w:ascii="Tahoma" w:hAnsi="Tahoma" w:cs="Tahoma"/>
          <w:b/>
          <w:lang w:val="en-IE"/>
        </w:rPr>
      </w:pPr>
      <w:r>
        <w:rPr>
          <w:rFonts w:ascii="Tahoma" w:hAnsi="Tahoma" w:cs="Tahoma"/>
          <w:b/>
          <w:lang w:val="en-IE"/>
        </w:rPr>
        <w:tab/>
      </w:r>
      <w:r>
        <w:rPr>
          <w:rFonts w:ascii="Tahoma" w:hAnsi="Tahoma" w:cs="Tahoma"/>
          <w:b/>
          <w:lang w:val="en-IE"/>
        </w:rPr>
        <w:tab/>
      </w:r>
      <w:proofErr w:type="spellStart"/>
      <w:r>
        <w:rPr>
          <w:rFonts w:ascii="Tahoma" w:hAnsi="Tahoma" w:cs="Tahoma"/>
          <w:b/>
          <w:lang w:val="en-IE"/>
        </w:rPr>
        <w:t>Collinstown</w:t>
      </w:r>
      <w:proofErr w:type="spellEnd"/>
      <w:r>
        <w:rPr>
          <w:rFonts w:ascii="Tahoma" w:hAnsi="Tahoma" w:cs="Tahoma"/>
          <w:b/>
          <w:lang w:val="en-IE"/>
        </w:rPr>
        <w:t xml:space="preserve"> Road, Dublin 22</w:t>
      </w:r>
    </w:p>
    <w:p w14:paraId="73F2B731" w14:textId="423F0B96" w:rsidR="008A528D" w:rsidRDefault="008A528D" w:rsidP="000E5D08">
      <w:pPr>
        <w:ind w:left="1440" w:hanging="1440"/>
        <w:rPr>
          <w:rFonts w:ascii="Tahoma" w:hAnsi="Tahoma" w:cs="Tahoma"/>
          <w:b/>
          <w:szCs w:val="24"/>
        </w:rPr>
      </w:pPr>
    </w:p>
    <w:p w14:paraId="2DAC27B4" w14:textId="407BF457" w:rsidR="00114D55" w:rsidRDefault="00114D55" w:rsidP="000E5D08">
      <w:pPr>
        <w:ind w:left="1440" w:hanging="1440"/>
        <w:rPr>
          <w:rFonts w:ascii="Tahoma" w:hAnsi="Tahoma" w:cs="Tahoma"/>
          <w:b/>
          <w:szCs w:val="24"/>
        </w:rPr>
      </w:pPr>
    </w:p>
    <w:p w14:paraId="5D72053C" w14:textId="77777777" w:rsidR="0022379C" w:rsidRDefault="0022379C" w:rsidP="0022379C">
      <w:pPr>
        <w:jc w:val="both"/>
        <w:rPr>
          <w:rFonts w:ascii="Tahoma" w:hAnsi="Tahoma" w:cs="Tahoma"/>
          <w:lang w:val="en-IE"/>
        </w:rPr>
      </w:pPr>
      <w:r>
        <w:rPr>
          <w:rFonts w:ascii="Tahoma" w:hAnsi="Tahoma" w:cs="Tahoma"/>
          <w:lang w:val="en-IE"/>
        </w:rPr>
        <w:t>By Indenture of Lease dated 12</w:t>
      </w:r>
      <w:r w:rsidRPr="00B32738">
        <w:rPr>
          <w:rFonts w:ascii="Tahoma" w:hAnsi="Tahoma" w:cs="Tahoma"/>
          <w:vertAlign w:val="superscript"/>
          <w:lang w:val="en-IE"/>
        </w:rPr>
        <w:t>th</w:t>
      </w:r>
      <w:r>
        <w:rPr>
          <w:rFonts w:ascii="Tahoma" w:hAnsi="Tahoma" w:cs="Tahoma"/>
          <w:lang w:val="en-IE"/>
        </w:rPr>
        <w:t xml:space="preserve"> November 1992 for the term of 150 years from the 23</w:t>
      </w:r>
      <w:r w:rsidRPr="00B32738">
        <w:rPr>
          <w:rFonts w:ascii="Tahoma" w:hAnsi="Tahoma" w:cs="Tahoma"/>
          <w:vertAlign w:val="superscript"/>
          <w:lang w:val="en-IE"/>
        </w:rPr>
        <w:t>rd</w:t>
      </w:r>
      <w:r>
        <w:rPr>
          <w:rFonts w:ascii="Tahoma" w:hAnsi="Tahoma" w:cs="Tahoma"/>
          <w:lang w:val="en-IE"/>
        </w:rPr>
        <w:t xml:space="preserve"> April 1987, the premises as coloured orange on Indicative Drawing No. LD 1504 was disposed of by the Right Honourable The Lord Mayor Aldermen and Burgess of Dublin (hereinafter called Dublin City Council) to </w:t>
      </w:r>
      <w:proofErr w:type="spellStart"/>
      <w:r>
        <w:rPr>
          <w:rFonts w:ascii="Tahoma" w:hAnsi="Tahoma" w:cs="Tahoma"/>
          <w:lang w:val="en-IE"/>
        </w:rPr>
        <w:t>Rowlagh</w:t>
      </w:r>
      <w:proofErr w:type="spellEnd"/>
      <w:r>
        <w:rPr>
          <w:rFonts w:ascii="Tahoma" w:hAnsi="Tahoma" w:cs="Tahoma"/>
          <w:lang w:val="en-IE"/>
        </w:rPr>
        <w:t xml:space="preserve"> Credit Union Limited.  The subject area was later transferred into South Dublin County Council’s ownership – Folio DN5201 refers. </w:t>
      </w:r>
    </w:p>
    <w:p w14:paraId="7A3FA5A3" w14:textId="77777777" w:rsidR="0022379C" w:rsidRDefault="0022379C" w:rsidP="0022379C">
      <w:pPr>
        <w:jc w:val="both"/>
        <w:rPr>
          <w:rFonts w:ascii="Tahoma" w:hAnsi="Tahoma" w:cs="Tahoma"/>
          <w:lang w:val="en-IE"/>
        </w:rPr>
      </w:pPr>
    </w:p>
    <w:p w14:paraId="76C24C0F" w14:textId="77777777" w:rsidR="0022379C" w:rsidRDefault="0022379C" w:rsidP="0022379C">
      <w:pPr>
        <w:jc w:val="both"/>
        <w:rPr>
          <w:rFonts w:ascii="Tahoma" w:hAnsi="Tahoma" w:cs="Tahoma"/>
          <w:lang w:val="en-IE"/>
        </w:rPr>
      </w:pPr>
      <w:proofErr w:type="spellStart"/>
      <w:r>
        <w:rPr>
          <w:rFonts w:ascii="Tahoma" w:hAnsi="Tahoma" w:cs="Tahoma"/>
          <w:lang w:val="en-IE"/>
        </w:rPr>
        <w:t>Rowlagh</w:t>
      </w:r>
      <w:proofErr w:type="spellEnd"/>
      <w:r>
        <w:rPr>
          <w:rFonts w:ascii="Tahoma" w:hAnsi="Tahoma" w:cs="Tahoma"/>
          <w:lang w:val="en-IE"/>
        </w:rPr>
        <w:t xml:space="preserve"> Credit Union Limited now wish to purchase the freehold interest in the aforementioned  premises and negotiations between the Applicant’s Solicitor and the Council Valuer have resulted in the following terms and conditions which have been accepted by the Applicant.  </w:t>
      </w:r>
    </w:p>
    <w:p w14:paraId="16ECC061" w14:textId="77777777" w:rsidR="0022379C" w:rsidRPr="00866F70" w:rsidRDefault="0022379C" w:rsidP="0022379C">
      <w:pPr>
        <w:jc w:val="both"/>
        <w:rPr>
          <w:rFonts w:ascii="Tahoma" w:hAnsi="Tahoma" w:cs="Tahoma"/>
          <w:b/>
          <w:u w:val="single"/>
        </w:rPr>
      </w:pPr>
      <w:r>
        <w:rPr>
          <w:rFonts w:ascii="Tahoma" w:hAnsi="Tahoma" w:cs="Tahoma"/>
          <w:lang w:val="en-IE"/>
        </w:rPr>
        <w:t xml:space="preserve"> </w:t>
      </w:r>
    </w:p>
    <w:p w14:paraId="139D167E" w14:textId="77777777" w:rsidR="0022379C" w:rsidRDefault="0022379C" w:rsidP="0022379C">
      <w:pPr>
        <w:rPr>
          <w:rFonts w:ascii="Tahoma" w:hAnsi="Tahoma" w:cs="Tahoma"/>
          <w:bCs/>
        </w:rPr>
      </w:pPr>
      <w:r w:rsidRPr="00BC30A7">
        <w:rPr>
          <w:rFonts w:ascii="Tahoma" w:hAnsi="Tahoma" w:cs="Tahoma"/>
          <w:bCs/>
        </w:rPr>
        <w:t xml:space="preserve">Accordingly, I now recommend that the Council </w:t>
      </w:r>
      <w:r>
        <w:rPr>
          <w:rFonts w:ascii="Tahoma" w:hAnsi="Tahoma" w:cs="Tahoma"/>
          <w:bCs/>
        </w:rPr>
        <w:t xml:space="preserve">disposes of its freehold interest in </w:t>
      </w:r>
      <w:r w:rsidRPr="00BC30A7">
        <w:rPr>
          <w:rFonts w:ascii="Tahoma" w:hAnsi="Tahoma" w:cs="Tahoma"/>
          <w:bCs/>
        </w:rPr>
        <w:t xml:space="preserve">the </w:t>
      </w:r>
      <w:proofErr w:type="spellStart"/>
      <w:r>
        <w:rPr>
          <w:rFonts w:ascii="Tahoma" w:hAnsi="Tahoma" w:cs="Tahoma"/>
          <w:bCs/>
        </w:rPr>
        <w:t>Rowlagh</w:t>
      </w:r>
      <w:proofErr w:type="spellEnd"/>
      <w:r>
        <w:rPr>
          <w:rFonts w:ascii="Tahoma" w:hAnsi="Tahoma" w:cs="Tahoma"/>
          <w:bCs/>
        </w:rPr>
        <w:t xml:space="preserve"> Credit Union building </w:t>
      </w:r>
      <w:r w:rsidRPr="00BC30A7">
        <w:rPr>
          <w:rFonts w:ascii="Tahoma" w:hAnsi="Tahoma" w:cs="Tahoma"/>
          <w:lang w:val="en-IE"/>
        </w:rPr>
        <w:t xml:space="preserve">as </w:t>
      </w:r>
      <w:r>
        <w:rPr>
          <w:rFonts w:ascii="Tahoma" w:hAnsi="Tahoma" w:cs="Tahoma"/>
          <w:lang w:val="en-IE"/>
        </w:rPr>
        <w:t xml:space="preserve">coloured orange on the attached Indicative Drawing No. LD 1504 </w:t>
      </w:r>
      <w:r w:rsidRPr="00BC30A7">
        <w:rPr>
          <w:rFonts w:ascii="Tahoma" w:hAnsi="Tahoma" w:cs="Tahoma"/>
          <w:lang w:val="en-IE"/>
        </w:rPr>
        <w:t xml:space="preserve">to </w:t>
      </w:r>
      <w:proofErr w:type="spellStart"/>
      <w:r>
        <w:rPr>
          <w:rFonts w:ascii="Tahoma" w:hAnsi="Tahoma" w:cs="Tahoma"/>
          <w:lang w:val="en-IE"/>
        </w:rPr>
        <w:t>Rowlagh</w:t>
      </w:r>
      <w:proofErr w:type="spellEnd"/>
      <w:r>
        <w:rPr>
          <w:rFonts w:ascii="Tahoma" w:hAnsi="Tahoma" w:cs="Tahoma"/>
          <w:lang w:val="en-IE"/>
        </w:rPr>
        <w:t xml:space="preserve"> Credit Union Limited, </w:t>
      </w:r>
      <w:proofErr w:type="spellStart"/>
      <w:r>
        <w:rPr>
          <w:rFonts w:ascii="Tahoma" w:hAnsi="Tahoma" w:cs="Tahoma"/>
          <w:lang w:val="en-IE"/>
        </w:rPr>
        <w:t>i</w:t>
      </w:r>
      <w:proofErr w:type="spellEnd"/>
      <w:r w:rsidRPr="00BC30A7">
        <w:rPr>
          <w:rFonts w:ascii="Tahoma" w:hAnsi="Tahoma" w:cs="Tahoma"/>
          <w:bCs/>
        </w:rPr>
        <w:t xml:space="preserve">n accordance with Section 211 of the Planning and Development Act, 2000 and subject to the provisions of Section 183 of the Local Government Act, 2001 subject to the following terms and conditions as </w:t>
      </w:r>
      <w:r>
        <w:rPr>
          <w:rFonts w:ascii="Tahoma" w:hAnsi="Tahoma" w:cs="Tahoma"/>
          <w:bCs/>
        </w:rPr>
        <w:t>negotiated</w:t>
      </w:r>
      <w:r w:rsidRPr="00BC30A7">
        <w:rPr>
          <w:rFonts w:ascii="Tahoma" w:hAnsi="Tahoma" w:cs="Tahoma"/>
          <w:bCs/>
        </w:rPr>
        <w:t xml:space="preserve"> by the Council Valuer:-</w:t>
      </w:r>
    </w:p>
    <w:p w14:paraId="0C749DAB" w14:textId="77777777" w:rsidR="0022379C" w:rsidRDefault="0022379C" w:rsidP="0022379C">
      <w:pPr>
        <w:rPr>
          <w:rFonts w:ascii="Tahoma" w:hAnsi="Tahoma" w:cs="Tahoma"/>
          <w:bCs/>
        </w:rPr>
      </w:pPr>
    </w:p>
    <w:p w14:paraId="70D15DF1" w14:textId="77777777" w:rsidR="0022379C" w:rsidRPr="00867420" w:rsidRDefault="0022379C" w:rsidP="0022379C">
      <w:pPr>
        <w:numPr>
          <w:ilvl w:val="0"/>
          <w:numId w:val="15"/>
        </w:numPr>
        <w:overflowPunct w:val="0"/>
        <w:autoSpaceDE w:val="0"/>
        <w:autoSpaceDN w:val="0"/>
        <w:adjustRightInd w:val="0"/>
        <w:textAlignment w:val="baseline"/>
        <w:rPr>
          <w:rFonts w:ascii="Tahoma" w:hAnsi="Tahoma" w:cs="Tahoma"/>
          <w:bCs/>
          <w:lang w:val="en-IE"/>
        </w:rPr>
      </w:pPr>
      <w:r w:rsidRPr="00867420">
        <w:rPr>
          <w:rFonts w:ascii="Tahoma" w:hAnsi="Tahoma" w:cs="Tahoma"/>
          <w:bCs/>
        </w:rPr>
        <w:t xml:space="preserve">That </w:t>
      </w:r>
      <w:r>
        <w:rPr>
          <w:rFonts w:ascii="Tahoma" w:hAnsi="Tahoma" w:cs="Tahoma"/>
          <w:bCs/>
        </w:rPr>
        <w:t>the Council</w:t>
      </w:r>
      <w:r w:rsidRPr="00867420">
        <w:rPr>
          <w:rFonts w:ascii="Tahoma" w:hAnsi="Tahoma" w:cs="Tahoma"/>
          <w:bCs/>
        </w:rPr>
        <w:t xml:space="preserve"> dispose</w:t>
      </w:r>
      <w:r>
        <w:rPr>
          <w:rFonts w:ascii="Tahoma" w:hAnsi="Tahoma" w:cs="Tahoma"/>
          <w:bCs/>
        </w:rPr>
        <w:t>s</w:t>
      </w:r>
      <w:r w:rsidRPr="00867420">
        <w:rPr>
          <w:rFonts w:ascii="Tahoma" w:hAnsi="Tahoma" w:cs="Tahoma"/>
          <w:bCs/>
        </w:rPr>
        <w:t xml:space="preserve"> of </w:t>
      </w:r>
      <w:r>
        <w:rPr>
          <w:rFonts w:ascii="Tahoma" w:hAnsi="Tahoma" w:cs="Tahoma"/>
          <w:bCs/>
        </w:rPr>
        <w:t>its freehold</w:t>
      </w:r>
      <w:r w:rsidRPr="00867420">
        <w:rPr>
          <w:rFonts w:ascii="Tahoma" w:hAnsi="Tahoma" w:cs="Tahoma"/>
          <w:bCs/>
        </w:rPr>
        <w:t xml:space="preserve"> interest in the property </w:t>
      </w:r>
      <w:r>
        <w:rPr>
          <w:rFonts w:ascii="Tahoma" w:hAnsi="Tahoma" w:cs="Tahoma"/>
          <w:bCs/>
        </w:rPr>
        <w:t>coloured orange</w:t>
      </w:r>
      <w:r w:rsidRPr="00867420">
        <w:rPr>
          <w:rFonts w:ascii="Tahoma" w:hAnsi="Tahoma" w:cs="Tahoma"/>
          <w:bCs/>
        </w:rPr>
        <w:t xml:space="preserve"> on the attached </w:t>
      </w:r>
      <w:r>
        <w:rPr>
          <w:rFonts w:ascii="Tahoma" w:hAnsi="Tahoma" w:cs="Tahoma"/>
          <w:bCs/>
        </w:rPr>
        <w:t>Indicative Drawing No. LD 1504.</w:t>
      </w:r>
    </w:p>
    <w:p w14:paraId="2B0DE8ED" w14:textId="77777777" w:rsidR="0022379C" w:rsidRPr="00867420" w:rsidRDefault="0022379C" w:rsidP="0022379C">
      <w:pPr>
        <w:overflowPunct w:val="0"/>
        <w:autoSpaceDE w:val="0"/>
        <w:autoSpaceDN w:val="0"/>
        <w:adjustRightInd w:val="0"/>
        <w:ind w:left="720"/>
        <w:textAlignment w:val="baseline"/>
        <w:rPr>
          <w:rFonts w:ascii="Tahoma" w:hAnsi="Tahoma" w:cs="Tahoma"/>
        </w:rPr>
      </w:pPr>
    </w:p>
    <w:p w14:paraId="4FADA809" w14:textId="77777777" w:rsidR="0022379C" w:rsidRPr="00867420" w:rsidRDefault="0022379C" w:rsidP="0022379C">
      <w:pPr>
        <w:numPr>
          <w:ilvl w:val="0"/>
          <w:numId w:val="15"/>
        </w:numPr>
        <w:rPr>
          <w:rFonts w:ascii="Tahoma" w:hAnsi="Tahoma" w:cs="Tahoma"/>
        </w:rPr>
      </w:pPr>
      <w:r w:rsidRPr="00867420">
        <w:rPr>
          <w:rFonts w:ascii="Tahoma" w:hAnsi="Tahoma" w:cs="Tahoma"/>
        </w:rPr>
        <w:t xml:space="preserve">That the </w:t>
      </w:r>
      <w:r>
        <w:rPr>
          <w:rFonts w:ascii="Tahoma" w:hAnsi="Tahoma" w:cs="Tahoma"/>
        </w:rPr>
        <w:t>Council disposes of its freehold interest in the property for the consideration of €52,</w:t>
      </w:r>
      <w:r w:rsidRPr="00867420">
        <w:rPr>
          <w:rFonts w:ascii="Tahoma" w:hAnsi="Tahoma" w:cs="Tahoma"/>
        </w:rPr>
        <w:t xml:space="preserve">500 (fifty two thousand five hundred euro) plus VAT </w:t>
      </w:r>
      <w:r>
        <w:rPr>
          <w:rFonts w:ascii="Tahoma" w:hAnsi="Tahoma" w:cs="Tahoma"/>
        </w:rPr>
        <w:t>(</w:t>
      </w:r>
      <w:r w:rsidRPr="00867420">
        <w:rPr>
          <w:rFonts w:ascii="Tahoma" w:hAnsi="Tahoma" w:cs="Tahoma"/>
        </w:rPr>
        <w:t>if applicable</w:t>
      </w:r>
      <w:r>
        <w:rPr>
          <w:rFonts w:ascii="Tahoma" w:hAnsi="Tahoma" w:cs="Tahoma"/>
        </w:rPr>
        <w:t>).</w:t>
      </w:r>
      <w:r w:rsidRPr="00867420">
        <w:rPr>
          <w:rFonts w:ascii="Tahoma" w:hAnsi="Tahoma" w:cs="Tahoma"/>
        </w:rPr>
        <w:t xml:space="preserve"> </w:t>
      </w:r>
    </w:p>
    <w:p w14:paraId="5414363D" w14:textId="77777777" w:rsidR="0022379C" w:rsidRPr="00867420" w:rsidRDefault="0022379C" w:rsidP="0022379C">
      <w:pPr>
        <w:ind w:left="720" w:hanging="720"/>
        <w:rPr>
          <w:rFonts w:ascii="Tahoma" w:hAnsi="Tahoma" w:cs="Tahoma"/>
        </w:rPr>
      </w:pPr>
    </w:p>
    <w:p w14:paraId="26719B40" w14:textId="77777777" w:rsidR="0022379C" w:rsidRPr="00867420" w:rsidRDefault="0022379C" w:rsidP="0022379C">
      <w:pPr>
        <w:numPr>
          <w:ilvl w:val="0"/>
          <w:numId w:val="15"/>
        </w:numPr>
        <w:jc w:val="both"/>
        <w:rPr>
          <w:rFonts w:ascii="Tahoma" w:hAnsi="Tahoma" w:cs="Tahoma"/>
        </w:rPr>
      </w:pPr>
      <w:r w:rsidRPr="00867420">
        <w:rPr>
          <w:rFonts w:ascii="Tahoma" w:hAnsi="Tahoma" w:cs="Tahoma"/>
        </w:rPr>
        <w:lastRenderedPageBreak/>
        <w:t xml:space="preserve">That the </w:t>
      </w:r>
      <w:r>
        <w:rPr>
          <w:rFonts w:ascii="Tahoma" w:hAnsi="Tahoma" w:cs="Tahoma"/>
        </w:rPr>
        <w:t>A</w:t>
      </w:r>
      <w:r w:rsidRPr="00867420">
        <w:rPr>
          <w:rFonts w:ascii="Tahoma" w:hAnsi="Tahoma" w:cs="Tahoma"/>
        </w:rPr>
        <w:t>pplicant pay</w:t>
      </w:r>
      <w:r>
        <w:rPr>
          <w:rFonts w:ascii="Tahoma" w:hAnsi="Tahoma" w:cs="Tahoma"/>
        </w:rPr>
        <w:t>s</w:t>
      </w:r>
      <w:r w:rsidRPr="00867420">
        <w:rPr>
          <w:rFonts w:ascii="Tahoma" w:hAnsi="Tahoma" w:cs="Tahoma"/>
        </w:rPr>
        <w:t xml:space="preserve"> any charges which </w:t>
      </w:r>
      <w:r>
        <w:rPr>
          <w:rFonts w:ascii="Tahoma" w:hAnsi="Tahoma" w:cs="Tahoma"/>
        </w:rPr>
        <w:t>they are</w:t>
      </w:r>
      <w:r w:rsidRPr="00867420">
        <w:rPr>
          <w:rFonts w:ascii="Tahoma" w:hAnsi="Tahoma" w:cs="Tahoma"/>
        </w:rPr>
        <w:t xml:space="preserve"> liable for and clear</w:t>
      </w:r>
      <w:r>
        <w:rPr>
          <w:rFonts w:ascii="Tahoma" w:hAnsi="Tahoma" w:cs="Tahoma"/>
        </w:rPr>
        <w:t>s</w:t>
      </w:r>
      <w:r w:rsidRPr="00867420">
        <w:rPr>
          <w:rFonts w:ascii="Tahoma" w:hAnsi="Tahoma" w:cs="Tahoma"/>
        </w:rPr>
        <w:t xml:space="preserve"> all outstanding rent, rates and taxes (if any) on the property prior to the completion of sale.</w:t>
      </w:r>
    </w:p>
    <w:p w14:paraId="6F5DBEF6" w14:textId="77777777" w:rsidR="0022379C" w:rsidRPr="00867420" w:rsidRDefault="0022379C" w:rsidP="0022379C">
      <w:pPr>
        <w:ind w:left="720" w:hanging="720"/>
        <w:rPr>
          <w:rFonts w:ascii="Tahoma" w:hAnsi="Tahoma" w:cs="Tahoma"/>
        </w:rPr>
      </w:pPr>
    </w:p>
    <w:p w14:paraId="7A73E5F7" w14:textId="77777777" w:rsidR="0022379C" w:rsidRDefault="0022379C" w:rsidP="0022379C">
      <w:pPr>
        <w:numPr>
          <w:ilvl w:val="0"/>
          <w:numId w:val="15"/>
        </w:numPr>
        <w:overflowPunct w:val="0"/>
        <w:autoSpaceDE w:val="0"/>
        <w:autoSpaceDN w:val="0"/>
        <w:adjustRightInd w:val="0"/>
        <w:textAlignment w:val="baseline"/>
        <w:rPr>
          <w:rFonts w:ascii="Tahoma" w:hAnsi="Tahoma" w:cs="Tahoma"/>
        </w:rPr>
      </w:pPr>
      <w:r w:rsidRPr="00867420">
        <w:rPr>
          <w:rFonts w:ascii="Tahoma" w:hAnsi="Tahoma" w:cs="Tahoma"/>
        </w:rPr>
        <w:t>That the above proposal is subject to satisfactory proof of title.</w:t>
      </w:r>
    </w:p>
    <w:p w14:paraId="4B4A25A6" w14:textId="77777777" w:rsidR="0022379C" w:rsidRDefault="0022379C" w:rsidP="0022379C">
      <w:pPr>
        <w:pStyle w:val="ListParagraph"/>
        <w:rPr>
          <w:rFonts w:ascii="Tahoma" w:hAnsi="Tahoma" w:cs="Tahoma"/>
          <w:sz w:val="24"/>
        </w:rPr>
      </w:pPr>
    </w:p>
    <w:p w14:paraId="769320F3" w14:textId="77777777" w:rsidR="0022379C" w:rsidRPr="00EE46B1" w:rsidRDefault="0022379C" w:rsidP="0022379C">
      <w:pPr>
        <w:numPr>
          <w:ilvl w:val="0"/>
          <w:numId w:val="15"/>
        </w:numPr>
        <w:rPr>
          <w:rFonts w:ascii="Tahoma" w:hAnsi="Tahoma" w:cs="Tahoma"/>
        </w:rPr>
      </w:pPr>
      <w:r w:rsidRPr="00A56A18">
        <w:rPr>
          <w:rFonts w:ascii="Tahoma" w:hAnsi="Tahoma" w:cs="Tahoma"/>
        </w:rPr>
        <w:t xml:space="preserve">That </w:t>
      </w:r>
      <w:r>
        <w:rPr>
          <w:rFonts w:ascii="Tahoma" w:hAnsi="Tahoma" w:cs="Tahoma"/>
        </w:rPr>
        <w:t>any boundary features be</w:t>
      </w:r>
      <w:r w:rsidRPr="00A56A18">
        <w:rPr>
          <w:rFonts w:ascii="Tahoma" w:hAnsi="Tahoma" w:cs="Tahoma"/>
        </w:rPr>
        <w:t xml:space="preserve"> in accordance with the Planning &amp; Development and the Building Control legislation</w:t>
      </w:r>
      <w:r>
        <w:rPr>
          <w:rFonts w:ascii="Tahoma" w:hAnsi="Tahoma" w:cs="Tahoma"/>
        </w:rPr>
        <w:t>.</w:t>
      </w:r>
      <w:r w:rsidRPr="00A56A18">
        <w:rPr>
          <w:rFonts w:ascii="Tahoma" w:hAnsi="Tahoma" w:cs="Tahoma"/>
        </w:rPr>
        <w:t xml:space="preserve"> </w:t>
      </w:r>
    </w:p>
    <w:p w14:paraId="05640DB5" w14:textId="77777777" w:rsidR="0022379C" w:rsidRPr="00867420" w:rsidRDefault="0022379C" w:rsidP="0022379C">
      <w:pPr>
        <w:ind w:left="720" w:hanging="720"/>
        <w:rPr>
          <w:rFonts w:ascii="Tahoma" w:hAnsi="Tahoma" w:cs="Tahoma"/>
        </w:rPr>
      </w:pPr>
    </w:p>
    <w:p w14:paraId="6A6E7CF1" w14:textId="77777777" w:rsidR="0022379C" w:rsidRPr="00867420" w:rsidRDefault="0022379C" w:rsidP="0022379C">
      <w:pPr>
        <w:numPr>
          <w:ilvl w:val="0"/>
          <w:numId w:val="15"/>
        </w:numPr>
        <w:overflowPunct w:val="0"/>
        <w:autoSpaceDE w:val="0"/>
        <w:autoSpaceDN w:val="0"/>
        <w:adjustRightInd w:val="0"/>
        <w:textAlignment w:val="baseline"/>
        <w:rPr>
          <w:rFonts w:ascii="Tahoma" w:hAnsi="Tahoma" w:cs="Tahoma"/>
        </w:rPr>
      </w:pPr>
      <w:r w:rsidRPr="00867420">
        <w:rPr>
          <w:rFonts w:ascii="Tahoma" w:hAnsi="Tahoma" w:cs="Tahoma"/>
        </w:rPr>
        <w:t xml:space="preserve">That the </w:t>
      </w:r>
      <w:r>
        <w:rPr>
          <w:rFonts w:ascii="Tahoma" w:hAnsi="Tahoma" w:cs="Tahoma"/>
        </w:rPr>
        <w:t>A</w:t>
      </w:r>
      <w:r w:rsidRPr="00867420">
        <w:rPr>
          <w:rFonts w:ascii="Tahoma" w:hAnsi="Tahoma" w:cs="Tahoma"/>
        </w:rPr>
        <w:t>pplicant pay</w:t>
      </w:r>
      <w:r>
        <w:rPr>
          <w:rFonts w:ascii="Tahoma" w:hAnsi="Tahoma" w:cs="Tahoma"/>
        </w:rPr>
        <w:t>s</w:t>
      </w:r>
      <w:r w:rsidRPr="00867420">
        <w:rPr>
          <w:rFonts w:ascii="Tahoma" w:hAnsi="Tahoma" w:cs="Tahoma"/>
        </w:rPr>
        <w:t xml:space="preserve"> the Council Valuer’s fees of €1,500 (one thousand five hundred euro) plus VAT.</w:t>
      </w:r>
    </w:p>
    <w:p w14:paraId="2BBC1F7D" w14:textId="77777777" w:rsidR="0022379C" w:rsidRPr="00867420" w:rsidRDefault="0022379C" w:rsidP="0022379C">
      <w:pPr>
        <w:rPr>
          <w:rFonts w:ascii="Tahoma" w:hAnsi="Tahoma" w:cs="Tahoma"/>
        </w:rPr>
      </w:pPr>
    </w:p>
    <w:p w14:paraId="6B10D480" w14:textId="77777777" w:rsidR="0022379C" w:rsidRDefault="0022379C" w:rsidP="0022379C">
      <w:pPr>
        <w:numPr>
          <w:ilvl w:val="0"/>
          <w:numId w:val="15"/>
        </w:numPr>
        <w:rPr>
          <w:rFonts w:ascii="Tahoma" w:hAnsi="Tahoma" w:cs="Tahoma"/>
        </w:rPr>
      </w:pPr>
      <w:r w:rsidRPr="00867420">
        <w:rPr>
          <w:rFonts w:ascii="Tahoma" w:hAnsi="Tahoma" w:cs="Tahoma"/>
        </w:rPr>
        <w:t xml:space="preserve">That the </w:t>
      </w:r>
      <w:r>
        <w:rPr>
          <w:rFonts w:ascii="Tahoma" w:hAnsi="Tahoma" w:cs="Tahoma"/>
        </w:rPr>
        <w:t>A</w:t>
      </w:r>
      <w:r w:rsidRPr="00867420">
        <w:rPr>
          <w:rFonts w:ascii="Tahoma" w:hAnsi="Tahoma" w:cs="Tahoma"/>
        </w:rPr>
        <w:t>pplicant pay</w:t>
      </w:r>
      <w:r>
        <w:rPr>
          <w:rFonts w:ascii="Tahoma" w:hAnsi="Tahoma" w:cs="Tahoma"/>
        </w:rPr>
        <w:t>s</w:t>
      </w:r>
      <w:r w:rsidRPr="00867420">
        <w:rPr>
          <w:rFonts w:ascii="Tahoma" w:hAnsi="Tahoma" w:cs="Tahoma"/>
        </w:rPr>
        <w:t xml:space="preserve"> the Council</w:t>
      </w:r>
      <w:r>
        <w:rPr>
          <w:rFonts w:ascii="Tahoma" w:hAnsi="Tahoma" w:cs="Tahoma"/>
        </w:rPr>
        <w:t xml:space="preserve">’s </w:t>
      </w:r>
      <w:r w:rsidRPr="00867420">
        <w:rPr>
          <w:rFonts w:ascii="Tahoma" w:hAnsi="Tahoma" w:cs="Tahoma"/>
        </w:rPr>
        <w:t>legal fee</w:t>
      </w:r>
      <w:r>
        <w:rPr>
          <w:rFonts w:ascii="Tahoma" w:hAnsi="Tahoma" w:cs="Tahoma"/>
        </w:rPr>
        <w:t>s plus VAT and outlay.</w:t>
      </w:r>
    </w:p>
    <w:p w14:paraId="7FB52762" w14:textId="77777777" w:rsidR="0022379C" w:rsidRDefault="0022379C" w:rsidP="0022379C">
      <w:pPr>
        <w:pStyle w:val="ListParagraph"/>
        <w:rPr>
          <w:rFonts w:ascii="Tahoma" w:hAnsi="Tahoma" w:cs="Tahoma"/>
          <w:sz w:val="24"/>
        </w:rPr>
      </w:pPr>
    </w:p>
    <w:p w14:paraId="63B4E897" w14:textId="77777777" w:rsidR="0022379C" w:rsidRDefault="0022379C" w:rsidP="0022379C">
      <w:pPr>
        <w:numPr>
          <w:ilvl w:val="0"/>
          <w:numId w:val="15"/>
        </w:numPr>
        <w:rPr>
          <w:rFonts w:ascii="Tahoma" w:hAnsi="Tahoma" w:cs="Tahoma"/>
        </w:rPr>
      </w:pPr>
      <w:r w:rsidRPr="00EE46B1">
        <w:rPr>
          <w:rFonts w:ascii="Tahoma" w:hAnsi="Tahoma" w:cs="Tahoma"/>
        </w:rPr>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14:paraId="2E4BCACA" w14:textId="77777777" w:rsidR="0022379C" w:rsidRDefault="0022379C" w:rsidP="0022379C">
      <w:pPr>
        <w:pStyle w:val="ListParagraph"/>
        <w:rPr>
          <w:rFonts w:ascii="Tahoma" w:hAnsi="Tahoma" w:cs="Tahoma"/>
          <w:sz w:val="24"/>
        </w:rPr>
      </w:pPr>
    </w:p>
    <w:p w14:paraId="2CAF6A5F" w14:textId="77777777" w:rsidR="0022379C" w:rsidRDefault="0022379C" w:rsidP="0022379C">
      <w:pPr>
        <w:numPr>
          <w:ilvl w:val="0"/>
          <w:numId w:val="15"/>
        </w:numPr>
        <w:rPr>
          <w:rFonts w:ascii="Tahoma" w:hAnsi="Tahoma" w:cs="Tahoma"/>
        </w:rPr>
      </w:pPr>
      <w:r w:rsidRPr="00EE46B1">
        <w:rPr>
          <w:rFonts w:ascii="Tahoma" w:hAnsi="Tahoma" w:cs="Tahoma"/>
        </w:rPr>
        <w:t xml:space="preserve">That each party </w:t>
      </w:r>
      <w:r>
        <w:rPr>
          <w:rFonts w:ascii="Tahoma" w:hAnsi="Tahoma" w:cs="Tahoma"/>
        </w:rPr>
        <w:t xml:space="preserve">shall </w:t>
      </w:r>
      <w:r w:rsidRPr="00EE46B1">
        <w:rPr>
          <w:rFonts w:ascii="Tahoma" w:hAnsi="Tahoma" w:cs="Tahoma"/>
        </w:rPr>
        <w:t>use their best endeavours to complete the transaction within a reasonable timeframe following adoption of the disposal resolution.</w:t>
      </w:r>
    </w:p>
    <w:p w14:paraId="609080D2" w14:textId="77777777" w:rsidR="0022379C" w:rsidRDefault="0022379C" w:rsidP="0022379C">
      <w:pPr>
        <w:pStyle w:val="ListParagraph"/>
        <w:rPr>
          <w:rFonts w:ascii="Tahoma" w:hAnsi="Tahoma" w:cs="Tahoma"/>
          <w:sz w:val="24"/>
        </w:rPr>
      </w:pPr>
    </w:p>
    <w:p w14:paraId="22AAEEFA" w14:textId="77777777" w:rsidR="0022379C" w:rsidRDefault="0022379C" w:rsidP="0022379C">
      <w:pPr>
        <w:numPr>
          <w:ilvl w:val="0"/>
          <w:numId w:val="15"/>
        </w:numPr>
        <w:rPr>
          <w:rFonts w:ascii="Tahoma" w:hAnsi="Tahoma" w:cs="Tahoma"/>
        </w:rPr>
      </w:pPr>
      <w:r w:rsidRPr="00EE46B1">
        <w:rPr>
          <w:rFonts w:ascii="Tahoma" w:hAnsi="Tahoma" w:cs="Tahoma"/>
        </w:rPr>
        <w:t>That the Law Agent drafts the necessary legal agreements and includes any further terms deemed appropriate in Agreements of this nature.</w:t>
      </w:r>
    </w:p>
    <w:p w14:paraId="129EBBDF" w14:textId="77777777" w:rsidR="0022379C" w:rsidRDefault="0022379C" w:rsidP="0022379C">
      <w:pPr>
        <w:pStyle w:val="ListParagraph"/>
        <w:rPr>
          <w:rFonts w:ascii="Tahoma" w:hAnsi="Tahoma" w:cs="Tahoma"/>
          <w:sz w:val="24"/>
        </w:rPr>
      </w:pPr>
    </w:p>
    <w:p w14:paraId="6E9A25B0" w14:textId="1E591BE8" w:rsidR="0022379C" w:rsidRDefault="0022379C" w:rsidP="0022379C">
      <w:pPr>
        <w:numPr>
          <w:ilvl w:val="0"/>
          <w:numId w:val="15"/>
        </w:numPr>
        <w:rPr>
          <w:rFonts w:ascii="Tahoma" w:hAnsi="Tahoma" w:cs="Tahoma"/>
        </w:rPr>
      </w:pPr>
      <w:r w:rsidRPr="00EE46B1">
        <w:rPr>
          <w:rFonts w:ascii="Tahoma" w:hAnsi="Tahoma" w:cs="Tahoma"/>
        </w:rPr>
        <w:t>That no contract enforceable at Law is created or intended to be created until such time as contracts have been exchanged.</w:t>
      </w:r>
    </w:p>
    <w:p w14:paraId="4D723E8C" w14:textId="77777777" w:rsidR="00A7044D" w:rsidRDefault="00A7044D" w:rsidP="00A7044D">
      <w:pPr>
        <w:pStyle w:val="ListParagraph"/>
        <w:rPr>
          <w:rFonts w:ascii="Tahoma" w:hAnsi="Tahoma" w:cs="Tahoma"/>
        </w:rPr>
      </w:pPr>
    </w:p>
    <w:p w14:paraId="20642BC4" w14:textId="530A5DA3" w:rsidR="00CB1B55" w:rsidRDefault="0022379C" w:rsidP="0022379C">
      <w:pPr>
        <w:numPr>
          <w:ilvl w:val="0"/>
          <w:numId w:val="15"/>
        </w:numPr>
        <w:rPr>
          <w:rFonts w:ascii="Tahoma" w:hAnsi="Tahoma" w:cs="Tahoma"/>
        </w:rPr>
      </w:pPr>
      <w:r w:rsidRPr="00A7044D">
        <w:rPr>
          <w:rFonts w:ascii="Tahoma" w:hAnsi="Tahoma" w:cs="Tahoma"/>
        </w:rPr>
        <w:t>That the disposal is subject to the necessary approvals and consents being obtained.</w:t>
      </w:r>
    </w:p>
    <w:p w14:paraId="3EFDC317" w14:textId="77777777" w:rsidR="00A7044D" w:rsidRDefault="00A7044D" w:rsidP="00A7044D">
      <w:pPr>
        <w:pStyle w:val="ListParagraph"/>
        <w:rPr>
          <w:rFonts w:ascii="Tahoma" w:hAnsi="Tahoma" w:cs="Tahoma"/>
        </w:rPr>
      </w:pPr>
    </w:p>
    <w:p w14:paraId="4FB71DC4" w14:textId="77777777" w:rsidR="00A7044D" w:rsidRPr="00A7044D" w:rsidRDefault="00A7044D" w:rsidP="00A7044D">
      <w:pPr>
        <w:ind w:left="720"/>
        <w:rPr>
          <w:rFonts w:ascii="Tahoma" w:hAnsi="Tahoma" w:cs="Tahoma"/>
        </w:rPr>
      </w:pPr>
    </w:p>
    <w:p w14:paraId="03053A29" w14:textId="58809DCE" w:rsidR="0040112C" w:rsidRDefault="0040112C" w:rsidP="0040112C">
      <w:pPr>
        <w:rPr>
          <w:rFonts w:ascii="Tahoma" w:hAnsi="Tahoma" w:cs="Tahoma"/>
        </w:rPr>
      </w:pPr>
      <w:r>
        <w:rPr>
          <w:rFonts w:ascii="Tahoma" w:hAnsi="Tahoma" w:cs="Tahoma"/>
        </w:rPr>
        <w:t xml:space="preserve">The premises being disposed of form part of the lands acquired from Dublin City Council (formerly Dublin Corporation) in 1997 under the Scheme of Transfer of Lands pursuant to the Local Government (Dublin) Act, 1993. </w:t>
      </w:r>
    </w:p>
    <w:p w14:paraId="7B0AAE8B" w14:textId="77777777" w:rsidR="00E408CF" w:rsidRPr="00550507" w:rsidRDefault="00E408CF" w:rsidP="00E408CF">
      <w:pPr>
        <w:rPr>
          <w:rFonts w:ascii="Tahoma" w:hAnsi="Tahoma" w:cs="Tahoma"/>
        </w:rPr>
      </w:pPr>
    </w:p>
    <w:p w14:paraId="63D706A7" w14:textId="77777777" w:rsidR="00E408CF" w:rsidRPr="005E3A30" w:rsidRDefault="00E408CF" w:rsidP="00E408CF">
      <w:pPr>
        <w:rPr>
          <w:rFonts w:ascii="Tahoma" w:hAnsi="Tahoma" w:cs="Tahoma"/>
        </w:rPr>
      </w:pPr>
    </w:p>
    <w:p w14:paraId="4B270DC2" w14:textId="77777777" w:rsidR="00E408CF" w:rsidRPr="005E3A30" w:rsidRDefault="00E408CF" w:rsidP="00E408CF">
      <w:pPr>
        <w:rPr>
          <w:rFonts w:ascii="Tahoma" w:hAnsi="Tahoma" w:cs="Tahoma"/>
          <w:b/>
        </w:rPr>
      </w:pPr>
      <w:r w:rsidRPr="005E3A30">
        <w:rPr>
          <w:rFonts w:ascii="Tahoma" w:hAnsi="Tahoma" w:cs="Tahoma"/>
          <w:b/>
        </w:rPr>
        <w:t>Daniel McLoughlin</w:t>
      </w:r>
    </w:p>
    <w:p w14:paraId="3447A431" w14:textId="77777777"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585445E"/>
    <w:multiLevelType w:val="hybridMultilevel"/>
    <w:tmpl w:val="1862B3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4"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4"/>
  </w:num>
  <w:num w:numId="7">
    <w:abstractNumId w:val="1"/>
  </w:num>
  <w:num w:numId="8">
    <w:abstractNumId w:val="9"/>
  </w:num>
  <w:num w:numId="9">
    <w:abstractNumId w:val="7"/>
  </w:num>
  <w:num w:numId="10">
    <w:abstractNumId w:val="11"/>
  </w:num>
  <w:num w:numId="11">
    <w:abstractNumId w:val="0"/>
  </w:num>
  <w:num w:numId="12">
    <w:abstractNumId w:val="10"/>
  </w:num>
  <w:num w:numId="13">
    <w:abstractNumId w:val="8"/>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39FC"/>
    <w:rsid w:val="00023AF8"/>
    <w:rsid w:val="00040C43"/>
    <w:rsid w:val="00042988"/>
    <w:rsid w:val="00064513"/>
    <w:rsid w:val="00075ADC"/>
    <w:rsid w:val="000C7B36"/>
    <w:rsid w:val="000E1E04"/>
    <w:rsid w:val="000E5D08"/>
    <w:rsid w:val="00114D55"/>
    <w:rsid w:val="001459F2"/>
    <w:rsid w:val="001658EF"/>
    <w:rsid w:val="00187598"/>
    <w:rsid w:val="001A0BF1"/>
    <w:rsid w:val="001C1627"/>
    <w:rsid w:val="001C1B6D"/>
    <w:rsid w:val="001D1794"/>
    <w:rsid w:val="0022379C"/>
    <w:rsid w:val="00250B28"/>
    <w:rsid w:val="002D2567"/>
    <w:rsid w:val="002E08EE"/>
    <w:rsid w:val="003138D7"/>
    <w:rsid w:val="0038118A"/>
    <w:rsid w:val="003D2CD9"/>
    <w:rsid w:val="0040112C"/>
    <w:rsid w:val="00473D75"/>
    <w:rsid w:val="004D3484"/>
    <w:rsid w:val="004D500B"/>
    <w:rsid w:val="004D7397"/>
    <w:rsid w:val="00550507"/>
    <w:rsid w:val="005E0A4A"/>
    <w:rsid w:val="005E3A30"/>
    <w:rsid w:val="00622C2C"/>
    <w:rsid w:val="00685C74"/>
    <w:rsid w:val="00695076"/>
    <w:rsid w:val="006B6C0F"/>
    <w:rsid w:val="007069EA"/>
    <w:rsid w:val="0073589E"/>
    <w:rsid w:val="007959B1"/>
    <w:rsid w:val="007A5551"/>
    <w:rsid w:val="007B2267"/>
    <w:rsid w:val="007C7B5D"/>
    <w:rsid w:val="00825727"/>
    <w:rsid w:val="008A528D"/>
    <w:rsid w:val="008C123C"/>
    <w:rsid w:val="008F4756"/>
    <w:rsid w:val="00922D10"/>
    <w:rsid w:val="00935C2B"/>
    <w:rsid w:val="009A0074"/>
    <w:rsid w:val="009B5BD6"/>
    <w:rsid w:val="00A131D9"/>
    <w:rsid w:val="00A37B86"/>
    <w:rsid w:val="00A53791"/>
    <w:rsid w:val="00A561B7"/>
    <w:rsid w:val="00A57E78"/>
    <w:rsid w:val="00A7044D"/>
    <w:rsid w:val="00AA44BB"/>
    <w:rsid w:val="00AA7C6A"/>
    <w:rsid w:val="00AF6F4D"/>
    <w:rsid w:val="00B44E34"/>
    <w:rsid w:val="00B82999"/>
    <w:rsid w:val="00BC68C8"/>
    <w:rsid w:val="00BE031E"/>
    <w:rsid w:val="00BE2F27"/>
    <w:rsid w:val="00BF0AC7"/>
    <w:rsid w:val="00C04759"/>
    <w:rsid w:val="00C558AD"/>
    <w:rsid w:val="00CA2E0E"/>
    <w:rsid w:val="00CB1B55"/>
    <w:rsid w:val="00CC5961"/>
    <w:rsid w:val="00CE5AA3"/>
    <w:rsid w:val="00D07AED"/>
    <w:rsid w:val="00D24358"/>
    <w:rsid w:val="00D86F61"/>
    <w:rsid w:val="00DB5AA7"/>
    <w:rsid w:val="00DC1DE4"/>
    <w:rsid w:val="00DE475E"/>
    <w:rsid w:val="00E115F3"/>
    <w:rsid w:val="00E3288C"/>
    <w:rsid w:val="00E343EE"/>
    <w:rsid w:val="00E408CF"/>
    <w:rsid w:val="00E46B61"/>
    <w:rsid w:val="00E92938"/>
    <w:rsid w:val="00EA6402"/>
    <w:rsid w:val="00EC3DB9"/>
    <w:rsid w:val="00EC56CF"/>
    <w:rsid w:val="00FC5DD6"/>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15091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9643-1F36-437C-A4F7-1F496DED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14</cp:revision>
  <dcterms:created xsi:type="dcterms:W3CDTF">2019-10-29T12:18:00Z</dcterms:created>
  <dcterms:modified xsi:type="dcterms:W3CDTF">2019-10-31T15:44:00Z</dcterms:modified>
</cp:coreProperties>
</file>