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0E68D" w14:textId="77777777" w:rsidR="00BD7073" w:rsidRDefault="00BD7073">
      <w:pPr>
        <w:pStyle w:val="Heading1"/>
        <w:rPr>
          <w:rFonts w:ascii="Arial" w:hAnsi="Arial" w:cs="Arial"/>
          <w:b w:val="0"/>
          <w:sz w:val="20"/>
        </w:rPr>
      </w:pPr>
      <w:bookmarkStart w:id="0" w:name="_GoBack"/>
      <w:bookmarkEnd w:id="0"/>
    </w:p>
    <w:p w14:paraId="1289ABD5" w14:textId="77777777" w:rsidR="00BD7073" w:rsidRDefault="00BD7073"/>
    <w:p w14:paraId="4691C08D" w14:textId="77777777" w:rsidR="00BD7073" w:rsidRDefault="001B3580">
      <w:pPr>
        <w:pStyle w:val="Heading1"/>
        <w:jc w:val="center"/>
        <w:rPr>
          <w:rFonts w:ascii="Arial" w:hAnsi="Arial" w:cs="Arial"/>
          <w:sz w:val="20"/>
        </w:rPr>
      </w:pPr>
      <w:r>
        <w:rPr>
          <w:rFonts w:ascii="Arial" w:hAnsi="Arial" w:cs="Arial"/>
          <w:sz w:val="20"/>
        </w:rPr>
        <w:t>Arts Act Grants</w:t>
      </w:r>
    </w:p>
    <w:p w14:paraId="6094C793" w14:textId="77777777" w:rsidR="00BD7073" w:rsidRDefault="00BD7073">
      <w:pPr>
        <w:widowControl w:val="0"/>
        <w:spacing w:line="182" w:lineRule="atLeast"/>
        <w:jc w:val="both"/>
        <w:rPr>
          <w:rFonts w:ascii="Arial" w:hAnsi="Arial" w:cs="Arial"/>
          <w:sz w:val="20"/>
        </w:rPr>
      </w:pPr>
    </w:p>
    <w:p w14:paraId="46B930E3" w14:textId="77777777" w:rsidR="00BD7073" w:rsidRDefault="001B3580">
      <w:pPr>
        <w:widowControl w:val="0"/>
        <w:spacing w:line="182" w:lineRule="atLeast"/>
        <w:jc w:val="both"/>
        <w:rPr>
          <w:rFonts w:ascii="Arial" w:hAnsi="Arial" w:cs="Arial"/>
          <w:sz w:val="20"/>
        </w:rPr>
      </w:pPr>
      <w:r>
        <w:rPr>
          <w:rFonts w:ascii="Arial" w:hAnsi="Arial" w:cs="Arial"/>
          <w:sz w:val="20"/>
        </w:rPr>
        <w:t xml:space="preserve">South Dublin County Council allocates grants under Section 6 of the Arts Act 2003. These grants may be given to persons or bodies </w:t>
      </w:r>
      <w:proofErr w:type="spellStart"/>
      <w:r>
        <w:rPr>
          <w:rFonts w:ascii="Arial" w:hAnsi="Arial" w:cs="Arial"/>
          <w:sz w:val="20"/>
        </w:rPr>
        <w:t>organising</w:t>
      </w:r>
      <w:proofErr w:type="spellEnd"/>
      <w:r>
        <w:rPr>
          <w:rFonts w:ascii="Arial" w:hAnsi="Arial" w:cs="Arial"/>
          <w:sz w:val="20"/>
        </w:rPr>
        <w:t xml:space="preserve"> an event that in the opinion of the Council would:</w:t>
      </w:r>
    </w:p>
    <w:p w14:paraId="4995502D" w14:textId="77777777" w:rsidR="00BD7073" w:rsidRDefault="00BD7073">
      <w:pPr>
        <w:widowControl w:val="0"/>
        <w:spacing w:line="182" w:lineRule="atLeast"/>
        <w:jc w:val="both"/>
        <w:rPr>
          <w:rFonts w:ascii="Arial" w:hAnsi="Arial" w:cs="Arial"/>
          <w:sz w:val="20"/>
        </w:rPr>
      </w:pPr>
    </w:p>
    <w:p w14:paraId="0031B4C7" w14:textId="77777777" w:rsidR="00BD7073" w:rsidRDefault="001B3580">
      <w:pPr>
        <w:widowControl w:val="0"/>
        <w:numPr>
          <w:ilvl w:val="0"/>
          <w:numId w:val="1"/>
        </w:numPr>
        <w:autoSpaceDE w:val="0"/>
        <w:spacing w:line="182" w:lineRule="atLeast"/>
        <w:jc w:val="both"/>
        <w:rPr>
          <w:rFonts w:ascii="Arial" w:hAnsi="Arial" w:cs="Arial"/>
          <w:sz w:val="20"/>
        </w:rPr>
      </w:pPr>
      <w:r>
        <w:rPr>
          <w:rFonts w:ascii="Arial" w:hAnsi="Arial" w:cs="Arial"/>
          <w:sz w:val="20"/>
        </w:rPr>
        <w:t xml:space="preserve">Stimulate public </w:t>
      </w:r>
      <w:r>
        <w:rPr>
          <w:rFonts w:ascii="Arial" w:hAnsi="Arial" w:cs="Arial"/>
          <w:sz w:val="20"/>
        </w:rPr>
        <w:t>interest in the arts</w:t>
      </w:r>
    </w:p>
    <w:p w14:paraId="0DF0F563" w14:textId="77777777" w:rsidR="00BD7073" w:rsidRDefault="001B3580">
      <w:pPr>
        <w:widowControl w:val="0"/>
        <w:numPr>
          <w:ilvl w:val="0"/>
          <w:numId w:val="1"/>
        </w:numPr>
        <w:autoSpaceDE w:val="0"/>
        <w:spacing w:line="182" w:lineRule="atLeast"/>
        <w:jc w:val="both"/>
        <w:rPr>
          <w:rFonts w:ascii="Arial" w:hAnsi="Arial" w:cs="Arial"/>
          <w:sz w:val="20"/>
        </w:rPr>
      </w:pPr>
      <w:r>
        <w:rPr>
          <w:rFonts w:ascii="Arial" w:hAnsi="Arial" w:cs="Arial"/>
          <w:sz w:val="20"/>
        </w:rPr>
        <w:t>Promote the knowledge, appreciation and practice of the arts</w:t>
      </w:r>
    </w:p>
    <w:p w14:paraId="70028831" w14:textId="77777777" w:rsidR="00BD7073" w:rsidRDefault="001B3580">
      <w:pPr>
        <w:widowControl w:val="0"/>
        <w:numPr>
          <w:ilvl w:val="0"/>
          <w:numId w:val="1"/>
        </w:numPr>
        <w:autoSpaceDE w:val="0"/>
        <w:spacing w:line="182" w:lineRule="atLeast"/>
        <w:jc w:val="both"/>
        <w:rPr>
          <w:rFonts w:ascii="Arial" w:hAnsi="Arial" w:cs="Arial"/>
          <w:sz w:val="20"/>
        </w:rPr>
      </w:pPr>
      <w:r>
        <w:rPr>
          <w:rFonts w:ascii="Arial" w:hAnsi="Arial" w:cs="Arial"/>
          <w:sz w:val="20"/>
        </w:rPr>
        <w:t>Assist in improving the standards of the arts across the County.</w:t>
      </w:r>
    </w:p>
    <w:p w14:paraId="2C2FB4F9" w14:textId="77777777" w:rsidR="00BD7073" w:rsidRDefault="00BD7073">
      <w:pPr>
        <w:widowControl w:val="0"/>
        <w:spacing w:line="384" w:lineRule="atLeast"/>
        <w:rPr>
          <w:rFonts w:ascii="Arial" w:hAnsi="Arial" w:cs="Arial"/>
          <w:sz w:val="20"/>
        </w:rPr>
      </w:pPr>
    </w:p>
    <w:p w14:paraId="3D3E732C" w14:textId="77777777" w:rsidR="00BD7073" w:rsidRDefault="001B3580">
      <w:pPr>
        <w:widowControl w:val="0"/>
        <w:spacing w:line="384" w:lineRule="atLeast"/>
        <w:rPr>
          <w:rFonts w:ascii="Arial" w:hAnsi="Arial" w:cs="Arial"/>
          <w:b/>
          <w:sz w:val="20"/>
        </w:rPr>
      </w:pPr>
      <w:r>
        <w:rPr>
          <w:rFonts w:ascii="Arial" w:hAnsi="Arial" w:cs="Arial"/>
          <w:b/>
          <w:sz w:val="20"/>
        </w:rPr>
        <w:t>Definition of the arts</w:t>
      </w:r>
    </w:p>
    <w:p w14:paraId="1FD53A19" w14:textId="77777777" w:rsidR="00BD7073" w:rsidRDefault="001B3580">
      <w:pPr>
        <w:widowControl w:val="0"/>
        <w:spacing w:line="235" w:lineRule="atLeast"/>
        <w:jc w:val="both"/>
        <w:rPr>
          <w:rFonts w:ascii="Arial" w:hAnsi="Arial" w:cs="Arial"/>
          <w:sz w:val="20"/>
        </w:rPr>
      </w:pPr>
      <w:r>
        <w:rPr>
          <w:rFonts w:ascii="Arial" w:hAnsi="Arial" w:cs="Arial"/>
          <w:sz w:val="20"/>
        </w:rPr>
        <w:t>"The arts" as defined under the Arts Act of 2003 means any creative or interpretative</w:t>
      </w:r>
      <w:r>
        <w:rPr>
          <w:rFonts w:ascii="Arial" w:hAnsi="Arial" w:cs="Arial"/>
          <w:sz w:val="20"/>
        </w:rPr>
        <w:t xml:space="preserve"> expression (whether traditional or contemporary) in whatever form, and includes, in particular, visual arts, theatre, literature, music, dance, opera, film, circus and architecture, and includes any medium when used for that purpose.</w:t>
      </w:r>
    </w:p>
    <w:p w14:paraId="5222A620" w14:textId="77777777" w:rsidR="00BD7073" w:rsidRDefault="00BD7073">
      <w:pPr>
        <w:widowControl w:val="0"/>
        <w:spacing w:line="240" w:lineRule="atLeast"/>
        <w:jc w:val="both"/>
        <w:rPr>
          <w:rFonts w:ascii="Arial" w:hAnsi="Arial" w:cs="Arial"/>
          <w:sz w:val="20"/>
        </w:rPr>
      </w:pPr>
    </w:p>
    <w:p w14:paraId="164BF9B0" w14:textId="77777777" w:rsidR="00BD7073" w:rsidRDefault="001B3580">
      <w:pPr>
        <w:pStyle w:val="Heading1"/>
        <w:spacing w:line="288" w:lineRule="atLeast"/>
        <w:rPr>
          <w:rFonts w:ascii="Arial" w:hAnsi="Arial" w:cs="Arial"/>
          <w:sz w:val="20"/>
        </w:rPr>
      </w:pPr>
      <w:r>
        <w:rPr>
          <w:rFonts w:ascii="Arial" w:hAnsi="Arial" w:cs="Arial"/>
          <w:sz w:val="20"/>
        </w:rPr>
        <w:t>Grant Scheme Conditi</w:t>
      </w:r>
      <w:r>
        <w:rPr>
          <w:rFonts w:ascii="Arial" w:hAnsi="Arial" w:cs="Arial"/>
          <w:sz w:val="20"/>
        </w:rPr>
        <w:t>ons</w:t>
      </w:r>
    </w:p>
    <w:p w14:paraId="7BB6832A" w14:textId="77777777" w:rsidR="00BD7073" w:rsidRDefault="00BD7073">
      <w:pPr>
        <w:widowControl w:val="0"/>
        <w:tabs>
          <w:tab w:val="left" w:pos="3004"/>
        </w:tabs>
        <w:spacing w:line="292" w:lineRule="atLeast"/>
        <w:jc w:val="both"/>
        <w:rPr>
          <w:rFonts w:ascii="Arial" w:hAnsi="Arial" w:cs="Arial"/>
          <w:sz w:val="20"/>
        </w:rPr>
      </w:pPr>
    </w:p>
    <w:p w14:paraId="23D2E53C" w14:textId="77777777" w:rsidR="00BD7073" w:rsidRDefault="001B3580">
      <w:pPr>
        <w:widowControl w:val="0"/>
        <w:numPr>
          <w:ilvl w:val="0"/>
          <w:numId w:val="2"/>
        </w:numPr>
        <w:tabs>
          <w:tab w:val="left" w:pos="-720"/>
        </w:tabs>
        <w:spacing w:line="240" w:lineRule="atLeast"/>
        <w:jc w:val="both"/>
      </w:pPr>
      <w:r>
        <w:rPr>
          <w:rStyle w:val="Strong"/>
          <w:rFonts w:ascii="Arial" w:hAnsi="Arial" w:cs="Arial"/>
          <w:b w:val="0"/>
          <w:bCs w:val="0"/>
          <w:sz w:val="20"/>
        </w:rPr>
        <w:t>The scheme will primarily grant aid groups based and performing in the County but also performing at events outside the County. Groups performing in, but not based, in the County will also be eligible to apply for support under the Scheme</w:t>
      </w:r>
      <w:r>
        <w:rPr>
          <w:rFonts w:ascii="Arial" w:hAnsi="Arial" w:cs="Arial"/>
          <w:sz w:val="20"/>
        </w:rPr>
        <w:t>.</w:t>
      </w:r>
    </w:p>
    <w:p w14:paraId="6CB0F5C0" w14:textId="77777777" w:rsidR="00BD7073" w:rsidRDefault="00BD7073">
      <w:pPr>
        <w:widowControl w:val="0"/>
        <w:tabs>
          <w:tab w:val="left" w:pos="0"/>
        </w:tabs>
        <w:spacing w:line="240" w:lineRule="atLeast"/>
        <w:ind w:left="426"/>
        <w:jc w:val="both"/>
        <w:rPr>
          <w:rFonts w:ascii="Arial" w:hAnsi="Arial" w:cs="Arial"/>
          <w:sz w:val="20"/>
        </w:rPr>
      </w:pPr>
    </w:p>
    <w:p w14:paraId="5BD0C77A" w14:textId="77777777" w:rsidR="00BD7073" w:rsidRDefault="001B3580">
      <w:pPr>
        <w:widowControl w:val="0"/>
        <w:numPr>
          <w:ilvl w:val="0"/>
          <w:numId w:val="2"/>
        </w:numPr>
        <w:tabs>
          <w:tab w:val="left" w:pos="-720"/>
        </w:tabs>
        <w:spacing w:line="240" w:lineRule="atLeast"/>
        <w:jc w:val="both"/>
      </w:pPr>
      <w:r>
        <w:rPr>
          <w:rFonts w:ascii="Arial" w:hAnsi="Arial" w:cs="Arial"/>
          <w:sz w:val="20"/>
        </w:rPr>
        <w:t xml:space="preserve">You </w:t>
      </w:r>
      <w:r>
        <w:rPr>
          <w:rFonts w:ascii="Arial" w:hAnsi="Arial" w:cs="Arial"/>
          <w:b/>
          <w:sz w:val="20"/>
          <w:u w:val="single"/>
        </w:rPr>
        <w:t xml:space="preserve">may </w:t>
      </w:r>
      <w:r>
        <w:rPr>
          <w:rFonts w:ascii="Arial" w:hAnsi="Arial" w:cs="Arial"/>
          <w:b/>
          <w:sz w:val="20"/>
          <w:u w:val="single"/>
        </w:rPr>
        <w:t>not</w:t>
      </w:r>
      <w:r>
        <w:rPr>
          <w:rFonts w:ascii="Arial" w:hAnsi="Arial" w:cs="Arial"/>
          <w:sz w:val="20"/>
        </w:rPr>
        <w:t xml:space="preserve"> apply for activities undertaken for charity fundraising purposes or for primarily profit-making purposes</w:t>
      </w:r>
    </w:p>
    <w:p w14:paraId="73816F8E" w14:textId="77777777" w:rsidR="00BD7073" w:rsidRDefault="00BD7073">
      <w:pPr>
        <w:widowControl w:val="0"/>
        <w:tabs>
          <w:tab w:val="left" w:pos="408"/>
        </w:tabs>
        <w:spacing w:line="240" w:lineRule="atLeast"/>
        <w:jc w:val="both"/>
        <w:rPr>
          <w:rFonts w:ascii="Arial" w:hAnsi="Arial" w:cs="Arial"/>
          <w:sz w:val="20"/>
        </w:rPr>
      </w:pPr>
    </w:p>
    <w:p w14:paraId="47A18B6E" w14:textId="77777777" w:rsidR="00BD7073" w:rsidRDefault="001B3580">
      <w:pPr>
        <w:pStyle w:val="BodyText2"/>
        <w:numPr>
          <w:ilvl w:val="0"/>
          <w:numId w:val="2"/>
        </w:numPr>
        <w:rPr>
          <w:rFonts w:ascii="Arial" w:hAnsi="Arial" w:cs="Arial"/>
          <w:sz w:val="20"/>
          <w:szCs w:val="20"/>
        </w:rPr>
      </w:pPr>
      <w:r>
        <w:rPr>
          <w:rFonts w:ascii="Arial" w:hAnsi="Arial" w:cs="Arial"/>
          <w:sz w:val="20"/>
          <w:szCs w:val="20"/>
        </w:rPr>
        <w:t>All commercial activities will be outside the scope of the scheme, (this will not preclude grant aid towards the cost of professional assistance e</w:t>
      </w:r>
      <w:r>
        <w:rPr>
          <w:rFonts w:ascii="Arial" w:hAnsi="Arial" w:cs="Arial"/>
          <w:sz w:val="20"/>
          <w:szCs w:val="20"/>
        </w:rPr>
        <w:t>.g. producer, lecturer, orchestra, etc).</w:t>
      </w:r>
    </w:p>
    <w:p w14:paraId="1B6EC3B8" w14:textId="77777777" w:rsidR="00BD7073" w:rsidRDefault="00BD7073">
      <w:pPr>
        <w:widowControl w:val="0"/>
        <w:spacing w:line="240" w:lineRule="atLeast"/>
        <w:rPr>
          <w:rFonts w:ascii="Arial" w:hAnsi="Arial" w:cs="Arial"/>
          <w:sz w:val="20"/>
        </w:rPr>
      </w:pPr>
    </w:p>
    <w:p w14:paraId="03572BA3" w14:textId="77777777" w:rsidR="00BD7073" w:rsidRDefault="001B3580">
      <w:pPr>
        <w:widowControl w:val="0"/>
        <w:numPr>
          <w:ilvl w:val="0"/>
          <w:numId w:val="2"/>
        </w:numPr>
        <w:spacing w:line="240" w:lineRule="atLeast"/>
        <w:rPr>
          <w:rFonts w:ascii="Arial" w:hAnsi="Arial" w:cs="Arial"/>
          <w:sz w:val="20"/>
        </w:rPr>
      </w:pPr>
      <w:r>
        <w:rPr>
          <w:rFonts w:ascii="Arial" w:hAnsi="Arial" w:cs="Arial"/>
          <w:sz w:val="20"/>
        </w:rPr>
        <w:t xml:space="preserve">Regard will be </w:t>
      </w:r>
      <w:proofErr w:type="spellStart"/>
      <w:r>
        <w:rPr>
          <w:rFonts w:ascii="Arial" w:hAnsi="Arial" w:cs="Arial"/>
          <w:sz w:val="20"/>
        </w:rPr>
        <w:t>had</w:t>
      </w:r>
      <w:proofErr w:type="spellEnd"/>
      <w:r>
        <w:rPr>
          <w:rFonts w:ascii="Arial" w:hAnsi="Arial" w:cs="Arial"/>
          <w:sz w:val="20"/>
        </w:rPr>
        <w:t xml:space="preserve"> to the resources available to the </w:t>
      </w:r>
      <w:proofErr w:type="spellStart"/>
      <w:r>
        <w:rPr>
          <w:rFonts w:ascii="Arial" w:hAnsi="Arial" w:cs="Arial"/>
          <w:sz w:val="20"/>
        </w:rPr>
        <w:t>organisers</w:t>
      </w:r>
      <w:proofErr w:type="spellEnd"/>
      <w:r>
        <w:rPr>
          <w:rFonts w:ascii="Arial" w:hAnsi="Arial" w:cs="Arial"/>
          <w:sz w:val="20"/>
        </w:rPr>
        <w:t xml:space="preserve"> in determining the amount of grant.</w:t>
      </w:r>
    </w:p>
    <w:p w14:paraId="4231ABC3" w14:textId="77777777" w:rsidR="00BD7073" w:rsidRDefault="00BD7073">
      <w:pPr>
        <w:widowControl w:val="0"/>
        <w:spacing w:line="240" w:lineRule="atLeast"/>
        <w:rPr>
          <w:rFonts w:ascii="Arial" w:hAnsi="Arial" w:cs="Arial"/>
          <w:color w:val="231F20"/>
          <w:sz w:val="20"/>
        </w:rPr>
      </w:pPr>
    </w:p>
    <w:p w14:paraId="06971D61" w14:textId="77777777" w:rsidR="00BD7073" w:rsidRDefault="001B3580">
      <w:pPr>
        <w:widowControl w:val="0"/>
        <w:numPr>
          <w:ilvl w:val="0"/>
          <w:numId w:val="2"/>
        </w:numPr>
        <w:spacing w:line="240" w:lineRule="atLeast"/>
      </w:pPr>
      <w:r>
        <w:rPr>
          <w:rFonts w:ascii="Arial" w:hAnsi="Arial" w:cs="Arial"/>
          <w:color w:val="231F20"/>
          <w:sz w:val="20"/>
        </w:rPr>
        <w:t xml:space="preserve">Applications for grants must be submitted at least eight weeks prior to the date of the event or performance, as </w:t>
      </w:r>
      <w:r>
        <w:rPr>
          <w:rFonts w:ascii="Arial" w:hAnsi="Arial" w:cs="Arial"/>
          <w:color w:val="231F20"/>
          <w:sz w:val="20"/>
        </w:rPr>
        <w:t>recommendations are made at monthly County Council meetings.</w:t>
      </w:r>
    </w:p>
    <w:p w14:paraId="6E4EB4ED" w14:textId="77777777" w:rsidR="00BD7073" w:rsidRDefault="00BD7073">
      <w:pPr>
        <w:widowControl w:val="0"/>
        <w:spacing w:line="240" w:lineRule="atLeast"/>
        <w:rPr>
          <w:rFonts w:ascii="Arial" w:hAnsi="Arial" w:cs="Arial"/>
          <w:color w:val="231F20"/>
          <w:sz w:val="20"/>
        </w:rPr>
      </w:pPr>
    </w:p>
    <w:p w14:paraId="5C7FEC1F" w14:textId="77777777" w:rsidR="00BD7073" w:rsidRDefault="001B3580">
      <w:pPr>
        <w:widowControl w:val="0"/>
        <w:numPr>
          <w:ilvl w:val="0"/>
          <w:numId w:val="2"/>
        </w:numPr>
        <w:spacing w:line="240" w:lineRule="atLeast"/>
        <w:rPr>
          <w:rFonts w:ascii="Arial" w:hAnsi="Arial" w:cs="Arial"/>
          <w:sz w:val="20"/>
        </w:rPr>
      </w:pPr>
      <w:r>
        <w:rPr>
          <w:rFonts w:ascii="Arial" w:hAnsi="Arial" w:cs="Arial"/>
          <w:sz w:val="20"/>
        </w:rPr>
        <w:t>Applications can only be considered if submitted prior to the event taking place.</w:t>
      </w:r>
    </w:p>
    <w:p w14:paraId="32923D33" w14:textId="77777777" w:rsidR="00BD7073" w:rsidRDefault="00BD7073">
      <w:pPr>
        <w:widowControl w:val="0"/>
        <w:spacing w:line="240" w:lineRule="atLeast"/>
        <w:rPr>
          <w:rFonts w:ascii="Arial" w:hAnsi="Arial" w:cs="Arial"/>
          <w:color w:val="231F20"/>
          <w:sz w:val="20"/>
        </w:rPr>
      </w:pPr>
    </w:p>
    <w:p w14:paraId="2F42A27F" w14:textId="77777777" w:rsidR="00BD7073" w:rsidRDefault="001B3580">
      <w:pPr>
        <w:widowControl w:val="0"/>
        <w:numPr>
          <w:ilvl w:val="0"/>
          <w:numId w:val="2"/>
        </w:numPr>
        <w:spacing w:line="240" w:lineRule="atLeast"/>
      </w:pPr>
      <w:r>
        <w:rPr>
          <w:rFonts w:ascii="Arial" w:hAnsi="Arial" w:cs="Arial"/>
          <w:color w:val="231F20"/>
          <w:sz w:val="20"/>
        </w:rPr>
        <w:t xml:space="preserve">Recipients of grants must acknowledge the Council’s assistance in </w:t>
      </w:r>
      <w:proofErr w:type="spellStart"/>
      <w:r>
        <w:rPr>
          <w:rFonts w:ascii="Arial" w:hAnsi="Arial" w:cs="Arial"/>
          <w:color w:val="231F20"/>
          <w:sz w:val="20"/>
        </w:rPr>
        <w:t>programmes</w:t>
      </w:r>
      <w:proofErr w:type="spellEnd"/>
      <w:r>
        <w:rPr>
          <w:rFonts w:ascii="Arial" w:hAnsi="Arial" w:cs="Arial"/>
          <w:color w:val="231F20"/>
          <w:sz w:val="20"/>
        </w:rPr>
        <w:t xml:space="preserve"> or other promotional </w:t>
      </w:r>
      <w:proofErr w:type="gramStart"/>
      <w:r>
        <w:rPr>
          <w:rFonts w:ascii="Arial" w:hAnsi="Arial" w:cs="Arial"/>
          <w:color w:val="231F20"/>
          <w:sz w:val="20"/>
        </w:rPr>
        <w:t>material, and</w:t>
      </w:r>
      <w:proofErr w:type="gramEnd"/>
      <w:r>
        <w:rPr>
          <w:rFonts w:ascii="Arial" w:hAnsi="Arial" w:cs="Arial"/>
          <w:color w:val="231F20"/>
          <w:sz w:val="20"/>
        </w:rPr>
        <w:t xml:space="preserve"> forward a copy of this before payment is made. The Council’s logo is available on request.</w:t>
      </w:r>
    </w:p>
    <w:p w14:paraId="2A60BB3A" w14:textId="77777777" w:rsidR="00BD7073" w:rsidRDefault="00BD7073">
      <w:pPr>
        <w:widowControl w:val="0"/>
        <w:spacing w:line="240" w:lineRule="atLeast"/>
        <w:rPr>
          <w:rFonts w:ascii="Arial" w:hAnsi="Arial" w:cs="Arial"/>
          <w:color w:val="231F20"/>
          <w:sz w:val="20"/>
        </w:rPr>
      </w:pPr>
    </w:p>
    <w:p w14:paraId="5BFB78C9" w14:textId="77777777" w:rsidR="00BD7073" w:rsidRDefault="001B3580">
      <w:pPr>
        <w:widowControl w:val="0"/>
        <w:numPr>
          <w:ilvl w:val="0"/>
          <w:numId w:val="2"/>
        </w:numPr>
        <w:spacing w:line="240" w:lineRule="atLeast"/>
      </w:pPr>
      <w:r>
        <w:rPr>
          <w:rFonts w:ascii="Arial" w:hAnsi="Arial" w:cs="Arial"/>
          <w:color w:val="231F20"/>
          <w:sz w:val="20"/>
        </w:rPr>
        <w:t>Where the grant supports the publication of material, this material may not be used for any other purpose, other than that stated in the application f</w:t>
      </w:r>
      <w:r>
        <w:rPr>
          <w:rFonts w:ascii="Arial" w:hAnsi="Arial" w:cs="Arial"/>
          <w:color w:val="231F20"/>
          <w:sz w:val="20"/>
        </w:rPr>
        <w:t xml:space="preserve">orm, and </w:t>
      </w:r>
      <w:proofErr w:type="gramStart"/>
      <w:r>
        <w:rPr>
          <w:rFonts w:ascii="Arial" w:hAnsi="Arial" w:cs="Arial"/>
          <w:color w:val="231F20"/>
          <w:sz w:val="20"/>
        </w:rPr>
        <w:t>in particular may</w:t>
      </w:r>
      <w:proofErr w:type="gramEnd"/>
      <w:r>
        <w:rPr>
          <w:rFonts w:ascii="Arial" w:hAnsi="Arial" w:cs="Arial"/>
          <w:color w:val="231F20"/>
          <w:sz w:val="20"/>
        </w:rPr>
        <w:t xml:space="preserve"> not be used to endorse any other activity without South Dublin County Council’s prior consent.</w:t>
      </w:r>
    </w:p>
    <w:p w14:paraId="59559341" w14:textId="77777777" w:rsidR="00BD7073" w:rsidRDefault="00BD7073">
      <w:pPr>
        <w:widowControl w:val="0"/>
        <w:spacing w:line="240" w:lineRule="atLeast"/>
        <w:ind w:left="360"/>
        <w:rPr>
          <w:rFonts w:ascii="Arial" w:hAnsi="Arial" w:cs="Arial"/>
          <w:sz w:val="20"/>
        </w:rPr>
      </w:pPr>
    </w:p>
    <w:p w14:paraId="42FF1575" w14:textId="77777777" w:rsidR="00BD7073" w:rsidRDefault="001B3580">
      <w:pPr>
        <w:widowControl w:val="0"/>
        <w:numPr>
          <w:ilvl w:val="0"/>
          <w:numId w:val="2"/>
        </w:numPr>
        <w:spacing w:before="96" w:line="240" w:lineRule="atLeast"/>
        <w:rPr>
          <w:rFonts w:ascii="Arial" w:hAnsi="Arial" w:cs="Arial"/>
          <w:sz w:val="20"/>
        </w:rPr>
      </w:pPr>
      <w:r>
        <w:rPr>
          <w:rFonts w:ascii="Arial" w:hAnsi="Arial" w:cs="Arial"/>
          <w:sz w:val="20"/>
        </w:rPr>
        <w:t>Consideration will be given as to whether the event would take place regardless of an arts grant.</w:t>
      </w:r>
      <w:r>
        <w:rPr>
          <w:rFonts w:ascii="Arial" w:hAnsi="Arial" w:cs="Arial"/>
          <w:sz w:val="20"/>
        </w:rPr>
        <w:br/>
      </w:r>
    </w:p>
    <w:p w14:paraId="4EE6F21C" w14:textId="77777777" w:rsidR="00BD7073" w:rsidRDefault="001B3580">
      <w:pPr>
        <w:widowControl w:val="0"/>
        <w:numPr>
          <w:ilvl w:val="0"/>
          <w:numId w:val="2"/>
        </w:numPr>
        <w:spacing w:before="96" w:line="240" w:lineRule="atLeast"/>
        <w:rPr>
          <w:rFonts w:ascii="Arial" w:hAnsi="Arial" w:cs="Arial"/>
          <w:sz w:val="20"/>
        </w:rPr>
      </w:pPr>
      <w:r>
        <w:rPr>
          <w:rFonts w:ascii="Arial" w:hAnsi="Arial" w:cs="Arial"/>
          <w:sz w:val="20"/>
        </w:rPr>
        <w:t xml:space="preserve">Awards are not made for </w:t>
      </w:r>
      <w:r>
        <w:rPr>
          <w:rFonts w:ascii="Arial" w:hAnsi="Arial" w:cs="Arial"/>
          <w:sz w:val="20"/>
        </w:rPr>
        <w:t>Capital expenditure.</w:t>
      </w:r>
    </w:p>
    <w:p w14:paraId="0CE2F664" w14:textId="77777777" w:rsidR="00BD7073" w:rsidRDefault="00BD7073">
      <w:pPr>
        <w:widowControl w:val="0"/>
        <w:spacing w:line="288" w:lineRule="atLeast"/>
        <w:jc w:val="both"/>
        <w:rPr>
          <w:rFonts w:ascii="Arial" w:hAnsi="Arial" w:cs="Arial"/>
          <w:sz w:val="20"/>
        </w:rPr>
      </w:pPr>
    </w:p>
    <w:p w14:paraId="7A13021D" w14:textId="77777777" w:rsidR="00BD7073" w:rsidRDefault="00BD7073">
      <w:pPr>
        <w:widowControl w:val="0"/>
        <w:spacing w:line="288" w:lineRule="atLeast"/>
        <w:jc w:val="both"/>
        <w:rPr>
          <w:rFonts w:ascii="Arial" w:hAnsi="Arial" w:cs="Arial"/>
          <w:sz w:val="20"/>
        </w:rPr>
      </w:pPr>
    </w:p>
    <w:p w14:paraId="4644FDAF" w14:textId="77777777" w:rsidR="00BD7073" w:rsidRDefault="001B3580">
      <w:pPr>
        <w:widowControl w:val="0"/>
        <w:spacing w:line="288" w:lineRule="atLeast"/>
        <w:jc w:val="both"/>
        <w:rPr>
          <w:rFonts w:ascii="Arial" w:hAnsi="Arial" w:cs="Arial"/>
          <w:b/>
          <w:sz w:val="20"/>
        </w:rPr>
      </w:pPr>
      <w:r>
        <w:rPr>
          <w:rFonts w:ascii="Arial" w:hAnsi="Arial" w:cs="Arial"/>
          <w:b/>
          <w:sz w:val="20"/>
        </w:rPr>
        <w:t>PLEASE NOTE</w:t>
      </w:r>
    </w:p>
    <w:p w14:paraId="5FC4F2D2" w14:textId="77777777" w:rsidR="00BD7073" w:rsidRDefault="001B3580">
      <w:pPr>
        <w:widowControl w:val="0"/>
        <w:spacing w:line="288" w:lineRule="atLeast"/>
        <w:jc w:val="both"/>
        <w:rPr>
          <w:rFonts w:ascii="Calibri" w:hAnsi="Calibri" w:cs="Segoe UI"/>
          <w:color w:val="000000"/>
          <w:szCs w:val="24"/>
        </w:rPr>
      </w:pPr>
      <w:r>
        <w:rPr>
          <w:rFonts w:ascii="Calibri" w:hAnsi="Calibri" w:cs="Segoe UI"/>
          <w:color w:val="000000"/>
          <w:szCs w:val="24"/>
        </w:rPr>
        <w:t>Applications and all related information will be held on file for no longer than 12 months.</w:t>
      </w:r>
    </w:p>
    <w:p w14:paraId="21A450BC" w14:textId="77777777" w:rsidR="00BD7073" w:rsidRDefault="001B3580">
      <w:pPr>
        <w:widowControl w:val="0"/>
        <w:spacing w:line="288" w:lineRule="atLeast"/>
        <w:jc w:val="both"/>
      </w:pPr>
      <w:r>
        <w:rPr>
          <w:rFonts w:ascii="Arial" w:hAnsi="Arial" w:cs="Arial"/>
          <w:sz w:val="20"/>
        </w:rPr>
        <w:lastRenderedPageBreak/>
        <w:t xml:space="preserve">Further information is available from the Arts Office at South Dublin County Council, County Hall, </w:t>
      </w:r>
      <w:proofErr w:type="spellStart"/>
      <w:r>
        <w:rPr>
          <w:rFonts w:ascii="Arial" w:hAnsi="Arial" w:cs="Arial"/>
          <w:sz w:val="20"/>
        </w:rPr>
        <w:t>Tallaght</w:t>
      </w:r>
      <w:proofErr w:type="spellEnd"/>
      <w:r>
        <w:rPr>
          <w:rFonts w:ascii="Arial" w:hAnsi="Arial" w:cs="Arial"/>
          <w:sz w:val="20"/>
        </w:rPr>
        <w:t>, Dublin 24. Tel: 4597</w:t>
      </w:r>
      <w:r>
        <w:rPr>
          <w:rFonts w:ascii="Arial" w:hAnsi="Arial" w:cs="Arial"/>
          <w:sz w:val="20"/>
        </w:rPr>
        <w:t xml:space="preserve">834 email: </w:t>
      </w:r>
      <w:hyperlink r:id="rId7" w:history="1">
        <w:r>
          <w:rPr>
            <w:rStyle w:val="Hyperlink"/>
            <w:rFonts w:ascii="Arial" w:hAnsi="Arial" w:cs="Arial"/>
            <w:sz w:val="20"/>
          </w:rPr>
          <w:t>oscannell@sdublincoco.ie</w:t>
        </w:r>
      </w:hyperlink>
      <w:r>
        <w:rPr>
          <w:rFonts w:ascii="Arial" w:hAnsi="Arial" w:cs="Arial"/>
          <w:sz w:val="20"/>
        </w:rPr>
        <w:t xml:space="preserve"> </w:t>
      </w:r>
    </w:p>
    <w:p w14:paraId="37BA0C19" w14:textId="77777777" w:rsidR="00BD7073" w:rsidRDefault="00BD7073">
      <w:pPr>
        <w:pStyle w:val="Title"/>
        <w:rPr>
          <w:rFonts w:ascii="Arial" w:hAnsi="Arial" w:cs="Arial"/>
          <w:sz w:val="20"/>
        </w:rPr>
      </w:pPr>
    </w:p>
    <w:p w14:paraId="776EDFB7" w14:textId="77777777" w:rsidR="00BD7073" w:rsidRDefault="00BD7073"/>
    <w:sectPr w:rsidR="00BD707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3A6EE" w14:textId="77777777" w:rsidR="00000000" w:rsidRDefault="001B3580">
      <w:r>
        <w:separator/>
      </w:r>
    </w:p>
  </w:endnote>
  <w:endnote w:type="continuationSeparator" w:id="0">
    <w:p w14:paraId="7D9E5A00" w14:textId="77777777" w:rsidR="00000000" w:rsidRDefault="001B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95801" w14:textId="77777777" w:rsidR="00000000" w:rsidRDefault="001B3580">
      <w:r>
        <w:rPr>
          <w:color w:val="000000"/>
        </w:rPr>
        <w:separator/>
      </w:r>
    </w:p>
  </w:footnote>
  <w:footnote w:type="continuationSeparator" w:id="0">
    <w:p w14:paraId="23DA9AC6" w14:textId="77777777" w:rsidR="00000000" w:rsidRDefault="001B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938BB"/>
    <w:multiLevelType w:val="multilevel"/>
    <w:tmpl w:val="5B648D8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48F0764B"/>
    <w:multiLevelType w:val="multilevel"/>
    <w:tmpl w:val="F5F8F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D7073"/>
    <w:rsid w:val="001B3580"/>
    <w:rsid w:val="00BD70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21C3"/>
  <w15:docId w15:val="{7A6CB03B-6BC5-4456-B3D4-9CA76DDC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I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spacing w:after="0" w:line="240" w:lineRule="auto"/>
    </w:pPr>
    <w:rPr>
      <w:rFonts w:ascii="Lucida Sans Unicode" w:eastAsia="Times New Roman" w:hAnsi="Lucida Sans Unicode"/>
      <w:sz w:val="24"/>
      <w:szCs w:val="20"/>
      <w:lang w:val="en-US"/>
    </w:rPr>
  </w:style>
  <w:style w:type="paragraph" w:styleId="Heading1">
    <w:name w:val="heading 1"/>
    <w:basedOn w:val="Normal"/>
    <w:next w:val="Normal"/>
    <w:uiPriority w:val="9"/>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sz w:val="24"/>
      <w:szCs w:val="20"/>
      <w:lang w:val="en-US"/>
    </w:rPr>
  </w:style>
  <w:style w:type="paragraph" w:styleId="Title">
    <w:name w:val="Title"/>
    <w:basedOn w:val="Normal"/>
    <w:uiPriority w:val="10"/>
    <w:qFormat/>
    <w:pPr>
      <w:jc w:val="center"/>
    </w:pPr>
    <w:rPr>
      <w:rFonts w:ascii="Footlight MT Light" w:hAnsi="Footlight MT Light"/>
      <w:sz w:val="28"/>
    </w:rPr>
  </w:style>
  <w:style w:type="character" w:customStyle="1" w:styleId="TitleChar">
    <w:name w:val="Title Char"/>
    <w:basedOn w:val="DefaultParagraphFont"/>
    <w:rPr>
      <w:rFonts w:ascii="Footlight MT Light" w:eastAsia="Times New Roman" w:hAnsi="Footlight MT Light" w:cs="Times New Roman"/>
      <w:sz w:val="28"/>
      <w:szCs w:val="20"/>
      <w:lang w:val="en-US"/>
    </w:rPr>
  </w:style>
  <w:style w:type="character" w:styleId="Hyperlink">
    <w:name w:val="Hyperlink"/>
    <w:rPr>
      <w:color w:val="0000FF"/>
      <w:u w:val="single"/>
    </w:rPr>
  </w:style>
  <w:style w:type="paragraph" w:styleId="BodyText2">
    <w:name w:val="Body Text 2"/>
    <w:basedOn w:val="Normal"/>
    <w:pPr>
      <w:widowControl w:val="0"/>
      <w:autoSpaceDE w:val="0"/>
      <w:spacing w:line="240" w:lineRule="atLeast"/>
      <w:ind w:left="142" w:hanging="142"/>
    </w:pPr>
    <w:rPr>
      <w:rFonts w:ascii="Times New Roman" w:hAnsi="Times New Roman"/>
      <w:szCs w:val="24"/>
      <w:lang w:val="en-GB"/>
    </w:rPr>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cannell@sdublin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Nolan</dc:creator>
  <dc:description/>
  <cp:lastModifiedBy>Barbara Reilly</cp:lastModifiedBy>
  <cp:revision>2</cp:revision>
  <dcterms:created xsi:type="dcterms:W3CDTF">2019-10-02T13:38:00Z</dcterms:created>
  <dcterms:modified xsi:type="dcterms:W3CDTF">2019-10-02T13:38:00Z</dcterms:modified>
</cp:coreProperties>
</file>