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C884" w14:textId="25BCEE6A" w:rsidR="009B3C0F" w:rsidRDefault="002B716E" w:rsidP="008B3194">
      <w:pPr>
        <w:jc w:val="both"/>
        <w:rPr>
          <w:b/>
        </w:rPr>
      </w:pPr>
      <w:r w:rsidRPr="002B716E">
        <w:rPr>
          <w:b/>
          <w:noProof/>
        </w:rPr>
        <mc:AlternateContent>
          <mc:Choice Requires="wps">
            <w:drawing>
              <wp:anchor distT="45720" distB="45720" distL="114300" distR="114300" simplePos="0" relativeHeight="251659264" behindDoc="0" locked="0" layoutInCell="1" allowOverlap="1" wp14:anchorId="5C131007" wp14:editId="5EB81AF3">
                <wp:simplePos x="0" y="0"/>
                <wp:positionH relativeFrom="margin">
                  <wp:posOffset>4007485</wp:posOffset>
                </wp:positionH>
                <wp:positionV relativeFrom="paragraph">
                  <wp:posOffset>7153275</wp:posOffset>
                </wp:positionV>
                <wp:extent cx="1559560" cy="1404620"/>
                <wp:effectExtent l="0" t="0" r="254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1404620"/>
                        </a:xfrm>
                        <a:prstGeom prst="rect">
                          <a:avLst/>
                        </a:prstGeom>
                        <a:solidFill>
                          <a:srgbClr val="FFFFFF"/>
                        </a:solidFill>
                        <a:ln w="9525">
                          <a:noFill/>
                          <a:miter lim="800000"/>
                          <a:headEnd/>
                          <a:tailEnd/>
                        </a:ln>
                      </wps:spPr>
                      <wps:txbx>
                        <w:txbxContent>
                          <w:p w14:paraId="0A4C21E4" w14:textId="3DA5F38D" w:rsidR="002B716E" w:rsidRPr="002B716E" w:rsidRDefault="002B716E">
                            <w:pPr>
                              <w:rPr>
                                <w:b/>
                                <w:bCs/>
                                <w:color w:val="ED7D31" w:themeColor="accent2"/>
                                <w:sz w:val="36"/>
                                <w:szCs w:val="36"/>
                              </w:rPr>
                            </w:pPr>
                            <w:r w:rsidRPr="002B716E">
                              <w:rPr>
                                <w:b/>
                                <w:bCs/>
                                <w:color w:val="ED7D31" w:themeColor="accent2"/>
                                <w:sz w:val="36"/>
                                <w:szCs w:val="36"/>
                              </w:rPr>
                              <w:t>August 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131007" id="_x0000_t202" coordsize="21600,21600" o:spt="202" path="m,l,21600r21600,l21600,xe">
                <v:stroke joinstyle="miter"/>
                <v:path gradientshapeok="t" o:connecttype="rect"/>
              </v:shapetype>
              <v:shape id="Text Box 2" o:spid="_x0000_s1026" type="#_x0000_t202" style="position:absolute;left:0;text-align:left;margin-left:315.55pt;margin-top:563.25pt;width:122.8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" stroked="f">
                <v:textbox style="mso-fit-shape-to-text:t">
                  <w:txbxContent>
                    <w:p w14:paraId="0A4C21E4" w14:textId="3DA5F38D" w:rsidR="002B716E" w:rsidRPr="002B716E" w:rsidRDefault="002B716E">
                      <w:pPr>
                        <w:rPr>
                          <w:b/>
                          <w:bCs/>
                          <w:color w:val="ED7D31" w:themeColor="accent2"/>
                          <w:sz w:val="36"/>
                          <w:szCs w:val="36"/>
                        </w:rPr>
                      </w:pPr>
                      <w:r w:rsidRPr="002B716E">
                        <w:rPr>
                          <w:b/>
                          <w:bCs/>
                          <w:color w:val="ED7D31" w:themeColor="accent2"/>
                          <w:sz w:val="36"/>
                          <w:szCs w:val="36"/>
                        </w:rPr>
                        <w:t>August 2019</w:t>
                      </w:r>
                    </w:p>
                  </w:txbxContent>
                </v:textbox>
                <w10:wrap anchorx="margin"/>
              </v:shape>
            </w:pict>
          </mc:Fallback>
        </mc:AlternateContent>
      </w:r>
      <w:r w:rsidR="00606BB0">
        <w:rPr>
          <w:b/>
          <w:noProof/>
          <w:lang w:eastAsia="en-IE"/>
        </w:rPr>
        <w:drawing>
          <wp:inline distT="0" distB="0" distL="0" distR="0" wp14:anchorId="57EA5D93" wp14:editId="1429711E">
            <wp:extent cx="5731510" cy="809942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JPG"/>
                    <pic:cNvPicPr/>
                  </pic:nvPicPr>
                  <pic:blipFill>
                    <a:blip r:embed="rId8">
                      <a:extLst>
                        <a:ext uri="{28A0092B-C50C-407E-A947-70E740481C1C}">
                          <a14:useLocalDpi xmlns:a14="http://schemas.microsoft.com/office/drawing/2010/main" val="0"/>
                        </a:ext>
                      </a:extLst>
                    </a:blip>
                    <a:stretch>
                      <a:fillRect/>
                    </a:stretch>
                  </pic:blipFill>
                  <pic:spPr>
                    <a:xfrm>
                      <a:off x="0" y="0"/>
                      <a:ext cx="5731510" cy="8099425"/>
                    </a:xfrm>
                    <a:prstGeom prst="rect">
                      <a:avLst/>
                    </a:prstGeom>
                  </pic:spPr>
                </pic:pic>
              </a:graphicData>
            </a:graphic>
          </wp:inline>
        </w:drawing>
      </w:r>
    </w:p>
    <w:p w14:paraId="1C8FF479" w14:textId="4E26BDDF" w:rsidR="009B3C0F" w:rsidRDefault="009B3C0F" w:rsidP="008B3194">
      <w:pPr>
        <w:jc w:val="both"/>
        <w:rPr>
          <w:b/>
        </w:rPr>
      </w:pPr>
    </w:p>
    <w:p w14:paraId="3D496EAE" w14:textId="635AFD79" w:rsidR="00606BB0" w:rsidRDefault="00606BB0" w:rsidP="008B3194">
      <w:pPr>
        <w:jc w:val="both"/>
        <w:rPr>
          <w:b/>
        </w:rPr>
      </w:pPr>
    </w:p>
    <w:p w14:paraId="7768E807" w14:textId="28D0BAC6" w:rsidR="00E16C07" w:rsidRDefault="00E16C07" w:rsidP="0078161C">
      <w:pPr>
        <w:jc w:val="center"/>
        <w:rPr>
          <w:b/>
          <w:sz w:val="28"/>
          <w:szCs w:val="28"/>
        </w:rPr>
      </w:pPr>
    </w:p>
    <w:p w14:paraId="0018C08D" w14:textId="28DE68D8" w:rsidR="00E465A2" w:rsidRPr="00773A5E" w:rsidRDefault="001D636C" w:rsidP="0078161C">
      <w:pPr>
        <w:jc w:val="center"/>
        <w:rPr>
          <w:b/>
          <w:sz w:val="28"/>
          <w:szCs w:val="28"/>
        </w:rPr>
      </w:pPr>
      <w:r w:rsidRPr="00773A5E">
        <w:rPr>
          <w:b/>
          <w:sz w:val="28"/>
          <w:szCs w:val="28"/>
        </w:rPr>
        <w:t>Implementation Plan</w:t>
      </w:r>
      <w:r w:rsidR="00F326D0" w:rsidRPr="00773A5E">
        <w:rPr>
          <w:b/>
          <w:sz w:val="28"/>
          <w:szCs w:val="28"/>
        </w:rPr>
        <w:t xml:space="preserve"> for SDCC CCAP 2019-2024</w:t>
      </w:r>
    </w:p>
    <w:p w14:paraId="56FCB6A9" w14:textId="70D49889" w:rsidR="0078161C" w:rsidRDefault="0078161C" w:rsidP="0078161C">
      <w:pPr>
        <w:pStyle w:val="ListParagraph"/>
        <w:ind w:left="360"/>
        <w:jc w:val="both"/>
      </w:pPr>
    </w:p>
    <w:p w14:paraId="5153197A" w14:textId="430A8E0C" w:rsidR="00E16C07" w:rsidRDefault="00773A5E" w:rsidP="00E16C07">
      <w:pPr>
        <w:pStyle w:val="ListParagraph"/>
        <w:numPr>
          <w:ilvl w:val="0"/>
          <w:numId w:val="1"/>
        </w:numPr>
        <w:jc w:val="both"/>
      </w:pPr>
      <w:r>
        <w:t>Backgroun</w:t>
      </w:r>
      <w:r w:rsidR="00E16C07">
        <w:t>d</w:t>
      </w:r>
    </w:p>
    <w:p w14:paraId="6E89986B" w14:textId="02B93571" w:rsidR="00E16C07" w:rsidRDefault="00773A5E" w:rsidP="00E16C07">
      <w:pPr>
        <w:pStyle w:val="ListParagraph"/>
        <w:numPr>
          <w:ilvl w:val="0"/>
          <w:numId w:val="1"/>
        </w:numPr>
        <w:jc w:val="both"/>
      </w:pPr>
      <w:r>
        <w:t>Targets</w:t>
      </w:r>
    </w:p>
    <w:p w14:paraId="70B4EBDF" w14:textId="0EAAA808" w:rsidR="0066349F" w:rsidRDefault="0066349F" w:rsidP="0066349F">
      <w:pPr>
        <w:pStyle w:val="ListParagraph"/>
        <w:numPr>
          <w:ilvl w:val="0"/>
          <w:numId w:val="1"/>
        </w:numPr>
        <w:jc w:val="both"/>
      </w:pPr>
      <w:r>
        <w:t>Introduction</w:t>
      </w:r>
    </w:p>
    <w:p w14:paraId="170D34F2" w14:textId="5DBFF471" w:rsidR="0066349F" w:rsidRDefault="0066349F" w:rsidP="009654DE">
      <w:pPr>
        <w:pStyle w:val="ListParagraph"/>
        <w:numPr>
          <w:ilvl w:val="0"/>
          <w:numId w:val="1"/>
        </w:numPr>
        <w:jc w:val="both"/>
      </w:pPr>
      <w:r>
        <w:t xml:space="preserve">Delivery </w:t>
      </w:r>
    </w:p>
    <w:p w14:paraId="5F2BF7E8" w14:textId="55109147" w:rsidR="00CA2871" w:rsidRDefault="00F178DA" w:rsidP="00F178DA">
      <w:pPr>
        <w:pStyle w:val="ListParagraph"/>
        <w:numPr>
          <w:ilvl w:val="1"/>
          <w:numId w:val="15"/>
        </w:numPr>
        <w:jc w:val="both"/>
      </w:pPr>
      <w:r>
        <w:t>Administration of the CCAP</w:t>
      </w:r>
    </w:p>
    <w:p w14:paraId="3E144AE7" w14:textId="6346CF61" w:rsidR="00F178DA" w:rsidRDefault="00F178DA" w:rsidP="00F178DA">
      <w:pPr>
        <w:pStyle w:val="ListParagraph"/>
        <w:numPr>
          <w:ilvl w:val="1"/>
          <w:numId w:val="15"/>
        </w:numPr>
        <w:jc w:val="both"/>
      </w:pPr>
      <w:r>
        <w:t>Risk</w:t>
      </w:r>
    </w:p>
    <w:p w14:paraId="75E184B0" w14:textId="77777777" w:rsidR="00F178DA" w:rsidRDefault="00F178DA" w:rsidP="00F178DA">
      <w:pPr>
        <w:pStyle w:val="ListParagraph"/>
        <w:numPr>
          <w:ilvl w:val="1"/>
          <w:numId w:val="15"/>
        </w:numPr>
        <w:jc w:val="both"/>
      </w:pPr>
      <w:r>
        <w:t>Budget</w:t>
      </w:r>
    </w:p>
    <w:p w14:paraId="4A74E412" w14:textId="77777777" w:rsidR="00F178DA" w:rsidRDefault="00F178DA" w:rsidP="00F178DA">
      <w:pPr>
        <w:pStyle w:val="ListParagraph"/>
        <w:numPr>
          <w:ilvl w:val="1"/>
          <w:numId w:val="15"/>
        </w:numPr>
        <w:jc w:val="both"/>
      </w:pPr>
      <w:r>
        <w:t xml:space="preserve">Teams </w:t>
      </w:r>
    </w:p>
    <w:p w14:paraId="015E59A4" w14:textId="35408B54" w:rsidR="00F178DA" w:rsidRDefault="00F178DA" w:rsidP="00F178DA">
      <w:pPr>
        <w:pStyle w:val="ListParagraph"/>
        <w:numPr>
          <w:ilvl w:val="1"/>
          <w:numId w:val="15"/>
        </w:numPr>
        <w:jc w:val="both"/>
      </w:pPr>
      <w:r>
        <w:t>Meetings</w:t>
      </w:r>
    </w:p>
    <w:p w14:paraId="77A22E60" w14:textId="451B073F" w:rsidR="00F178DA" w:rsidRDefault="00F178DA" w:rsidP="005E4E5F">
      <w:pPr>
        <w:pStyle w:val="ListParagraph"/>
        <w:numPr>
          <w:ilvl w:val="1"/>
          <w:numId w:val="15"/>
        </w:numPr>
        <w:jc w:val="both"/>
      </w:pPr>
      <w:r>
        <w:t>Reporting</w:t>
      </w:r>
    </w:p>
    <w:p w14:paraId="638D6637" w14:textId="3ECD05B7" w:rsidR="00417D86" w:rsidRDefault="0078161C" w:rsidP="00417D86">
      <w:pPr>
        <w:pStyle w:val="ListParagraph"/>
        <w:numPr>
          <w:ilvl w:val="0"/>
          <w:numId w:val="1"/>
        </w:numPr>
        <w:jc w:val="both"/>
      </w:pPr>
      <w:r>
        <w:t>Actions/</w:t>
      </w:r>
      <w:r w:rsidR="00417D86">
        <w:t>Projects</w:t>
      </w:r>
    </w:p>
    <w:p w14:paraId="533F73CF" w14:textId="10A2C1C9" w:rsidR="00E7499E" w:rsidRDefault="00E7499E" w:rsidP="008B3194">
      <w:pPr>
        <w:jc w:val="both"/>
      </w:pPr>
      <w:r>
        <w:t xml:space="preserve">APPENDIX </w:t>
      </w:r>
      <w:r w:rsidR="00FF1967">
        <w:t>1</w:t>
      </w:r>
      <w:r>
        <w:t>: Actions</w:t>
      </w:r>
    </w:p>
    <w:p w14:paraId="03F38D86" w14:textId="3188EE33" w:rsidR="00E7499E" w:rsidRDefault="00E7499E" w:rsidP="008B3194">
      <w:pPr>
        <w:jc w:val="both"/>
      </w:pPr>
    </w:p>
    <w:p w14:paraId="6D26EDEC" w14:textId="098256F2" w:rsidR="00E7499E" w:rsidRDefault="00E7499E" w:rsidP="008B3194">
      <w:pPr>
        <w:jc w:val="both"/>
      </w:pPr>
    </w:p>
    <w:p w14:paraId="684E3E14" w14:textId="1CB08000" w:rsidR="00E7499E" w:rsidRDefault="00E7499E" w:rsidP="008B3194">
      <w:pPr>
        <w:jc w:val="both"/>
      </w:pPr>
    </w:p>
    <w:p w14:paraId="3A2B47B5" w14:textId="296ABE13" w:rsidR="00E7499E" w:rsidRDefault="00E7499E" w:rsidP="008B3194">
      <w:pPr>
        <w:jc w:val="both"/>
      </w:pPr>
    </w:p>
    <w:p w14:paraId="7F0AB823" w14:textId="594723BB" w:rsidR="00E7499E" w:rsidRDefault="00E7499E" w:rsidP="008B3194">
      <w:pPr>
        <w:jc w:val="both"/>
      </w:pPr>
    </w:p>
    <w:p w14:paraId="19329115" w14:textId="43F4856E" w:rsidR="00E7499E" w:rsidRDefault="00E7499E" w:rsidP="008B3194">
      <w:pPr>
        <w:jc w:val="both"/>
      </w:pPr>
    </w:p>
    <w:p w14:paraId="16AFACA6" w14:textId="6C7F0E0E" w:rsidR="00E7499E" w:rsidRDefault="00E7499E" w:rsidP="008B3194">
      <w:pPr>
        <w:jc w:val="both"/>
      </w:pPr>
    </w:p>
    <w:p w14:paraId="614B204D" w14:textId="1A23157F" w:rsidR="00E7499E" w:rsidRDefault="00E7499E" w:rsidP="008B3194">
      <w:pPr>
        <w:jc w:val="both"/>
      </w:pPr>
    </w:p>
    <w:p w14:paraId="4EFC75B6" w14:textId="463CB962" w:rsidR="00E7499E" w:rsidRDefault="00E7499E" w:rsidP="008B3194">
      <w:pPr>
        <w:jc w:val="both"/>
      </w:pPr>
    </w:p>
    <w:p w14:paraId="22A0BE85" w14:textId="0BB9A699" w:rsidR="00E7499E" w:rsidRDefault="00E7499E" w:rsidP="008B3194">
      <w:pPr>
        <w:jc w:val="both"/>
      </w:pPr>
    </w:p>
    <w:p w14:paraId="6C38EA7C" w14:textId="77777777" w:rsidR="00E7499E" w:rsidRDefault="00E7499E" w:rsidP="008B3194">
      <w:pPr>
        <w:jc w:val="both"/>
      </w:pPr>
    </w:p>
    <w:p w14:paraId="6B83966D" w14:textId="28BD853E" w:rsidR="00E16C07" w:rsidRDefault="00CE0009" w:rsidP="008B3194">
      <w:pPr>
        <w:jc w:val="both"/>
      </w:pPr>
      <w:r>
        <w:t>Document Control:</w:t>
      </w:r>
    </w:p>
    <w:tbl>
      <w:tblPr>
        <w:tblStyle w:val="TableGrid"/>
        <w:tblW w:w="0" w:type="auto"/>
        <w:tblLook w:val="04A0" w:firstRow="1" w:lastRow="0" w:firstColumn="1" w:lastColumn="0" w:noHBand="0" w:noVBand="1"/>
      </w:tblPr>
      <w:tblGrid>
        <w:gridCol w:w="2200"/>
        <w:gridCol w:w="1140"/>
        <w:gridCol w:w="1140"/>
        <w:gridCol w:w="1140"/>
      </w:tblGrid>
      <w:tr w:rsidR="00E16C07" w14:paraId="5153E5C9" w14:textId="77777777" w:rsidTr="00E16C07">
        <w:trPr>
          <w:trHeight w:val="357"/>
        </w:trPr>
        <w:tc>
          <w:tcPr>
            <w:tcW w:w="2200" w:type="dxa"/>
          </w:tcPr>
          <w:p w14:paraId="708331B5" w14:textId="77777777" w:rsidR="00E16C07" w:rsidRDefault="00E16C07" w:rsidP="008B3194">
            <w:pPr>
              <w:jc w:val="both"/>
            </w:pPr>
          </w:p>
        </w:tc>
        <w:tc>
          <w:tcPr>
            <w:tcW w:w="1140" w:type="dxa"/>
          </w:tcPr>
          <w:p w14:paraId="7416CFF5" w14:textId="158C0777" w:rsidR="00E16C07" w:rsidRDefault="00CE0009" w:rsidP="008B3194">
            <w:pPr>
              <w:jc w:val="both"/>
            </w:pPr>
            <w:r>
              <w:t xml:space="preserve">Author </w:t>
            </w:r>
          </w:p>
        </w:tc>
        <w:tc>
          <w:tcPr>
            <w:tcW w:w="1140" w:type="dxa"/>
          </w:tcPr>
          <w:p w14:paraId="2A34D6BA" w14:textId="00F01C7D" w:rsidR="00E16C07" w:rsidRDefault="00CE0009" w:rsidP="008B3194">
            <w:pPr>
              <w:jc w:val="both"/>
            </w:pPr>
            <w:r>
              <w:t>Approved</w:t>
            </w:r>
          </w:p>
        </w:tc>
        <w:tc>
          <w:tcPr>
            <w:tcW w:w="1140" w:type="dxa"/>
          </w:tcPr>
          <w:p w14:paraId="481E66A0" w14:textId="76B887A3" w:rsidR="00E16C07" w:rsidRDefault="00CE0009" w:rsidP="008B3194">
            <w:pPr>
              <w:jc w:val="both"/>
            </w:pPr>
            <w:r>
              <w:t>Date</w:t>
            </w:r>
          </w:p>
        </w:tc>
      </w:tr>
      <w:tr w:rsidR="00E16C07" w14:paraId="7B36EA70" w14:textId="77777777" w:rsidTr="00E16C07">
        <w:trPr>
          <w:trHeight w:val="337"/>
        </w:trPr>
        <w:tc>
          <w:tcPr>
            <w:tcW w:w="2200" w:type="dxa"/>
          </w:tcPr>
          <w:p w14:paraId="1AA32BCF" w14:textId="0AA30A61" w:rsidR="00E16C07" w:rsidRDefault="00CE0009" w:rsidP="008B3194">
            <w:pPr>
              <w:jc w:val="both"/>
            </w:pPr>
            <w:r>
              <w:t xml:space="preserve">Draft </w:t>
            </w:r>
          </w:p>
        </w:tc>
        <w:tc>
          <w:tcPr>
            <w:tcW w:w="1140" w:type="dxa"/>
          </w:tcPr>
          <w:p w14:paraId="00D46B3C" w14:textId="4A3BDABC" w:rsidR="00E16C07" w:rsidRDefault="001503D2" w:rsidP="008B3194">
            <w:pPr>
              <w:jc w:val="both"/>
            </w:pPr>
            <w:r>
              <w:t>JMcG</w:t>
            </w:r>
            <w:r w:rsidR="00CE0009">
              <w:t>/CG</w:t>
            </w:r>
          </w:p>
        </w:tc>
        <w:tc>
          <w:tcPr>
            <w:tcW w:w="1140" w:type="dxa"/>
          </w:tcPr>
          <w:p w14:paraId="702297C3" w14:textId="4A386F85" w:rsidR="00E16C07" w:rsidRDefault="00CE0009" w:rsidP="008B3194">
            <w:pPr>
              <w:jc w:val="both"/>
            </w:pPr>
            <w:r>
              <w:t>TW</w:t>
            </w:r>
          </w:p>
        </w:tc>
        <w:tc>
          <w:tcPr>
            <w:tcW w:w="1140" w:type="dxa"/>
          </w:tcPr>
          <w:p w14:paraId="7A25122B" w14:textId="349A360E" w:rsidR="00E16C07" w:rsidRDefault="001503D2" w:rsidP="008B3194">
            <w:pPr>
              <w:jc w:val="both"/>
            </w:pPr>
            <w:r>
              <w:t>Jun</w:t>
            </w:r>
            <w:r w:rsidR="00CE0009">
              <w:t xml:space="preserve"> ‘19</w:t>
            </w:r>
          </w:p>
        </w:tc>
      </w:tr>
      <w:tr w:rsidR="001503D2" w14:paraId="44A38130" w14:textId="77777777" w:rsidTr="00E16C07">
        <w:trPr>
          <w:trHeight w:val="337"/>
        </w:trPr>
        <w:tc>
          <w:tcPr>
            <w:tcW w:w="2200" w:type="dxa"/>
          </w:tcPr>
          <w:p w14:paraId="409A84CA" w14:textId="4BF61121" w:rsidR="001503D2" w:rsidRDefault="001503D2" w:rsidP="008B3194">
            <w:pPr>
              <w:jc w:val="both"/>
            </w:pPr>
            <w:r>
              <w:t>Final</w:t>
            </w:r>
          </w:p>
        </w:tc>
        <w:tc>
          <w:tcPr>
            <w:tcW w:w="1140" w:type="dxa"/>
          </w:tcPr>
          <w:p w14:paraId="02E50FB4" w14:textId="1A551DBF" w:rsidR="001503D2" w:rsidRDefault="001503D2" w:rsidP="008B3194">
            <w:pPr>
              <w:jc w:val="both"/>
            </w:pPr>
            <w:r>
              <w:t>DM/CG</w:t>
            </w:r>
          </w:p>
        </w:tc>
        <w:tc>
          <w:tcPr>
            <w:tcW w:w="1140" w:type="dxa"/>
          </w:tcPr>
          <w:p w14:paraId="28982975" w14:textId="46482907" w:rsidR="001503D2" w:rsidRDefault="001503D2" w:rsidP="008B3194">
            <w:pPr>
              <w:jc w:val="both"/>
            </w:pPr>
            <w:r>
              <w:t>TW</w:t>
            </w:r>
          </w:p>
        </w:tc>
        <w:tc>
          <w:tcPr>
            <w:tcW w:w="1140" w:type="dxa"/>
          </w:tcPr>
          <w:p w14:paraId="707B48C4" w14:textId="2904A4EF" w:rsidR="001503D2" w:rsidRDefault="001503D2" w:rsidP="008B3194">
            <w:pPr>
              <w:jc w:val="both"/>
            </w:pPr>
            <w:r>
              <w:t>Aug ‘19</w:t>
            </w:r>
          </w:p>
        </w:tc>
      </w:tr>
      <w:tr w:rsidR="001503D2" w14:paraId="77B8FF0C" w14:textId="77777777" w:rsidTr="00E16C07">
        <w:trPr>
          <w:trHeight w:val="337"/>
        </w:trPr>
        <w:tc>
          <w:tcPr>
            <w:tcW w:w="2200" w:type="dxa"/>
          </w:tcPr>
          <w:p w14:paraId="4F9FDD30" w14:textId="77777777" w:rsidR="001503D2" w:rsidRDefault="001503D2" w:rsidP="008B3194">
            <w:pPr>
              <w:jc w:val="both"/>
            </w:pPr>
          </w:p>
        </w:tc>
        <w:tc>
          <w:tcPr>
            <w:tcW w:w="1140" w:type="dxa"/>
          </w:tcPr>
          <w:p w14:paraId="42F5509B" w14:textId="77777777" w:rsidR="001503D2" w:rsidRDefault="001503D2" w:rsidP="008B3194">
            <w:pPr>
              <w:jc w:val="both"/>
            </w:pPr>
          </w:p>
        </w:tc>
        <w:tc>
          <w:tcPr>
            <w:tcW w:w="1140" w:type="dxa"/>
          </w:tcPr>
          <w:p w14:paraId="58221FCD" w14:textId="77777777" w:rsidR="001503D2" w:rsidRDefault="001503D2" w:rsidP="008B3194">
            <w:pPr>
              <w:jc w:val="both"/>
            </w:pPr>
          </w:p>
        </w:tc>
        <w:tc>
          <w:tcPr>
            <w:tcW w:w="1140" w:type="dxa"/>
          </w:tcPr>
          <w:p w14:paraId="302ADEFB" w14:textId="77777777" w:rsidR="001503D2" w:rsidRDefault="001503D2" w:rsidP="008B3194">
            <w:pPr>
              <w:jc w:val="both"/>
            </w:pPr>
          </w:p>
        </w:tc>
      </w:tr>
    </w:tbl>
    <w:p w14:paraId="473FDB30" w14:textId="77C8928E" w:rsidR="00E16C07" w:rsidRDefault="00E16C07" w:rsidP="008B3194">
      <w:pPr>
        <w:jc w:val="both"/>
      </w:pPr>
    </w:p>
    <w:p w14:paraId="64AB54C9" w14:textId="1BE07EF6" w:rsidR="00E16C07" w:rsidRDefault="00E16C07" w:rsidP="008B3194">
      <w:pPr>
        <w:jc w:val="both"/>
      </w:pPr>
    </w:p>
    <w:p w14:paraId="0E7351FA" w14:textId="791C968B" w:rsidR="00E16C07" w:rsidRDefault="00E16C07" w:rsidP="008B3194">
      <w:pPr>
        <w:jc w:val="both"/>
      </w:pPr>
    </w:p>
    <w:p w14:paraId="72B19591" w14:textId="21C3CB79" w:rsidR="00E16C07" w:rsidRDefault="00E16C07" w:rsidP="008B3194">
      <w:pPr>
        <w:jc w:val="both"/>
      </w:pPr>
    </w:p>
    <w:p w14:paraId="1CA96041" w14:textId="77777777" w:rsidR="00E16C07" w:rsidRDefault="00E16C07" w:rsidP="008B3194">
      <w:pPr>
        <w:jc w:val="both"/>
      </w:pPr>
    </w:p>
    <w:p w14:paraId="5B522639" w14:textId="09038F83" w:rsidR="007624C4" w:rsidRDefault="00773A5E" w:rsidP="008B3194">
      <w:pPr>
        <w:pStyle w:val="ListParagraph"/>
        <w:numPr>
          <w:ilvl w:val="0"/>
          <w:numId w:val="2"/>
        </w:numPr>
        <w:jc w:val="both"/>
        <w:rPr>
          <w:b/>
        </w:rPr>
      </w:pPr>
      <w:r>
        <w:rPr>
          <w:b/>
        </w:rPr>
        <w:t xml:space="preserve">Background </w:t>
      </w:r>
    </w:p>
    <w:p w14:paraId="57077C3D" w14:textId="6D3885C5" w:rsidR="00773A5E" w:rsidRDefault="00773A5E" w:rsidP="008B3194">
      <w:pPr>
        <w:jc w:val="both"/>
      </w:pPr>
      <w:r>
        <w:t>In 2013 the EU published the EU Adaptation Strategy which sets out a framework and mechanism for enhancing the preparedness of the EU for the current and future impacts of climate change, and in 2014 the EU Climate &amp; Energy Framework</w:t>
      </w:r>
      <w:r w:rsidR="00B15A9D">
        <w:t xml:space="preserve"> was published</w:t>
      </w:r>
      <w:r>
        <w:t xml:space="preserve">, setting out policy objectives in the 2020-2030 period and </w:t>
      </w:r>
      <w:r w:rsidR="005F2588">
        <w:t xml:space="preserve">mandatory </w:t>
      </w:r>
      <w:r>
        <w:t xml:space="preserve">EU wide targets. </w:t>
      </w:r>
    </w:p>
    <w:p w14:paraId="55361D7B" w14:textId="77777777" w:rsidR="00773A5E" w:rsidRDefault="00773A5E" w:rsidP="008B3194">
      <w:pPr>
        <w:jc w:val="both"/>
      </w:pPr>
      <w:r>
        <w:t>The Paris Agreement (COP 21), December 2015, Ireland, as a party to this agreement, recognises both the right and responsibility of all parties to pursue low carbon, climate resilient development and its supporting initiatives.</w:t>
      </w:r>
    </w:p>
    <w:p w14:paraId="1815D20D" w14:textId="54B6DA49" w:rsidR="00773A5E" w:rsidRDefault="00773A5E" w:rsidP="008B3194">
      <w:pPr>
        <w:jc w:val="both"/>
      </w:pPr>
      <w:r>
        <w:t>Ireland responded with the publication of the National Climate Action and Low Carbon Development Act 2015 (commonly known as the Climate Act 2015) which provides the required policy context for a strategic national adaptation response to climate change</w:t>
      </w:r>
      <w:r w:rsidR="005F2588">
        <w:t>. The</w:t>
      </w:r>
      <w:r>
        <w:t xml:space="preserve"> aim, as a fundamental national objective,</w:t>
      </w:r>
      <w:r w:rsidR="005F2588">
        <w:t xml:space="preserve"> is</w:t>
      </w:r>
      <w:r>
        <w:t xml:space="preserve"> to achieve a transition to a competitive, low carbon, climate resilient and environmentally sustainable economy by 2050.</w:t>
      </w:r>
    </w:p>
    <w:p w14:paraId="1827F273" w14:textId="64456E41" w:rsidR="00773A5E" w:rsidRDefault="00773A5E" w:rsidP="008B3194">
      <w:pPr>
        <w:jc w:val="both"/>
      </w:pPr>
      <w:r>
        <w:t>As part of the Climate Act 2015 reductions in greenhouse gas emissions and adaptation to the impacts of climate change is being addressed through national plans, the National Low Carbon Roadmap, the National Mitigation Plan (NMP) and National Adaptation Framework (NAF).</w:t>
      </w:r>
    </w:p>
    <w:p w14:paraId="4F8CE252" w14:textId="77777777" w:rsidR="00773A5E" w:rsidRDefault="00773A5E" w:rsidP="008B3194">
      <w:pPr>
        <w:jc w:val="both"/>
      </w:pPr>
      <w:r>
        <w:t>Irelands NAF and NMP were developed by the DCCAE and provides for an all of government approach to adaptation and mitigation and requires the development of local and sectoral plans.</w:t>
      </w:r>
    </w:p>
    <w:p w14:paraId="2D874EFB" w14:textId="17CC3998" w:rsidR="00773A5E" w:rsidRPr="0034245E" w:rsidRDefault="00773A5E" w:rsidP="008B3194">
      <w:pPr>
        <w:autoSpaceDE w:val="0"/>
        <w:autoSpaceDN w:val="0"/>
        <w:adjustRightInd w:val="0"/>
        <w:spacing w:after="0" w:line="240" w:lineRule="auto"/>
        <w:jc w:val="both"/>
        <w:rPr>
          <w:rFonts w:eastAsia="Calibri" w:cs="Calibri"/>
          <w:color w:val="000000"/>
          <w:lang w:eastAsia="en-IE"/>
        </w:rPr>
      </w:pPr>
      <w:r w:rsidRPr="00E04788">
        <w:rPr>
          <w:rFonts w:eastAsia="Calibri" w:cs="Calibri"/>
          <w:color w:val="000000"/>
          <w:lang w:eastAsia="en-IE"/>
        </w:rPr>
        <w:t>South Dublin County Council</w:t>
      </w:r>
      <w:r w:rsidRPr="0034245E">
        <w:rPr>
          <w:rFonts w:eastAsia="Calibri" w:cs="Calibri"/>
          <w:color w:val="000000"/>
          <w:lang w:eastAsia="en-IE"/>
        </w:rPr>
        <w:t xml:space="preserve"> Climate Change Action Plan</w:t>
      </w:r>
      <w:r w:rsidR="004E5072">
        <w:rPr>
          <w:rFonts w:eastAsia="Calibri" w:cs="Calibri"/>
          <w:color w:val="000000"/>
          <w:lang w:eastAsia="en-IE"/>
        </w:rPr>
        <w:t xml:space="preserve"> </w:t>
      </w:r>
      <w:r w:rsidRPr="0034245E">
        <w:rPr>
          <w:rFonts w:eastAsia="Calibri" w:cs="Calibri"/>
          <w:color w:val="000000"/>
          <w:lang w:eastAsia="en-IE"/>
        </w:rPr>
        <w:t>2019-2024</w:t>
      </w:r>
      <w:r w:rsidR="005E505D">
        <w:rPr>
          <w:rFonts w:eastAsia="Calibri" w:cs="Calibri"/>
          <w:color w:val="000000"/>
          <w:lang w:eastAsia="en-IE"/>
        </w:rPr>
        <w:t xml:space="preserve"> (CCAP)</w:t>
      </w:r>
      <w:r w:rsidRPr="0034245E">
        <w:rPr>
          <w:rFonts w:eastAsia="Calibri" w:cs="Calibri"/>
          <w:color w:val="000000"/>
          <w:lang w:eastAsia="en-IE"/>
        </w:rPr>
        <w:t xml:space="preserve"> </w:t>
      </w:r>
      <w:r>
        <w:rPr>
          <w:rFonts w:eastAsia="Calibri" w:cs="Calibri"/>
          <w:color w:val="000000"/>
          <w:lang w:eastAsia="en-IE"/>
        </w:rPr>
        <w:t>is planned to</w:t>
      </w:r>
      <w:r w:rsidRPr="0034245E">
        <w:rPr>
          <w:rFonts w:eastAsia="Calibri" w:cs="Calibri"/>
          <w:color w:val="000000"/>
          <w:lang w:eastAsia="en-IE"/>
        </w:rPr>
        <w:t xml:space="preserve"> be </w:t>
      </w:r>
      <w:r w:rsidR="0027029C">
        <w:rPr>
          <w:rFonts w:eastAsia="Calibri" w:cs="Calibri"/>
          <w:color w:val="000000"/>
          <w:lang w:eastAsia="en-IE"/>
        </w:rPr>
        <w:t>Launched</w:t>
      </w:r>
      <w:r w:rsidRPr="0034245E">
        <w:rPr>
          <w:rFonts w:eastAsia="Calibri" w:cs="Calibri"/>
          <w:color w:val="000000"/>
          <w:lang w:eastAsia="en-IE"/>
        </w:rPr>
        <w:t xml:space="preserve"> </w:t>
      </w:r>
      <w:r>
        <w:rPr>
          <w:rFonts w:eastAsia="Calibri" w:cs="Calibri"/>
          <w:color w:val="000000"/>
          <w:lang w:eastAsia="en-IE"/>
        </w:rPr>
        <w:t xml:space="preserve">in </w:t>
      </w:r>
      <w:r w:rsidR="0027029C">
        <w:rPr>
          <w:rFonts w:eastAsia="Calibri" w:cs="Calibri"/>
          <w:color w:val="000000"/>
          <w:lang w:eastAsia="en-IE"/>
        </w:rPr>
        <w:t xml:space="preserve">September </w:t>
      </w:r>
      <w:r>
        <w:rPr>
          <w:rFonts w:eastAsia="Calibri" w:cs="Calibri"/>
          <w:color w:val="000000"/>
          <w:lang w:eastAsia="en-IE"/>
        </w:rPr>
        <w:t xml:space="preserve">2019 </w:t>
      </w:r>
      <w:r w:rsidRPr="0034245E">
        <w:rPr>
          <w:rFonts w:eastAsia="Calibri" w:cs="Calibri"/>
          <w:color w:val="000000"/>
          <w:lang w:eastAsia="en-IE"/>
        </w:rPr>
        <w:t>and submitted to the Minister for Communications, Climate Action and Environment.</w:t>
      </w:r>
      <w:r>
        <w:rPr>
          <w:rFonts w:eastAsia="Calibri" w:cs="Calibri"/>
          <w:color w:val="000000"/>
          <w:lang w:eastAsia="en-IE"/>
        </w:rPr>
        <w:t xml:space="preserve"> </w:t>
      </w:r>
      <w:r w:rsidRPr="0034245E">
        <w:t xml:space="preserve">This is in accordance with the requirements of the </w:t>
      </w:r>
      <w:r w:rsidRPr="0034245E">
        <w:rPr>
          <w:color w:val="000000"/>
          <w:lang w:eastAsia="en-IE"/>
        </w:rPr>
        <w:t>National Adaptation Framework (NAF) 2018</w:t>
      </w:r>
      <w:r>
        <w:rPr>
          <w:rFonts w:eastAsia="Calibri" w:cs="Calibri"/>
          <w:color w:val="000000"/>
          <w:lang w:eastAsia="en-IE"/>
        </w:rPr>
        <w:t>, as local adaptation strategies are required to be submitted by 30</w:t>
      </w:r>
      <w:r w:rsidRPr="00304E78">
        <w:rPr>
          <w:rFonts w:eastAsia="Calibri" w:cs="Calibri"/>
          <w:color w:val="000000"/>
          <w:vertAlign w:val="superscript"/>
          <w:lang w:eastAsia="en-IE"/>
        </w:rPr>
        <w:t>th</w:t>
      </w:r>
      <w:r>
        <w:rPr>
          <w:rFonts w:eastAsia="Calibri" w:cs="Calibri"/>
          <w:color w:val="000000"/>
          <w:lang w:eastAsia="en-IE"/>
        </w:rPr>
        <w:t xml:space="preserve"> September 2019.</w:t>
      </w:r>
    </w:p>
    <w:p w14:paraId="016E9CF3" w14:textId="05E1141D" w:rsidR="00773A5E" w:rsidRDefault="00773A5E" w:rsidP="008B3194">
      <w:pPr>
        <w:jc w:val="both"/>
        <w:rPr>
          <w:b/>
        </w:rPr>
      </w:pPr>
    </w:p>
    <w:p w14:paraId="26CD5E19" w14:textId="77777777" w:rsidR="005F2588" w:rsidRDefault="005F2588" w:rsidP="008B3194">
      <w:pPr>
        <w:jc w:val="both"/>
        <w:rPr>
          <w:b/>
        </w:rPr>
      </w:pPr>
    </w:p>
    <w:p w14:paraId="4D48D05D" w14:textId="77777777" w:rsidR="004E5072" w:rsidRDefault="004E5072" w:rsidP="004E5072">
      <w:pPr>
        <w:pStyle w:val="ListParagraph"/>
        <w:numPr>
          <w:ilvl w:val="0"/>
          <w:numId w:val="2"/>
        </w:numPr>
        <w:jc w:val="both"/>
        <w:rPr>
          <w:b/>
        </w:rPr>
      </w:pPr>
      <w:r>
        <w:rPr>
          <w:b/>
        </w:rPr>
        <w:t>Targets</w:t>
      </w:r>
    </w:p>
    <w:p w14:paraId="7D6E526D" w14:textId="77777777" w:rsidR="004E5072" w:rsidRDefault="004E5072" w:rsidP="004E5072">
      <w:pPr>
        <w:jc w:val="both"/>
      </w:pPr>
      <w:r>
        <w:t xml:space="preserve">In Ireland, the public sector has mandatory energy efficiency targets. It is set in the context of Ireland’s EU and national commitments and wider climate change goals, whereby a target of 33% energy efficiency improvement is to be achieved by all Irish public bodies (as defined in Statutory Instrument 426 of 2014) by 2020. </w:t>
      </w:r>
    </w:p>
    <w:p w14:paraId="0C5D2D37" w14:textId="77777777" w:rsidR="004E5072" w:rsidRDefault="004E5072" w:rsidP="004E5072">
      <w:pPr>
        <w:pStyle w:val="ListParagraph"/>
        <w:numPr>
          <w:ilvl w:val="0"/>
          <w:numId w:val="9"/>
        </w:numPr>
        <w:jc w:val="both"/>
      </w:pPr>
      <w:r>
        <w:t>33% energy efficiency improvement is to be achieved by all Irish public bodies by 2020</w:t>
      </w:r>
    </w:p>
    <w:p w14:paraId="1E37A061" w14:textId="77777777" w:rsidR="00EE0D63" w:rsidRDefault="004E5072" w:rsidP="008B3194">
      <w:pPr>
        <w:jc w:val="both"/>
      </w:pPr>
      <w:r>
        <w:t>There is currently no statutory requirement to undertake sectoral mitigation plans, including revised sectoral, local authority emissions reductions targets.</w:t>
      </w:r>
      <w:r w:rsidRPr="00AC6964">
        <w:rPr>
          <w:b/>
        </w:rPr>
        <w:t xml:space="preserve"> </w:t>
      </w:r>
      <w:r>
        <w:t>Being a signatory to the EU Covenant of Mayors for Climate &amp; Energy since 2018, th</w:t>
      </w:r>
      <w:r w:rsidR="0027029C">
        <w:t>is</w:t>
      </w:r>
      <w:r>
        <w:t xml:space="preserve"> Council has voluntarily committed to</w:t>
      </w:r>
      <w:r w:rsidR="00EE0D63">
        <w:t>:</w:t>
      </w:r>
    </w:p>
    <w:p w14:paraId="6DE0ADF6" w14:textId="33D414A3" w:rsidR="004E5072" w:rsidRDefault="004E5072" w:rsidP="00EE0D63">
      <w:pPr>
        <w:pStyle w:val="ListParagraph"/>
        <w:numPr>
          <w:ilvl w:val="0"/>
          <w:numId w:val="9"/>
        </w:numPr>
        <w:jc w:val="both"/>
      </w:pPr>
      <w:r>
        <w:t xml:space="preserve">40% reduction in </w:t>
      </w:r>
      <w:r w:rsidR="0027029C">
        <w:t>its</w:t>
      </w:r>
      <w:r>
        <w:t xml:space="preserve"> greenhouse gas emissions by 2030</w:t>
      </w:r>
      <w:r w:rsidR="00840C28">
        <w:t xml:space="preserve"> and become a more climate resilient region</w:t>
      </w:r>
      <w:r>
        <w:t>.</w:t>
      </w:r>
    </w:p>
    <w:p w14:paraId="66923C8F" w14:textId="09AD616F" w:rsidR="004E5072" w:rsidRDefault="004E5072" w:rsidP="008B3194">
      <w:pPr>
        <w:jc w:val="both"/>
      </w:pPr>
    </w:p>
    <w:p w14:paraId="5B7FA4DB" w14:textId="4AE454FA" w:rsidR="00CE0009" w:rsidRDefault="00CE0009" w:rsidP="008B3194">
      <w:pPr>
        <w:jc w:val="both"/>
      </w:pPr>
    </w:p>
    <w:p w14:paraId="349CD87B" w14:textId="0029C27A" w:rsidR="00CE0009" w:rsidRDefault="00CE0009" w:rsidP="008B3194">
      <w:pPr>
        <w:jc w:val="both"/>
      </w:pPr>
    </w:p>
    <w:p w14:paraId="5D1662FD" w14:textId="3EE0653E" w:rsidR="00CE0009" w:rsidRDefault="00CE0009" w:rsidP="008B3194">
      <w:pPr>
        <w:jc w:val="both"/>
      </w:pPr>
    </w:p>
    <w:p w14:paraId="4198E1E0" w14:textId="77777777" w:rsidR="00CE0009" w:rsidRPr="004E5072" w:rsidRDefault="00CE0009" w:rsidP="008B3194">
      <w:pPr>
        <w:jc w:val="both"/>
      </w:pPr>
    </w:p>
    <w:p w14:paraId="3CD335D3" w14:textId="2048C0AE" w:rsidR="00773A5E" w:rsidRDefault="00773A5E" w:rsidP="008B3194">
      <w:pPr>
        <w:pStyle w:val="ListParagraph"/>
        <w:numPr>
          <w:ilvl w:val="0"/>
          <w:numId w:val="2"/>
        </w:numPr>
        <w:jc w:val="both"/>
        <w:rPr>
          <w:b/>
        </w:rPr>
      </w:pPr>
      <w:r>
        <w:rPr>
          <w:b/>
        </w:rPr>
        <w:t>Introduction</w:t>
      </w:r>
    </w:p>
    <w:p w14:paraId="5B74F272" w14:textId="2D9DB343" w:rsidR="00773A5E" w:rsidRDefault="00773A5E" w:rsidP="008B3194">
      <w:pPr>
        <w:pStyle w:val="Default"/>
        <w:jc w:val="both"/>
        <w:rPr>
          <w:rFonts w:asciiTheme="minorHAnsi" w:hAnsiTheme="minorHAnsi" w:cstheme="minorHAnsi"/>
          <w:sz w:val="22"/>
          <w:szCs w:val="22"/>
        </w:rPr>
      </w:pPr>
      <w:r w:rsidRPr="00773A5E">
        <w:t xml:space="preserve">The </w:t>
      </w:r>
      <w:r>
        <w:rPr>
          <w:rFonts w:asciiTheme="minorHAnsi" w:hAnsiTheme="minorHAnsi" w:cstheme="minorHAnsi"/>
          <w:sz w:val="22"/>
          <w:szCs w:val="22"/>
        </w:rPr>
        <w:t>C</w:t>
      </w:r>
      <w:r w:rsidR="005E505D">
        <w:rPr>
          <w:rFonts w:asciiTheme="minorHAnsi" w:hAnsiTheme="minorHAnsi" w:cstheme="minorHAnsi"/>
          <w:sz w:val="22"/>
          <w:szCs w:val="22"/>
        </w:rPr>
        <w:t>limate Change Ac</w:t>
      </w:r>
      <w:r w:rsidR="00A30FAD">
        <w:rPr>
          <w:rFonts w:asciiTheme="minorHAnsi" w:hAnsiTheme="minorHAnsi" w:cstheme="minorHAnsi"/>
          <w:sz w:val="22"/>
          <w:szCs w:val="22"/>
        </w:rPr>
        <w:t>t</w:t>
      </w:r>
      <w:r w:rsidR="005E505D">
        <w:rPr>
          <w:rFonts w:asciiTheme="minorHAnsi" w:hAnsiTheme="minorHAnsi" w:cstheme="minorHAnsi"/>
          <w:sz w:val="22"/>
          <w:szCs w:val="22"/>
        </w:rPr>
        <w:t>ion Plan 2019-2024</w:t>
      </w:r>
      <w:r w:rsidR="00A30FAD">
        <w:rPr>
          <w:rFonts w:asciiTheme="minorHAnsi" w:hAnsiTheme="minorHAnsi" w:cstheme="minorHAnsi"/>
          <w:sz w:val="22"/>
          <w:szCs w:val="22"/>
        </w:rPr>
        <w:t xml:space="preserve"> (</w:t>
      </w:r>
      <w:r>
        <w:rPr>
          <w:rFonts w:asciiTheme="minorHAnsi" w:hAnsiTheme="minorHAnsi" w:cstheme="minorHAnsi"/>
          <w:sz w:val="22"/>
          <w:szCs w:val="22"/>
        </w:rPr>
        <w:t>C</w:t>
      </w:r>
      <w:r w:rsidR="00A30FAD">
        <w:rPr>
          <w:rFonts w:asciiTheme="minorHAnsi" w:hAnsiTheme="minorHAnsi" w:cstheme="minorHAnsi"/>
          <w:sz w:val="22"/>
          <w:szCs w:val="22"/>
        </w:rPr>
        <w:t>C</w:t>
      </w:r>
      <w:r>
        <w:rPr>
          <w:rFonts w:asciiTheme="minorHAnsi" w:hAnsiTheme="minorHAnsi" w:cstheme="minorHAnsi"/>
          <w:sz w:val="22"/>
          <w:szCs w:val="22"/>
        </w:rPr>
        <w:t>AP</w:t>
      </w:r>
      <w:r w:rsidR="00A30FAD">
        <w:rPr>
          <w:rFonts w:asciiTheme="minorHAnsi" w:hAnsiTheme="minorHAnsi" w:cstheme="minorHAnsi"/>
          <w:sz w:val="22"/>
          <w:szCs w:val="22"/>
        </w:rPr>
        <w:t>)</w:t>
      </w:r>
      <w:r w:rsidRPr="00466F8E">
        <w:rPr>
          <w:rFonts w:asciiTheme="minorHAnsi" w:hAnsiTheme="minorHAnsi" w:cstheme="minorHAnsi"/>
          <w:sz w:val="22"/>
          <w:szCs w:val="22"/>
        </w:rPr>
        <w:t xml:space="preserve"> set</w:t>
      </w:r>
      <w:r>
        <w:rPr>
          <w:rFonts w:asciiTheme="minorHAnsi" w:hAnsiTheme="minorHAnsi" w:cstheme="minorHAnsi"/>
          <w:sz w:val="22"/>
          <w:szCs w:val="22"/>
        </w:rPr>
        <w:t>s</w:t>
      </w:r>
      <w:r w:rsidRPr="00466F8E">
        <w:rPr>
          <w:rFonts w:asciiTheme="minorHAnsi" w:hAnsiTheme="minorHAnsi" w:cstheme="minorHAnsi"/>
          <w:sz w:val="22"/>
          <w:szCs w:val="22"/>
        </w:rPr>
        <w:t xml:space="preserve"> out how the Council will improve energy efficiency and reduce greenhouse gas emissions in its own buildings and operations, while making </w:t>
      </w:r>
      <w:r>
        <w:rPr>
          <w:rFonts w:asciiTheme="minorHAnsi" w:hAnsiTheme="minorHAnsi" w:cstheme="minorHAnsi"/>
          <w:sz w:val="22"/>
          <w:szCs w:val="22"/>
        </w:rPr>
        <w:t>its functional area</w:t>
      </w:r>
      <w:r w:rsidRPr="00466F8E">
        <w:rPr>
          <w:rFonts w:asciiTheme="minorHAnsi" w:hAnsiTheme="minorHAnsi" w:cstheme="minorHAnsi"/>
          <w:sz w:val="22"/>
          <w:szCs w:val="22"/>
        </w:rPr>
        <w:t xml:space="preserve"> more adaptive to the impacts of climate change. </w:t>
      </w:r>
    </w:p>
    <w:p w14:paraId="3085EB76" w14:textId="77777777" w:rsidR="00773A5E" w:rsidRDefault="00773A5E" w:rsidP="008B3194">
      <w:pPr>
        <w:pStyle w:val="Default"/>
        <w:jc w:val="both"/>
        <w:rPr>
          <w:rFonts w:asciiTheme="minorHAnsi" w:hAnsiTheme="minorHAnsi" w:cstheme="minorHAnsi"/>
          <w:sz w:val="22"/>
          <w:szCs w:val="22"/>
        </w:rPr>
      </w:pPr>
    </w:p>
    <w:p w14:paraId="1CA6E4DD" w14:textId="13C2EC66" w:rsidR="00773A5E" w:rsidRDefault="00773A5E" w:rsidP="008B3194">
      <w:pPr>
        <w:pStyle w:val="Default"/>
        <w:jc w:val="both"/>
        <w:rPr>
          <w:rFonts w:asciiTheme="minorHAnsi" w:hAnsiTheme="minorHAnsi" w:cstheme="minorHAnsi"/>
          <w:sz w:val="22"/>
          <w:szCs w:val="22"/>
        </w:rPr>
      </w:pPr>
      <w:r>
        <w:rPr>
          <w:rFonts w:asciiTheme="minorHAnsi" w:hAnsiTheme="minorHAnsi" w:cstheme="minorHAnsi"/>
          <w:sz w:val="22"/>
          <w:szCs w:val="22"/>
        </w:rPr>
        <w:t xml:space="preserve">The plan concentrates on the two approaches required to tackle climate change. The first, mitigation, consists of actions </w:t>
      </w:r>
      <w:r w:rsidR="0027029C">
        <w:rPr>
          <w:rFonts w:asciiTheme="minorHAnsi" w:hAnsiTheme="minorHAnsi" w:cstheme="minorHAnsi"/>
          <w:sz w:val="22"/>
          <w:szCs w:val="22"/>
        </w:rPr>
        <w:t xml:space="preserve">aimed at </w:t>
      </w:r>
      <w:r>
        <w:rPr>
          <w:rFonts w:asciiTheme="minorHAnsi" w:hAnsiTheme="minorHAnsi" w:cstheme="minorHAnsi"/>
          <w:sz w:val="22"/>
          <w:szCs w:val="22"/>
        </w:rPr>
        <w:t>reduc</w:t>
      </w:r>
      <w:r w:rsidR="0027029C">
        <w:rPr>
          <w:rFonts w:asciiTheme="minorHAnsi" w:hAnsiTheme="minorHAnsi" w:cstheme="minorHAnsi"/>
          <w:sz w:val="22"/>
          <w:szCs w:val="22"/>
        </w:rPr>
        <w:t>ing</w:t>
      </w:r>
      <w:r>
        <w:rPr>
          <w:rFonts w:asciiTheme="minorHAnsi" w:hAnsiTheme="minorHAnsi" w:cstheme="minorHAnsi"/>
          <w:sz w:val="22"/>
          <w:szCs w:val="22"/>
        </w:rPr>
        <w:t xml:space="preserve"> current and future GHG emissions; examples of these include reductions in energy use, switching to renewable energy sources and carbon sinks.</w:t>
      </w:r>
    </w:p>
    <w:p w14:paraId="49A6A157" w14:textId="77777777" w:rsidR="00773A5E" w:rsidRDefault="00773A5E" w:rsidP="008B3194">
      <w:pPr>
        <w:pStyle w:val="Default"/>
        <w:jc w:val="both"/>
        <w:rPr>
          <w:rFonts w:asciiTheme="minorHAnsi" w:hAnsiTheme="minorHAnsi" w:cstheme="minorHAnsi"/>
          <w:sz w:val="22"/>
          <w:szCs w:val="22"/>
        </w:rPr>
      </w:pPr>
      <w:r>
        <w:rPr>
          <w:rFonts w:asciiTheme="minorHAnsi" w:hAnsiTheme="minorHAnsi" w:cstheme="minorHAnsi"/>
          <w:sz w:val="22"/>
          <w:szCs w:val="22"/>
        </w:rPr>
        <w:t xml:space="preserve"> </w:t>
      </w:r>
    </w:p>
    <w:p w14:paraId="18886325" w14:textId="40CBDD72" w:rsidR="00773A5E" w:rsidRDefault="00773A5E" w:rsidP="008B3194">
      <w:pPr>
        <w:pStyle w:val="Default"/>
        <w:jc w:val="both"/>
        <w:rPr>
          <w:rFonts w:asciiTheme="minorHAnsi" w:hAnsiTheme="minorHAnsi" w:cstheme="minorHAnsi"/>
          <w:sz w:val="22"/>
          <w:szCs w:val="22"/>
        </w:rPr>
      </w:pPr>
      <w:r>
        <w:rPr>
          <w:rFonts w:asciiTheme="minorHAnsi" w:hAnsiTheme="minorHAnsi" w:cstheme="minorHAnsi"/>
          <w:sz w:val="22"/>
          <w:szCs w:val="22"/>
        </w:rPr>
        <w:t xml:space="preserve">The second approach, adaptation, consists of </w:t>
      </w:r>
      <w:r w:rsidR="0027029C">
        <w:rPr>
          <w:rFonts w:asciiTheme="minorHAnsi" w:hAnsiTheme="minorHAnsi" w:cstheme="minorHAnsi"/>
          <w:sz w:val="22"/>
          <w:szCs w:val="22"/>
        </w:rPr>
        <w:t>measures</w:t>
      </w:r>
      <w:r>
        <w:rPr>
          <w:rFonts w:asciiTheme="minorHAnsi" w:hAnsiTheme="minorHAnsi" w:cstheme="minorHAnsi"/>
          <w:sz w:val="22"/>
          <w:szCs w:val="22"/>
        </w:rPr>
        <w:t xml:space="preserve"> </w:t>
      </w:r>
      <w:r w:rsidR="0027029C">
        <w:rPr>
          <w:rFonts w:asciiTheme="minorHAnsi" w:hAnsiTheme="minorHAnsi" w:cstheme="minorHAnsi"/>
          <w:sz w:val="22"/>
          <w:szCs w:val="22"/>
        </w:rPr>
        <w:t>aimed at</w:t>
      </w:r>
      <w:r>
        <w:rPr>
          <w:rFonts w:asciiTheme="minorHAnsi" w:hAnsiTheme="minorHAnsi" w:cstheme="minorHAnsi"/>
          <w:sz w:val="22"/>
          <w:szCs w:val="22"/>
        </w:rPr>
        <w:t xml:space="preserve"> reduc</w:t>
      </w:r>
      <w:r w:rsidR="0027029C">
        <w:rPr>
          <w:rFonts w:asciiTheme="minorHAnsi" w:hAnsiTheme="minorHAnsi" w:cstheme="minorHAnsi"/>
          <w:sz w:val="22"/>
          <w:szCs w:val="22"/>
        </w:rPr>
        <w:t>ing</w:t>
      </w:r>
      <w:r>
        <w:rPr>
          <w:rFonts w:asciiTheme="minorHAnsi" w:hAnsiTheme="minorHAnsi" w:cstheme="minorHAnsi"/>
          <w:sz w:val="22"/>
          <w:szCs w:val="22"/>
        </w:rPr>
        <w:t xml:space="preserve"> the impacts that are </w:t>
      </w:r>
      <w:r w:rsidR="0027029C">
        <w:rPr>
          <w:rFonts w:asciiTheme="minorHAnsi" w:hAnsiTheme="minorHAnsi" w:cstheme="minorHAnsi"/>
          <w:sz w:val="22"/>
          <w:szCs w:val="22"/>
        </w:rPr>
        <w:t>currently being experienced</w:t>
      </w:r>
      <w:r>
        <w:rPr>
          <w:rFonts w:asciiTheme="minorHAnsi" w:hAnsiTheme="minorHAnsi" w:cstheme="minorHAnsi"/>
          <w:sz w:val="22"/>
          <w:szCs w:val="22"/>
        </w:rPr>
        <w:t xml:space="preserve"> </w:t>
      </w:r>
      <w:r w:rsidR="0027029C">
        <w:rPr>
          <w:rFonts w:asciiTheme="minorHAnsi" w:hAnsiTheme="minorHAnsi" w:cstheme="minorHAnsi"/>
          <w:sz w:val="22"/>
          <w:szCs w:val="22"/>
        </w:rPr>
        <w:t>through</w:t>
      </w:r>
      <w:r>
        <w:rPr>
          <w:rFonts w:asciiTheme="minorHAnsi" w:hAnsiTheme="minorHAnsi" w:cstheme="minorHAnsi"/>
          <w:sz w:val="22"/>
          <w:szCs w:val="22"/>
        </w:rPr>
        <w:t xml:space="preserve"> our changing climate and those that are projected to happen in the future. The</w:t>
      </w:r>
      <w:r w:rsidR="0027029C">
        <w:rPr>
          <w:rFonts w:asciiTheme="minorHAnsi" w:hAnsiTheme="minorHAnsi" w:cstheme="minorHAnsi"/>
          <w:sz w:val="22"/>
          <w:szCs w:val="22"/>
        </w:rPr>
        <w:t xml:space="preserve"> measures</w:t>
      </w:r>
      <w:r>
        <w:rPr>
          <w:rFonts w:asciiTheme="minorHAnsi" w:hAnsiTheme="minorHAnsi" w:cstheme="minorHAnsi"/>
          <w:sz w:val="22"/>
          <w:szCs w:val="22"/>
        </w:rPr>
        <w:t xml:space="preserve"> include flood protection, increased resilience of infrastructure and emergency response planning. The approaches are interconnected and should be planned together.</w:t>
      </w:r>
    </w:p>
    <w:p w14:paraId="0FE07DF0" w14:textId="77777777" w:rsidR="00773A5E" w:rsidRDefault="00773A5E" w:rsidP="008B3194">
      <w:pPr>
        <w:pStyle w:val="Default"/>
        <w:jc w:val="both"/>
        <w:rPr>
          <w:rFonts w:asciiTheme="minorHAnsi" w:hAnsiTheme="minorHAnsi" w:cstheme="minorHAnsi"/>
          <w:sz w:val="22"/>
          <w:szCs w:val="22"/>
        </w:rPr>
      </w:pPr>
    </w:p>
    <w:p w14:paraId="324C226D" w14:textId="77777777" w:rsidR="00773A5E" w:rsidRDefault="00773A5E" w:rsidP="008B3194">
      <w:pPr>
        <w:pStyle w:val="Default"/>
        <w:jc w:val="both"/>
        <w:rPr>
          <w:rFonts w:asciiTheme="minorHAnsi" w:hAnsiTheme="minorHAnsi" w:cstheme="minorHAnsi"/>
          <w:sz w:val="22"/>
          <w:szCs w:val="22"/>
        </w:rPr>
      </w:pPr>
      <w:r>
        <w:rPr>
          <w:rFonts w:asciiTheme="minorHAnsi" w:hAnsiTheme="minorHAnsi" w:cstheme="minorHAnsi"/>
          <w:sz w:val="22"/>
          <w:szCs w:val="22"/>
        </w:rPr>
        <w:t>There are four key targets;</w:t>
      </w:r>
    </w:p>
    <w:p w14:paraId="2DD178F4" w14:textId="77777777" w:rsidR="00773A5E" w:rsidRDefault="00773A5E" w:rsidP="008B3194">
      <w:pPr>
        <w:pStyle w:val="Default"/>
        <w:jc w:val="both"/>
        <w:rPr>
          <w:rFonts w:asciiTheme="minorHAnsi" w:hAnsiTheme="minorHAnsi" w:cstheme="minorHAnsi"/>
          <w:sz w:val="22"/>
          <w:szCs w:val="22"/>
        </w:rPr>
      </w:pPr>
    </w:p>
    <w:p w14:paraId="5819FBCF" w14:textId="77777777" w:rsidR="00773A5E" w:rsidRPr="00A30FAD" w:rsidRDefault="00773A5E" w:rsidP="008B3194">
      <w:pPr>
        <w:pStyle w:val="Default"/>
        <w:numPr>
          <w:ilvl w:val="0"/>
          <w:numId w:val="6"/>
        </w:numPr>
        <w:jc w:val="both"/>
        <w:rPr>
          <w:rFonts w:asciiTheme="minorHAnsi" w:hAnsiTheme="minorHAnsi" w:cstheme="minorHAnsi"/>
          <w:sz w:val="22"/>
          <w:szCs w:val="22"/>
        </w:rPr>
      </w:pPr>
      <w:r w:rsidRPr="00A30FAD">
        <w:rPr>
          <w:rFonts w:asciiTheme="minorHAnsi" w:hAnsiTheme="minorHAnsi" w:cstheme="minorHAnsi"/>
          <w:sz w:val="22"/>
          <w:szCs w:val="22"/>
        </w:rPr>
        <w:t>33% improvement in the Councils energy efficiency by 2020</w:t>
      </w:r>
    </w:p>
    <w:p w14:paraId="77DE25DD" w14:textId="77777777" w:rsidR="00773A5E" w:rsidRPr="00A30FAD" w:rsidRDefault="00773A5E" w:rsidP="008B3194">
      <w:pPr>
        <w:pStyle w:val="Default"/>
        <w:numPr>
          <w:ilvl w:val="0"/>
          <w:numId w:val="6"/>
        </w:numPr>
        <w:jc w:val="both"/>
        <w:rPr>
          <w:rFonts w:asciiTheme="minorHAnsi" w:hAnsiTheme="minorHAnsi" w:cstheme="minorHAnsi"/>
          <w:sz w:val="22"/>
          <w:szCs w:val="22"/>
        </w:rPr>
      </w:pPr>
      <w:r w:rsidRPr="00A30FAD">
        <w:rPr>
          <w:rFonts w:asciiTheme="minorHAnsi" w:hAnsiTheme="minorHAnsi" w:cstheme="minorHAnsi"/>
          <w:sz w:val="22"/>
          <w:szCs w:val="22"/>
        </w:rPr>
        <w:t>40% reduction in the Councils GHG emissions by 2030</w:t>
      </w:r>
    </w:p>
    <w:p w14:paraId="205F7E2E" w14:textId="77777777" w:rsidR="00773A5E" w:rsidRPr="00A30FAD" w:rsidRDefault="00773A5E" w:rsidP="008B3194">
      <w:pPr>
        <w:pStyle w:val="Default"/>
        <w:numPr>
          <w:ilvl w:val="0"/>
          <w:numId w:val="6"/>
        </w:numPr>
        <w:jc w:val="both"/>
        <w:rPr>
          <w:rFonts w:asciiTheme="minorHAnsi" w:hAnsiTheme="minorHAnsi" w:cstheme="minorHAnsi"/>
          <w:sz w:val="22"/>
          <w:szCs w:val="22"/>
        </w:rPr>
      </w:pPr>
      <w:r w:rsidRPr="00A30FAD">
        <w:rPr>
          <w:rFonts w:asciiTheme="minorHAnsi" w:hAnsiTheme="minorHAnsi" w:cstheme="minorHAnsi"/>
          <w:sz w:val="22"/>
          <w:szCs w:val="22"/>
        </w:rPr>
        <w:t>To make Dublin a climate resilient region by reducing the impacts of future climate change related events</w:t>
      </w:r>
    </w:p>
    <w:p w14:paraId="0A787DF6" w14:textId="559B34A6" w:rsidR="00773A5E" w:rsidRPr="00A30FAD" w:rsidRDefault="00773A5E" w:rsidP="008B3194">
      <w:pPr>
        <w:pStyle w:val="Default"/>
        <w:numPr>
          <w:ilvl w:val="0"/>
          <w:numId w:val="6"/>
        </w:numPr>
        <w:jc w:val="both"/>
        <w:rPr>
          <w:rFonts w:asciiTheme="minorHAnsi" w:hAnsiTheme="minorHAnsi" w:cstheme="minorHAnsi"/>
          <w:sz w:val="22"/>
          <w:szCs w:val="22"/>
        </w:rPr>
      </w:pPr>
      <w:r w:rsidRPr="00A30FAD">
        <w:rPr>
          <w:rFonts w:asciiTheme="minorHAnsi" w:hAnsiTheme="minorHAnsi" w:cstheme="minorHAnsi"/>
          <w:sz w:val="22"/>
          <w:szCs w:val="22"/>
        </w:rPr>
        <w:t>To actively engage and inform our citizens on climate change</w:t>
      </w:r>
    </w:p>
    <w:p w14:paraId="3E3F98C0" w14:textId="23760EDF" w:rsidR="00F1709F" w:rsidRDefault="00F1709F" w:rsidP="00F1709F">
      <w:pPr>
        <w:pStyle w:val="Default"/>
        <w:jc w:val="both"/>
        <w:rPr>
          <w:rFonts w:asciiTheme="minorHAnsi" w:hAnsiTheme="minorHAnsi" w:cstheme="minorHAnsi"/>
          <w:sz w:val="22"/>
          <w:szCs w:val="22"/>
        </w:rPr>
      </w:pPr>
    </w:p>
    <w:p w14:paraId="49C23E63" w14:textId="77777777" w:rsidR="00A30FAD" w:rsidRDefault="00A30FAD" w:rsidP="00A30FAD">
      <w:pPr>
        <w:pStyle w:val="Default"/>
        <w:jc w:val="both"/>
        <w:rPr>
          <w:rFonts w:asciiTheme="minorHAnsi" w:hAnsiTheme="minorHAnsi" w:cstheme="minorHAnsi"/>
          <w:sz w:val="22"/>
          <w:szCs w:val="22"/>
        </w:rPr>
      </w:pPr>
      <w:r w:rsidRPr="00466F8E">
        <w:rPr>
          <w:rFonts w:asciiTheme="minorHAnsi" w:hAnsiTheme="minorHAnsi" w:cstheme="minorHAnsi"/>
          <w:sz w:val="22"/>
          <w:szCs w:val="22"/>
        </w:rPr>
        <w:t xml:space="preserve">The </w:t>
      </w:r>
      <w:r>
        <w:rPr>
          <w:rFonts w:asciiTheme="minorHAnsi" w:hAnsiTheme="minorHAnsi" w:cstheme="minorHAnsi"/>
          <w:sz w:val="22"/>
          <w:szCs w:val="22"/>
        </w:rPr>
        <w:t>P</w:t>
      </w:r>
      <w:r w:rsidRPr="00466F8E">
        <w:rPr>
          <w:rFonts w:asciiTheme="minorHAnsi" w:hAnsiTheme="minorHAnsi" w:cstheme="minorHAnsi"/>
          <w:sz w:val="22"/>
          <w:szCs w:val="22"/>
        </w:rPr>
        <w:t>lan includes a range of actions</w:t>
      </w:r>
      <w:r>
        <w:rPr>
          <w:rFonts w:asciiTheme="minorHAnsi" w:hAnsiTheme="minorHAnsi" w:cstheme="minorHAnsi"/>
          <w:sz w:val="22"/>
          <w:szCs w:val="22"/>
        </w:rPr>
        <w:t>, organised</w:t>
      </w:r>
      <w:r w:rsidRPr="00466F8E">
        <w:rPr>
          <w:rFonts w:asciiTheme="minorHAnsi" w:hAnsiTheme="minorHAnsi" w:cstheme="minorHAnsi"/>
          <w:sz w:val="22"/>
          <w:szCs w:val="22"/>
        </w:rPr>
        <w:t xml:space="preserve"> across five key action areas</w:t>
      </w:r>
      <w:r>
        <w:rPr>
          <w:rFonts w:asciiTheme="minorHAnsi" w:hAnsiTheme="minorHAnsi" w:cstheme="minorHAnsi"/>
          <w:sz w:val="22"/>
          <w:szCs w:val="22"/>
        </w:rPr>
        <w:t>;</w:t>
      </w:r>
    </w:p>
    <w:p w14:paraId="3BE03129" w14:textId="77777777" w:rsidR="00A30FAD" w:rsidRDefault="00A30FAD" w:rsidP="00A30FAD">
      <w:pPr>
        <w:pStyle w:val="Default"/>
        <w:jc w:val="both"/>
        <w:rPr>
          <w:rFonts w:asciiTheme="minorHAnsi" w:hAnsiTheme="minorHAnsi" w:cstheme="minorHAnsi"/>
          <w:sz w:val="22"/>
          <w:szCs w:val="22"/>
        </w:rPr>
      </w:pPr>
    </w:p>
    <w:p w14:paraId="22CAD088" w14:textId="77777777" w:rsidR="00A30FAD" w:rsidRDefault="00A30FAD" w:rsidP="00A30FAD">
      <w:pPr>
        <w:pStyle w:val="Default"/>
        <w:numPr>
          <w:ilvl w:val="0"/>
          <w:numId w:val="7"/>
        </w:numPr>
        <w:jc w:val="both"/>
        <w:rPr>
          <w:rFonts w:asciiTheme="minorHAnsi" w:hAnsiTheme="minorHAnsi" w:cstheme="minorHAnsi"/>
          <w:sz w:val="22"/>
          <w:szCs w:val="22"/>
        </w:rPr>
      </w:pPr>
      <w:r w:rsidRPr="00466F8E">
        <w:rPr>
          <w:rFonts w:asciiTheme="minorHAnsi" w:hAnsiTheme="minorHAnsi" w:cstheme="minorHAnsi"/>
          <w:sz w:val="22"/>
          <w:szCs w:val="22"/>
        </w:rPr>
        <w:t>Energy &amp; Buildings</w:t>
      </w:r>
    </w:p>
    <w:p w14:paraId="59AEB4B1" w14:textId="77777777" w:rsidR="00A30FAD" w:rsidRDefault="00A30FAD" w:rsidP="00A30FAD">
      <w:pPr>
        <w:pStyle w:val="Default"/>
        <w:numPr>
          <w:ilvl w:val="0"/>
          <w:numId w:val="7"/>
        </w:numPr>
        <w:jc w:val="both"/>
        <w:rPr>
          <w:rFonts w:asciiTheme="minorHAnsi" w:hAnsiTheme="minorHAnsi" w:cstheme="minorHAnsi"/>
          <w:sz w:val="22"/>
          <w:szCs w:val="22"/>
        </w:rPr>
      </w:pPr>
      <w:r w:rsidRPr="00304E78">
        <w:rPr>
          <w:rFonts w:asciiTheme="minorHAnsi" w:hAnsiTheme="minorHAnsi" w:cstheme="minorHAnsi"/>
          <w:sz w:val="22"/>
          <w:szCs w:val="22"/>
        </w:rPr>
        <w:t>Transport</w:t>
      </w:r>
    </w:p>
    <w:p w14:paraId="1E56C87D" w14:textId="77777777" w:rsidR="00A30FAD" w:rsidRPr="00304E78" w:rsidRDefault="00A30FAD" w:rsidP="00A30FAD">
      <w:pPr>
        <w:pStyle w:val="Default"/>
        <w:numPr>
          <w:ilvl w:val="0"/>
          <w:numId w:val="7"/>
        </w:numPr>
        <w:jc w:val="both"/>
        <w:rPr>
          <w:rFonts w:asciiTheme="minorHAnsi" w:hAnsiTheme="minorHAnsi" w:cstheme="minorHAnsi"/>
          <w:sz w:val="22"/>
          <w:szCs w:val="22"/>
        </w:rPr>
      </w:pPr>
      <w:r w:rsidRPr="00304E78">
        <w:rPr>
          <w:rFonts w:asciiTheme="minorHAnsi" w:hAnsiTheme="minorHAnsi" w:cstheme="minorHAnsi"/>
          <w:sz w:val="22"/>
          <w:szCs w:val="22"/>
        </w:rPr>
        <w:t>Flood Resilience</w:t>
      </w:r>
    </w:p>
    <w:p w14:paraId="02562341" w14:textId="77777777" w:rsidR="00A30FAD" w:rsidRDefault="00A30FAD" w:rsidP="00A30FAD">
      <w:pPr>
        <w:pStyle w:val="Default"/>
        <w:numPr>
          <w:ilvl w:val="0"/>
          <w:numId w:val="7"/>
        </w:numPr>
        <w:jc w:val="both"/>
        <w:rPr>
          <w:rFonts w:asciiTheme="minorHAnsi" w:hAnsiTheme="minorHAnsi" w:cstheme="minorHAnsi"/>
          <w:sz w:val="22"/>
          <w:szCs w:val="22"/>
        </w:rPr>
      </w:pPr>
      <w:r w:rsidRPr="00466F8E">
        <w:rPr>
          <w:rFonts w:asciiTheme="minorHAnsi" w:hAnsiTheme="minorHAnsi" w:cstheme="minorHAnsi"/>
          <w:sz w:val="22"/>
          <w:szCs w:val="22"/>
        </w:rPr>
        <w:t xml:space="preserve">Nature Based Solutions and </w:t>
      </w:r>
    </w:p>
    <w:p w14:paraId="032551DD" w14:textId="3C8CD59F" w:rsidR="00A30FAD" w:rsidRPr="00A30FAD" w:rsidRDefault="00A30FAD" w:rsidP="00F1709F">
      <w:pPr>
        <w:pStyle w:val="Default"/>
        <w:numPr>
          <w:ilvl w:val="0"/>
          <w:numId w:val="7"/>
        </w:numPr>
        <w:jc w:val="both"/>
        <w:rPr>
          <w:rFonts w:asciiTheme="minorHAnsi" w:hAnsiTheme="minorHAnsi" w:cstheme="minorHAnsi"/>
          <w:sz w:val="22"/>
          <w:szCs w:val="22"/>
        </w:rPr>
      </w:pPr>
      <w:r w:rsidRPr="00466F8E">
        <w:rPr>
          <w:rFonts w:asciiTheme="minorHAnsi" w:hAnsiTheme="minorHAnsi" w:cstheme="minorHAnsi"/>
          <w:sz w:val="22"/>
          <w:szCs w:val="22"/>
        </w:rPr>
        <w:t>Resource Management</w:t>
      </w:r>
    </w:p>
    <w:p w14:paraId="4B84F246" w14:textId="27526BB4" w:rsidR="00773A5E" w:rsidRDefault="00773A5E" w:rsidP="008B3194">
      <w:pPr>
        <w:pStyle w:val="Default"/>
        <w:jc w:val="both"/>
        <w:rPr>
          <w:rFonts w:asciiTheme="minorHAnsi" w:hAnsiTheme="minorHAnsi" w:cstheme="minorHAnsi"/>
          <w:sz w:val="22"/>
          <w:szCs w:val="22"/>
        </w:rPr>
      </w:pPr>
    </w:p>
    <w:p w14:paraId="1FFAB12F" w14:textId="6F6C14EA" w:rsidR="00840C28" w:rsidRDefault="00840C28" w:rsidP="008B3194">
      <w:pPr>
        <w:pStyle w:val="Default"/>
        <w:jc w:val="both"/>
        <w:rPr>
          <w:rFonts w:asciiTheme="minorHAnsi" w:hAnsiTheme="minorHAnsi" w:cstheme="minorHAnsi"/>
          <w:sz w:val="22"/>
          <w:szCs w:val="22"/>
        </w:rPr>
      </w:pPr>
    </w:p>
    <w:p w14:paraId="206B41BB" w14:textId="4DC56BFD" w:rsidR="00840C28" w:rsidRDefault="00840C28" w:rsidP="008B3194">
      <w:pPr>
        <w:pStyle w:val="Default"/>
        <w:jc w:val="both"/>
        <w:rPr>
          <w:rFonts w:asciiTheme="minorHAnsi" w:hAnsiTheme="minorHAnsi" w:cstheme="minorHAnsi"/>
          <w:sz w:val="22"/>
          <w:szCs w:val="22"/>
        </w:rPr>
      </w:pPr>
    </w:p>
    <w:p w14:paraId="29CCA692" w14:textId="2B1F0AD4" w:rsidR="00840C28" w:rsidRDefault="00840C28" w:rsidP="008B3194">
      <w:pPr>
        <w:pStyle w:val="Default"/>
        <w:jc w:val="both"/>
        <w:rPr>
          <w:rFonts w:asciiTheme="minorHAnsi" w:hAnsiTheme="minorHAnsi" w:cstheme="minorHAnsi"/>
          <w:sz w:val="22"/>
          <w:szCs w:val="22"/>
        </w:rPr>
      </w:pPr>
    </w:p>
    <w:p w14:paraId="60EF2E0C" w14:textId="52C663B1" w:rsidR="00840C28" w:rsidRDefault="00840C28" w:rsidP="008B3194">
      <w:pPr>
        <w:pStyle w:val="Default"/>
        <w:jc w:val="both"/>
        <w:rPr>
          <w:rFonts w:asciiTheme="minorHAnsi" w:hAnsiTheme="minorHAnsi" w:cstheme="minorHAnsi"/>
          <w:sz w:val="22"/>
          <w:szCs w:val="22"/>
        </w:rPr>
      </w:pPr>
    </w:p>
    <w:p w14:paraId="1FEB5545" w14:textId="2232F4FC" w:rsidR="00840C28" w:rsidRDefault="00840C28" w:rsidP="008B3194">
      <w:pPr>
        <w:pStyle w:val="Default"/>
        <w:jc w:val="both"/>
        <w:rPr>
          <w:rFonts w:asciiTheme="minorHAnsi" w:hAnsiTheme="minorHAnsi" w:cstheme="minorHAnsi"/>
          <w:sz w:val="22"/>
          <w:szCs w:val="22"/>
        </w:rPr>
      </w:pPr>
    </w:p>
    <w:p w14:paraId="17ED34E0" w14:textId="02123A3D" w:rsidR="00840C28" w:rsidRDefault="00840C28" w:rsidP="008B3194">
      <w:pPr>
        <w:pStyle w:val="Default"/>
        <w:jc w:val="both"/>
        <w:rPr>
          <w:rFonts w:asciiTheme="minorHAnsi" w:hAnsiTheme="minorHAnsi" w:cstheme="minorHAnsi"/>
          <w:sz w:val="22"/>
          <w:szCs w:val="22"/>
        </w:rPr>
      </w:pPr>
    </w:p>
    <w:p w14:paraId="1050E6DE" w14:textId="0AB588AD" w:rsidR="00840C28" w:rsidRDefault="00840C28" w:rsidP="008B3194">
      <w:pPr>
        <w:pStyle w:val="Default"/>
        <w:jc w:val="both"/>
        <w:rPr>
          <w:rFonts w:asciiTheme="minorHAnsi" w:hAnsiTheme="minorHAnsi" w:cstheme="minorHAnsi"/>
          <w:sz w:val="22"/>
          <w:szCs w:val="22"/>
        </w:rPr>
      </w:pPr>
    </w:p>
    <w:p w14:paraId="71491DE6" w14:textId="1D0D0495" w:rsidR="00840C28" w:rsidRDefault="00840C28" w:rsidP="008B3194">
      <w:pPr>
        <w:pStyle w:val="Default"/>
        <w:jc w:val="both"/>
        <w:rPr>
          <w:rFonts w:asciiTheme="minorHAnsi" w:hAnsiTheme="minorHAnsi" w:cstheme="minorHAnsi"/>
          <w:sz w:val="22"/>
          <w:szCs w:val="22"/>
        </w:rPr>
      </w:pPr>
    </w:p>
    <w:p w14:paraId="17757DB5" w14:textId="1164375D" w:rsidR="00840C28" w:rsidRDefault="00840C28" w:rsidP="008B3194">
      <w:pPr>
        <w:pStyle w:val="Default"/>
        <w:jc w:val="both"/>
        <w:rPr>
          <w:rFonts w:asciiTheme="minorHAnsi" w:hAnsiTheme="minorHAnsi" w:cstheme="minorHAnsi"/>
          <w:sz w:val="22"/>
          <w:szCs w:val="22"/>
        </w:rPr>
      </w:pPr>
    </w:p>
    <w:p w14:paraId="4CAC9D83" w14:textId="1523834F" w:rsidR="00840C28" w:rsidRDefault="00840C28" w:rsidP="008B3194">
      <w:pPr>
        <w:pStyle w:val="Default"/>
        <w:jc w:val="both"/>
        <w:rPr>
          <w:rFonts w:asciiTheme="minorHAnsi" w:hAnsiTheme="minorHAnsi" w:cstheme="minorHAnsi"/>
          <w:sz w:val="22"/>
          <w:szCs w:val="22"/>
        </w:rPr>
      </w:pPr>
    </w:p>
    <w:p w14:paraId="0E712393" w14:textId="256E88E2" w:rsidR="00840C28" w:rsidRDefault="00840C28" w:rsidP="008B3194">
      <w:pPr>
        <w:pStyle w:val="Default"/>
        <w:jc w:val="both"/>
        <w:rPr>
          <w:rFonts w:asciiTheme="minorHAnsi" w:hAnsiTheme="minorHAnsi" w:cstheme="minorHAnsi"/>
          <w:sz w:val="22"/>
          <w:szCs w:val="22"/>
        </w:rPr>
      </w:pPr>
    </w:p>
    <w:p w14:paraId="1C860EB6" w14:textId="5DEF0FF7" w:rsidR="00840C28" w:rsidRDefault="00840C28" w:rsidP="008B3194">
      <w:pPr>
        <w:pStyle w:val="Default"/>
        <w:jc w:val="both"/>
        <w:rPr>
          <w:rFonts w:asciiTheme="minorHAnsi" w:hAnsiTheme="minorHAnsi" w:cstheme="minorHAnsi"/>
          <w:sz w:val="22"/>
          <w:szCs w:val="22"/>
        </w:rPr>
      </w:pPr>
    </w:p>
    <w:p w14:paraId="37446B3F" w14:textId="56D314AB" w:rsidR="00840C28" w:rsidRDefault="00840C28" w:rsidP="008B3194">
      <w:pPr>
        <w:pStyle w:val="Default"/>
        <w:jc w:val="both"/>
        <w:rPr>
          <w:rFonts w:asciiTheme="minorHAnsi" w:hAnsiTheme="minorHAnsi" w:cstheme="minorHAnsi"/>
          <w:sz w:val="22"/>
          <w:szCs w:val="22"/>
        </w:rPr>
      </w:pPr>
    </w:p>
    <w:p w14:paraId="7ACCDA94" w14:textId="1FEA66A4" w:rsidR="00840C28" w:rsidRDefault="00840C28" w:rsidP="008B3194">
      <w:pPr>
        <w:pStyle w:val="Default"/>
        <w:jc w:val="both"/>
        <w:rPr>
          <w:rFonts w:asciiTheme="minorHAnsi" w:hAnsiTheme="minorHAnsi" w:cstheme="minorHAnsi"/>
          <w:sz w:val="22"/>
          <w:szCs w:val="22"/>
        </w:rPr>
      </w:pPr>
    </w:p>
    <w:p w14:paraId="7E705341" w14:textId="3636CEDD" w:rsidR="00840C28" w:rsidRDefault="00840C28" w:rsidP="008B3194">
      <w:pPr>
        <w:pStyle w:val="Default"/>
        <w:jc w:val="both"/>
        <w:rPr>
          <w:rFonts w:asciiTheme="minorHAnsi" w:hAnsiTheme="minorHAnsi" w:cstheme="minorHAnsi"/>
          <w:sz w:val="22"/>
          <w:szCs w:val="22"/>
        </w:rPr>
      </w:pPr>
    </w:p>
    <w:p w14:paraId="6FAABDA3" w14:textId="043A0FC1" w:rsidR="00840C28" w:rsidRDefault="00840C28" w:rsidP="008B3194">
      <w:pPr>
        <w:pStyle w:val="Default"/>
        <w:jc w:val="both"/>
        <w:rPr>
          <w:rFonts w:asciiTheme="minorHAnsi" w:hAnsiTheme="minorHAnsi" w:cstheme="minorHAnsi"/>
          <w:sz w:val="22"/>
          <w:szCs w:val="22"/>
        </w:rPr>
      </w:pPr>
    </w:p>
    <w:p w14:paraId="427B0434" w14:textId="045D155D" w:rsidR="00840C28" w:rsidRDefault="00840C28" w:rsidP="008B3194">
      <w:pPr>
        <w:pStyle w:val="Default"/>
        <w:jc w:val="both"/>
        <w:rPr>
          <w:rFonts w:asciiTheme="minorHAnsi" w:hAnsiTheme="minorHAnsi" w:cstheme="minorHAnsi"/>
          <w:sz w:val="22"/>
          <w:szCs w:val="22"/>
        </w:rPr>
      </w:pPr>
    </w:p>
    <w:p w14:paraId="0209356E" w14:textId="3653699E" w:rsidR="00840C28" w:rsidRDefault="00840C28" w:rsidP="008B3194">
      <w:pPr>
        <w:pStyle w:val="Default"/>
        <w:jc w:val="both"/>
        <w:rPr>
          <w:rFonts w:asciiTheme="minorHAnsi" w:hAnsiTheme="minorHAnsi" w:cstheme="minorHAnsi"/>
          <w:sz w:val="22"/>
          <w:szCs w:val="22"/>
        </w:rPr>
      </w:pPr>
    </w:p>
    <w:p w14:paraId="3907B622" w14:textId="77E2F7C3" w:rsidR="00840C28" w:rsidRDefault="00840C28" w:rsidP="008B3194">
      <w:pPr>
        <w:pStyle w:val="Default"/>
        <w:jc w:val="both"/>
        <w:rPr>
          <w:rFonts w:asciiTheme="minorHAnsi" w:hAnsiTheme="minorHAnsi" w:cstheme="minorHAnsi"/>
          <w:sz w:val="22"/>
          <w:szCs w:val="22"/>
        </w:rPr>
      </w:pPr>
    </w:p>
    <w:p w14:paraId="5947E3A2" w14:textId="35F497FE" w:rsidR="00840C28" w:rsidRDefault="00840C28" w:rsidP="008B3194">
      <w:pPr>
        <w:pStyle w:val="Default"/>
        <w:jc w:val="both"/>
        <w:rPr>
          <w:rFonts w:asciiTheme="minorHAnsi" w:hAnsiTheme="minorHAnsi" w:cstheme="minorHAnsi"/>
          <w:sz w:val="22"/>
          <w:szCs w:val="22"/>
        </w:rPr>
      </w:pPr>
    </w:p>
    <w:p w14:paraId="0377B276" w14:textId="77777777" w:rsidR="00840C28" w:rsidRDefault="00840C28" w:rsidP="008B3194">
      <w:pPr>
        <w:pStyle w:val="Default"/>
        <w:jc w:val="both"/>
        <w:rPr>
          <w:rFonts w:asciiTheme="minorHAnsi" w:hAnsiTheme="minorHAnsi" w:cstheme="minorHAnsi"/>
          <w:sz w:val="22"/>
          <w:szCs w:val="22"/>
        </w:rPr>
      </w:pPr>
    </w:p>
    <w:p w14:paraId="75C2327D" w14:textId="3457A784" w:rsidR="0066349F" w:rsidRDefault="0066349F" w:rsidP="008B3194">
      <w:pPr>
        <w:pStyle w:val="ListParagraph"/>
        <w:numPr>
          <w:ilvl w:val="0"/>
          <w:numId w:val="2"/>
        </w:numPr>
        <w:jc w:val="both"/>
        <w:rPr>
          <w:b/>
        </w:rPr>
      </w:pPr>
      <w:r>
        <w:rPr>
          <w:b/>
        </w:rPr>
        <w:t>Delivery</w:t>
      </w:r>
    </w:p>
    <w:p w14:paraId="21C24274" w14:textId="77777777" w:rsidR="00CA2871" w:rsidRDefault="00CA2871" w:rsidP="00CA2871">
      <w:pPr>
        <w:pStyle w:val="ListParagraph"/>
        <w:ind w:left="360"/>
        <w:jc w:val="both"/>
        <w:rPr>
          <w:b/>
        </w:rPr>
      </w:pPr>
    </w:p>
    <w:p w14:paraId="068376FD" w14:textId="0AECC0E2" w:rsidR="00CA2871" w:rsidRDefault="0066349F" w:rsidP="00CA2871">
      <w:pPr>
        <w:pStyle w:val="ListParagraph"/>
        <w:numPr>
          <w:ilvl w:val="1"/>
          <w:numId w:val="2"/>
        </w:numPr>
        <w:jc w:val="both"/>
        <w:rPr>
          <w:b/>
        </w:rPr>
      </w:pPr>
      <w:r w:rsidRPr="0066349F">
        <w:rPr>
          <w:b/>
        </w:rPr>
        <w:t>Administration</w:t>
      </w:r>
      <w:r w:rsidR="00C11D1E" w:rsidRPr="0066349F">
        <w:rPr>
          <w:b/>
        </w:rPr>
        <w:t xml:space="preserve"> of the </w:t>
      </w:r>
      <w:r w:rsidRPr="0066349F">
        <w:rPr>
          <w:b/>
        </w:rPr>
        <w:t>CCAP</w:t>
      </w:r>
    </w:p>
    <w:p w14:paraId="51D70EA7" w14:textId="27BBF132" w:rsidR="00CA2871" w:rsidRDefault="00CA2871" w:rsidP="00CA2871">
      <w:pPr>
        <w:jc w:val="both"/>
      </w:pPr>
      <w:bookmarkStart w:id="0" w:name="_Hlk10645579"/>
      <w:r>
        <w:t>The Management Team is key to driving the ownership of the actions to the managers within their departments, to ensure that climate change becomes part of the culture and day to day business of S</w:t>
      </w:r>
      <w:r w:rsidR="001D433A">
        <w:t>outh Dublin County Council</w:t>
      </w:r>
      <w:r>
        <w:t xml:space="preserve"> </w:t>
      </w:r>
    </w:p>
    <w:bookmarkEnd w:id="0"/>
    <w:p w14:paraId="33BFC56E" w14:textId="58FA57BF" w:rsidR="001D433A" w:rsidRDefault="001D433A" w:rsidP="00CA2871">
      <w:pPr>
        <w:jc w:val="both"/>
      </w:pPr>
      <w:r>
        <w:t xml:space="preserve">There are five Action Areas in the Plan as </w:t>
      </w:r>
      <w:r w:rsidR="0027029C">
        <w:t>identified</w:t>
      </w:r>
      <w:r>
        <w:t xml:space="preserve"> above</w:t>
      </w:r>
      <w:r w:rsidR="0027029C">
        <w:t xml:space="preserve"> and</w:t>
      </w:r>
      <w:r>
        <w:t xml:space="preserve"> delivery of the plan will be based around the</w:t>
      </w:r>
      <w:r w:rsidR="0027029C">
        <w:t>se</w:t>
      </w:r>
      <w:r>
        <w:t xml:space="preserve"> five action areas</w:t>
      </w:r>
      <w:r w:rsidR="005C0578">
        <w:t xml:space="preserve">. </w:t>
      </w:r>
      <w:r>
        <w:t>Action team will be tasked with delivery of the action in their area.</w:t>
      </w:r>
    </w:p>
    <w:p w14:paraId="4259F89B" w14:textId="46A8AF64" w:rsidR="00CA2871" w:rsidRDefault="00CA2871" w:rsidP="00CA2871">
      <w:pPr>
        <w:jc w:val="both"/>
      </w:pPr>
      <w:r>
        <w:t>In order to satisfy the key target of actively engaging and informing our citizens on climate change</w:t>
      </w:r>
      <w:r w:rsidR="007D3DAD">
        <w:t>,</w:t>
      </w:r>
      <w:r>
        <w:t xml:space="preserve"> a further team will be created, this will be named; </w:t>
      </w:r>
    </w:p>
    <w:p w14:paraId="10A32748" w14:textId="1F4F98A5" w:rsidR="00CA2871" w:rsidRDefault="00CA2871" w:rsidP="00CA2871">
      <w:pPr>
        <w:jc w:val="both"/>
      </w:pPr>
      <w:r>
        <w:t>Action</w:t>
      </w:r>
      <w:r w:rsidR="005F2588" w:rsidRPr="005F2588">
        <w:t xml:space="preserve"> </w:t>
      </w:r>
      <w:r w:rsidR="005F2588">
        <w:t>Team</w:t>
      </w:r>
      <w:r>
        <w:t xml:space="preserve"> 6; Citizen Engagement</w:t>
      </w:r>
    </w:p>
    <w:p w14:paraId="47D8DD30" w14:textId="77777777" w:rsidR="00840C28" w:rsidRDefault="00840C28" w:rsidP="00840C28">
      <w:pPr>
        <w:pStyle w:val="ListParagraph"/>
        <w:numPr>
          <w:ilvl w:val="1"/>
          <w:numId w:val="2"/>
        </w:numPr>
        <w:jc w:val="both"/>
        <w:rPr>
          <w:b/>
        </w:rPr>
      </w:pPr>
      <w:r>
        <w:rPr>
          <w:b/>
        </w:rPr>
        <w:t>Teams</w:t>
      </w:r>
    </w:p>
    <w:p w14:paraId="65AA56BF" w14:textId="45BDB5CF" w:rsidR="00840C28" w:rsidRDefault="00840C28" w:rsidP="00840C28">
      <w:pPr>
        <w:jc w:val="both"/>
      </w:pPr>
      <w:r w:rsidRPr="00F1709F">
        <w:t xml:space="preserve">Ownership and implementation of this Climate Change Action Plan resides with every department of South Dublin County Council. The Plan demands </w:t>
      </w:r>
      <w:r w:rsidR="007D3DAD">
        <w:t>an inclusive</w:t>
      </w:r>
      <w:r w:rsidRPr="00F1709F">
        <w:t xml:space="preserve"> approach</w:t>
      </w:r>
      <w:r w:rsidR="007D3DAD">
        <w:t xml:space="preserve"> by the full Council</w:t>
      </w:r>
      <w:r w:rsidRPr="00F1709F">
        <w:t xml:space="preserve">, as the </w:t>
      </w:r>
      <w:r w:rsidR="007D3DAD">
        <w:t>130</w:t>
      </w:r>
      <w:r w:rsidRPr="00F1709F">
        <w:t xml:space="preserve"> actions listed </w:t>
      </w:r>
      <w:r w:rsidR="007D3DAD">
        <w:t>connect</w:t>
      </w:r>
      <w:r w:rsidRPr="00F1709F">
        <w:t xml:space="preserve"> every department a</w:t>
      </w:r>
      <w:r w:rsidR="007D3DAD">
        <w:t>cross</w:t>
      </w:r>
      <w:r w:rsidRPr="00F1709F">
        <w:t xml:space="preserve"> multiple sections. </w:t>
      </w:r>
      <w:r>
        <w:t xml:space="preserve">The Management Team is key to driving the ownership of the actions to the managers within their departments, to ensure that climate change becomes part of the culture and day to day business of SDCC. </w:t>
      </w:r>
    </w:p>
    <w:p w14:paraId="576770D7" w14:textId="322AC55B" w:rsidR="00840C28" w:rsidRPr="00F1709F" w:rsidRDefault="00840C28" w:rsidP="00840C28">
      <w:pPr>
        <w:jc w:val="both"/>
      </w:pPr>
      <w:r>
        <w:t>Given the complexity and long-term nature of climate change</w:t>
      </w:r>
      <w:r w:rsidR="007D3DAD">
        <w:t>,</w:t>
      </w:r>
      <w:r>
        <w:t xml:space="preserve"> it is essential that </w:t>
      </w:r>
      <w:r w:rsidR="00F33F4E">
        <w:t xml:space="preserve">progress on </w:t>
      </w:r>
      <w:r>
        <w:t xml:space="preserve">the actions </w:t>
      </w:r>
      <w:r w:rsidR="00F33F4E">
        <w:t>is</w:t>
      </w:r>
      <w:r>
        <w:t xml:space="preserve"> continuous</w:t>
      </w:r>
      <w:r w:rsidR="005C0578">
        <w:t xml:space="preserve">ly monitored </w:t>
      </w:r>
      <w:r w:rsidR="00F33F4E">
        <w:t xml:space="preserve">and that the </w:t>
      </w:r>
      <w:r w:rsidR="005C0578">
        <w:t>delivery</w:t>
      </w:r>
      <w:r w:rsidR="00F33F4E">
        <w:t xml:space="preserve"> of actions</w:t>
      </w:r>
      <w:r>
        <w:t xml:space="preserve"> </w:t>
      </w:r>
      <w:r w:rsidR="00F33F4E">
        <w:t>is</w:t>
      </w:r>
      <w:r>
        <w:t xml:space="preserve"> subject</w:t>
      </w:r>
      <w:r w:rsidR="007D3DAD">
        <w:t>ed</w:t>
      </w:r>
      <w:r>
        <w:t xml:space="preserve"> to periodic review, both in terms of the validity of the underlying scientific assumptions and the appropriateness of projects, policies and programmes. Lessons learned and good practices identified during the monitoring and evaluation of ongoing and completed projects, policies and programmes should inform future actions, creating an iterative and evolutionary process. </w:t>
      </w:r>
    </w:p>
    <w:p w14:paraId="3660BEA6" w14:textId="77777777" w:rsidR="00840C28" w:rsidRPr="001D636C" w:rsidRDefault="00840C28" w:rsidP="00840C28">
      <w:pPr>
        <w:jc w:val="both"/>
        <w:rPr>
          <w:b/>
        </w:rPr>
      </w:pPr>
      <w:r w:rsidRPr="001D636C">
        <w:rPr>
          <w:b/>
        </w:rPr>
        <w:t>SDCC Climate Action Steering Group</w:t>
      </w:r>
      <w:r>
        <w:rPr>
          <w:b/>
        </w:rPr>
        <w:t xml:space="preserve"> (CASG)</w:t>
      </w:r>
    </w:p>
    <w:p w14:paraId="387EB847" w14:textId="3CB83B24" w:rsidR="00840C28" w:rsidRDefault="00840C28" w:rsidP="00840C28">
      <w:pPr>
        <w:jc w:val="both"/>
      </w:pPr>
      <w:r>
        <w:t>To ensure the 13</w:t>
      </w:r>
      <w:r w:rsidR="00F33F4E">
        <w:t>0</w:t>
      </w:r>
      <w:r>
        <w:t xml:space="preserve"> actions in the CCAP are delivered a dedicated C</w:t>
      </w:r>
      <w:r w:rsidR="005C0578">
        <w:t xml:space="preserve">limate Action Steering </w:t>
      </w:r>
      <w:r>
        <w:t>G</w:t>
      </w:r>
      <w:r w:rsidR="005C0578">
        <w:t>roup (CASG)</w:t>
      </w:r>
      <w:r>
        <w:t xml:space="preserve"> is being established, the CASG will take forward the governance of the CCAP in this county. This team will </w:t>
      </w:r>
      <w:r w:rsidR="00F33F4E">
        <w:t>include</w:t>
      </w:r>
      <w:r>
        <w:t xml:space="preserve"> </w:t>
      </w:r>
      <w:r w:rsidR="005C0578">
        <w:t>Senior Management</w:t>
      </w:r>
      <w:r>
        <w:t xml:space="preserve">, the chairs of the five Action Teams as outlined in the CCAP and the chair of the additional Action Team entitled Citizen Engagement. The </w:t>
      </w:r>
      <w:r w:rsidR="005C0578">
        <w:t xml:space="preserve">proposed members of the Steering Group is </w:t>
      </w:r>
      <w:r>
        <w:t>outlined in Appendix 1</w:t>
      </w:r>
      <w:r w:rsidR="005C0578">
        <w:t xml:space="preserve">: Steering Group and Action </w:t>
      </w:r>
      <w:r>
        <w:t>Teams.</w:t>
      </w:r>
    </w:p>
    <w:p w14:paraId="70704AB1" w14:textId="7D9EEA80" w:rsidR="00840C28" w:rsidRDefault="00840C28" w:rsidP="00840C28">
      <w:pPr>
        <w:jc w:val="both"/>
      </w:pPr>
      <w:r>
        <w:t xml:space="preserve">The objectives of this </w:t>
      </w:r>
      <w:r w:rsidR="005C0578">
        <w:t xml:space="preserve">steering </w:t>
      </w:r>
      <w:r>
        <w:t>group are;</w:t>
      </w:r>
    </w:p>
    <w:p w14:paraId="1EEE4C68" w14:textId="77777777" w:rsidR="00840C28" w:rsidRDefault="00840C28" w:rsidP="00840C28">
      <w:pPr>
        <w:pStyle w:val="ListParagraph"/>
        <w:numPr>
          <w:ilvl w:val="0"/>
          <w:numId w:val="3"/>
        </w:numPr>
        <w:jc w:val="both"/>
      </w:pPr>
      <w:r>
        <w:t>To ensure alignment with National legislation</w:t>
      </w:r>
    </w:p>
    <w:p w14:paraId="36F5FF08" w14:textId="11B407D4" w:rsidR="00840C28" w:rsidRDefault="00840C28" w:rsidP="00840C28">
      <w:pPr>
        <w:pStyle w:val="ListParagraph"/>
        <w:numPr>
          <w:ilvl w:val="0"/>
          <w:numId w:val="3"/>
        </w:numPr>
        <w:jc w:val="both"/>
      </w:pPr>
      <w:bookmarkStart w:id="1" w:name="_Hlk10120582"/>
      <w:r>
        <w:t xml:space="preserve">To ensure alignment </w:t>
      </w:r>
      <w:bookmarkEnd w:id="1"/>
      <w:r>
        <w:t>with the other Dublin</w:t>
      </w:r>
      <w:r w:rsidR="005C0578">
        <w:t xml:space="preserve"> Authorities</w:t>
      </w:r>
      <w:r>
        <w:t xml:space="preserve"> and the CARO’s </w:t>
      </w:r>
    </w:p>
    <w:p w14:paraId="1645BA2A" w14:textId="77777777" w:rsidR="00840C28" w:rsidRDefault="00840C28" w:rsidP="00840C28">
      <w:pPr>
        <w:pStyle w:val="ListParagraph"/>
        <w:numPr>
          <w:ilvl w:val="0"/>
          <w:numId w:val="3"/>
        </w:numPr>
        <w:jc w:val="both"/>
      </w:pPr>
      <w:r>
        <w:t>To meet the targets of the CCAP</w:t>
      </w:r>
    </w:p>
    <w:p w14:paraId="0C039216" w14:textId="77777777" w:rsidR="00840C28" w:rsidRDefault="00840C28" w:rsidP="00840C28">
      <w:pPr>
        <w:pStyle w:val="ListParagraph"/>
        <w:numPr>
          <w:ilvl w:val="0"/>
          <w:numId w:val="3"/>
        </w:numPr>
        <w:jc w:val="both"/>
      </w:pPr>
      <w:r>
        <w:t>To ensure budgets are aligned with targets of the CCAP</w:t>
      </w:r>
    </w:p>
    <w:p w14:paraId="00080BA5" w14:textId="77777777" w:rsidR="00840C28" w:rsidRDefault="00840C28" w:rsidP="00840C28">
      <w:pPr>
        <w:pStyle w:val="ListParagraph"/>
        <w:numPr>
          <w:ilvl w:val="0"/>
          <w:numId w:val="3"/>
        </w:numPr>
        <w:jc w:val="both"/>
      </w:pPr>
      <w:r>
        <w:t>To ensure projects are completed and on budget</w:t>
      </w:r>
    </w:p>
    <w:p w14:paraId="4FB36E84" w14:textId="77777777" w:rsidR="00840C28" w:rsidRDefault="00840C28" w:rsidP="00840C28">
      <w:pPr>
        <w:pStyle w:val="ListParagraph"/>
        <w:numPr>
          <w:ilvl w:val="0"/>
          <w:numId w:val="3"/>
        </w:numPr>
        <w:jc w:val="both"/>
      </w:pPr>
      <w:r>
        <w:t>To ensure the actions of the CCAP are being carried out by relevant sections</w:t>
      </w:r>
    </w:p>
    <w:p w14:paraId="31A392ED" w14:textId="77777777" w:rsidR="00840C28" w:rsidRDefault="00840C28" w:rsidP="00840C28">
      <w:pPr>
        <w:pStyle w:val="ListParagraph"/>
        <w:numPr>
          <w:ilvl w:val="0"/>
          <w:numId w:val="3"/>
        </w:numPr>
        <w:jc w:val="both"/>
      </w:pPr>
      <w:r>
        <w:t>To ensure reports are issued and deadlines met</w:t>
      </w:r>
    </w:p>
    <w:p w14:paraId="6B484E75" w14:textId="77777777" w:rsidR="00840C28" w:rsidRDefault="00840C28" w:rsidP="00840C28">
      <w:pPr>
        <w:pStyle w:val="ListParagraph"/>
        <w:numPr>
          <w:ilvl w:val="0"/>
          <w:numId w:val="3"/>
        </w:numPr>
        <w:jc w:val="both"/>
      </w:pPr>
      <w:r>
        <w:t>To remove and include new and revised actions at annual revisions and iterations</w:t>
      </w:r>
    </w:p>
    <w:p w14:paraId="4FF6DFD4" w14:textId="48588D66" w:rsidR="00840C28" w:rsidRDefault="00840C28" w:rsidP="00840C28">
      <w:pPr>
        <w:pStyle w:val="ListParagraph"/>
        <w:numPr>
          <w:ilvl w:val="0"/>
          <w:numId w:val="3"/>
        </w:numPr>
        <w:jc w:val="both"/>
      </w:pPr>
      <w:r>
        <w:lastRenderedPageBreak/>
        <w:t xml:space="preserve">To receive the required information in order to report on the Action Teams </w:t>
      </w:r>
    </w:p>
    <w:p w14:paraId="08356C3B" w14:textId="18D4288A" w:rsidR="00840C28" w:rsidRDefault="00840C28" w:rsidP="00840C28">
      <w:pPr>
        <w:pStyle w:val="ListParagraph"/>
        <w:numPr>
          <w:ilvl w:val="0"/>
          <w:numId w:val="3"/>
        </w:numPr>
        <w:jc w:val="both"/>
      </w:pPr>
      <w:r>
        <w:t>To ensure all reporting requirement are completed e.g. SPC’s Covenant of Mayors CARO etc.</w:t>
      </w:r>
    </w:p>
    <w:p w14:paraId="4CF5B5A3" w14:textId="77777777" w:rsidR="00840C28" w:rsidRDefault="00840C28" w:rsidP="00840C28">
      <w:pPr>
        <w:jc w:val="both"/>
      </w:pPr>
      <w:r>
        <w:t xml:space="preserve">The purpose of this group is to bring the findings and reports from the Six Action Teams to this group for regional and national reporting purposes. </w:t>
      </w:r>
    </w:p>
    <w:p w14:paraId="0945FE18" w14:textId="77777777" w:rsidR="00840C28" w:rsidRPr="001D636C" w:rsidRDefault="00840C28" w:rsidP="00840C28">
      <w:pPr>
        <w:jc w:val="both"/>
        <w:rPr>
          <w:b/>
        </w:rPr>
      </w:pPr>
      <w:r w:rsidRPr="001D636C">
        <w:rPr>
          <w:b/>
        </w:rPr>
        <w:t>Action Teams</w:t>
      </w:r>
    </w:p>
    <w:p w14:paraId="5D3183F5" w14:textId="77777777" w:rsidR="00840C28" w:rsidRDefault="00840C28" w:rsidP="00840C28">
      <w:pPr>
        <w:jc w:val="both"/>
      </w:pPr>
      <w:r>
        <w:t>There are six action teams;</w:t>
      </w:r>
    </w:p>
    <w:p w14:paraId="4FA03268" w14:textId="77777777" w:rsidR="00840C28" w:rsidRDefault="00840C28" w:rsidP="00840C28">
      <w:pPr>
        <w:spacing w:after="0"/>
        <w:jc w:val="both"/>
      </w:pPr>
      <w:r>
        <w:t>Action Team 1; Energy and Buildings</w:t>
      </w:r>
    </w:p>
    <w:p w14:paraId="4FBAA8E8" w14:textId="77777777" w:rsidR="00840C28" w:rsidRDefault="00840C28" w:rsidP="00840C28">
      <w:pPr>
        <w:spacing w:after="0"/>
        <w:jc w:val="both"/>
      </w:pPr>
      <w:r>
        <w:t>Action Team 2; Transport</w:t>
      </w:r>
    </w:p>
    <w:p w14:paraId="46EEA00D" w14:textId="77777777" w:rsidR="00840C28" w:rsidRDefault="00840C28" w:rsidP="00840C28">
      <w:pPr>
        <w:spacing w:after="0"/>
        <w:jc w:val="both"/>
      </w:pPr>
      <w:r>
        <w:t>Action Team 3; Flood Resilience</w:t>
      </w:r>
    </w:p>
    <w:p w14:paraId="4B7EEF69" w14:textId="77777777" w:rsidR="00840C28" w:rsidRDefault="00840C28" w:rsidP="00840C28">
      <w:pPr>
        <w:spacing w:after="0"/>
        <w:jc w:val="both"/>
      </w:pPr>
      <w:r>
        <w:t>Action Team 4; Nature Based Solutions</w:t>
      </w:r>
    </w:p>
    <w:p w14:paraId="5FB35D11" w14:textId="77777777" w:rsidR="00840C28" w:rsidRDefault="00840C28" w:rsidP="00840C28">
      <w:pPr>
        <w:spacing w:after="0"/>
        <w:jc w:val="both"/>
      </w:pPr>
      <w:r>
        <w:t>Action Team 5; Resource Management</w:t>
      </w:r>
    </w:p>
    <w:p w14:paraId="7F0651C7" w14:textId="77777777" w:rsidR="00840C28" w:rsidRDefault="00840C28" w:rsidP="00840C28">
      <w:pPr>
        <w:spacing w:after="0"/>
        <w:jc w:val="both"/>
      </w:pPr>
      <w:r>
        <w:t>Action Team 6; Citizen Engagement</w:t>
      </w:r>
    </w:p>
    <w:p w14:paraId="5ED7E975" w14:textId="77777777" w:rsidR="00840C28" w:rsidRDefault="00840C28" w:rsidP="00840C28">
      <w:pPr>
        <w:jc w:val="both"/>
      </w:pPr>
    </w:p>
    <w:p w14:paraId="307C421E" w14:textId="1AF3C345" w:rsidR="00840C28" w:rsidRDefault="00840C28" w:rsidP="00840C28">
      <w:pPr>
        <w:jc w:val="both"/>
      </w:pPr>
      <w:r>
        <w:t>The purpose of these teams is to manage and deliver the actions of the CCAP, to ensure new actions are included and all work streams that can be captured are recognised and included.</w:t>
      </w:r>
    </w:p>
    <w:p w14:paraId="2A01586F" w14:textId="45BB07FE" w:rsidR="00840C28" w:rsidRDefault="00F33F4E" w:rsidP="00840C28">
      <w:pPr>
        <w:jc w:val="both"/>
      </w:pPr>
      <w:r>
        <w:t>The inclusion of Action Team 6; Citizen Engagement</w:t>
      </w:r>
      <w:r w:rsidR="009F7023">
        <w:t>,</w:t>
      </w:r>
      <w:r>
        <w:t xml:space="preserve"> </w:t>
      </w:r>
      <w:r w:rsidR="009F7023">
        <w:t xml:space="preserve">recognises </w:t>
      </w:r>
      <w:r w:rsidR="00840C28">
        <w:t xml:space="preserve">our role in increasing citizen awareness and public participation in climate </w:t>
      </w:r>
      <w:r w:rsidR="009F7023">
        <w:t xml:space="preserve">change </w:t>
      </w:r>
      <w:r w:rsidR="00840C28">
        <w:t>solutions</w:t>
      </w:r>
      <w:r w:rsidR="009F7023">
        <w:t>.</w:t>
      </w:r>
    </w:p>
    <w:p w14:paraId="21EACFDC" w14:textId="77777777" w:rsidR="009F7023" w:rsidRDefault="009F7023" w:rsidP="00840C28">
      <w:pPr>
        <w:jc w:val="both"/>
      </w:pPr>
    </w:p>
    <w:p w14:paraId="10AA6482" w14:textId="29905A74" w:rsidR="00840C28" w:rsidRDefault="00840C28" w:rsidP="00840C28">
      <w:pPr>
        <w:jc w:val="both"/>
      </w:pPr>
      <w:r>
        <w:t>Action Team 6; Citizen Engagement</w:t>
      </w:r>
    </w:p>
    <w:p w14:paraId="70FDC229" w14:textId="19E9FC02" w:rsidR="00CA2871" w:rsidRDefault="00840C28" w:rsidP="00CA2871">
      <w:pPr>
        <w:jc w:val="both"/>
      </w:pPr>
      <w:r>
        <w:t>This team</w:t>
      </w:r>
      <w:r w:rsidR="009F7023">
        <w:t xml:space="preserve">’s role is </w:t>
      </w:r>
      <w:r>
        <w:t xml:space="preserve">to fulfil the underlying theme of the CCAP which </w:t>
      </w:r>
      <w:r w:rsidR="009F7023">
        <w:t>includes</w:t>
      </w:r>
      <w:r>
        <w:t xml:space="preserve"> engage</w:t>
      </w:r>
      <w:r w:rsidR="009F7023">
        <w:t>ment</w:t>
      </w:r>
      <w:r>
        <w:t xml:space="preserve"> with our citizens</w:t>
      </w:r>
      <w:r w:rsidR="009F7023">
        <w:t>. T</w:t>
      </w:r>
      <w:r>
        <w:t>he objective of this team is to ensure a unified approach of engagement is conducted by each of the Action Teams for all citizens, those who live and work in our functional area. The members of this team will include Community, LEO, Communications and Corporate Support.</w:t>
      </w:r>
    </w:p>
    <w:p w14:paraId="0607C54A" w14:textId="4D74F058" w:rsidR="0069080C" w:rsidRDefault="00840C28" w:rsidP="00CA2871">
      <w:pPr>
        <w:jc w:val="both"/>
        <w:sectPr w:rsidR="0069080C" w:rsidSect="009B3C0F">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r>
        <w:t xml:space="preserve">Initial members of each action team </w:t>
      </w:r>
      <w:r w:rsidR="009F7023">
        <w:t>are</w:t>
      </w:r>
      <w:r>
        <w:t xml:space="preserve"> i</w:t>
      </w:r>
      <w:r w:rsidR="009F7023">
        <w:t>dentified</w:t>
      </w:r>
      <w:r>
        <w:t xml:space="preserve"> in Appendix 1, but membership will evolve as </w:t>
      </w:r>
      <w:r w:rsidR="00C61013">
        <w:t>different action in the CCAP are being progressed.</w:t>
      </w:r>
    </w:p>
    <w:p w14:paraId="38A84C6F" w14:textId="5A00776F" w:rsidR="0069080C" w:rsidRPr="008C7D3D" w:rsidRDefault="009F7023" w:rsidP="008C7D3D">
      <w:pPr>
        <w:rPr>
          <w:rFonts w:ascii="Calibri" w:eastAsia="Calibri" w:hAnsi="Calibri" w:cs="Times New Roman"/>
        </w:rPr>
        <w:sectPr w:rsidR="0069080C" w:rsidRPr="008C7D3D" w:rsidSect="00150D0C">
          <w:pgSz w:w="16838" w:h="11906" w:orient="landscape"/>
          <w:pgMar w:top="1440" w:right="1440" w:bottom="1440" w:left="1440" w:header="708" w:footer="708" w:gutter="0"/>
          <w:cols w:space="708"/>
          <w:titlePg/>
          <w:docGrid w:linePitch="360"/>
        </w:sectPr>
      </w:pPr>
      <w:r>
        <w:rPr>
          <w:noProof/>
        </w:rPr>
        <w:lastRenderedPageBreak/>
        <w:drawing>
          <wp:inline distT="0" distB="0" distL="0" distR="0" wp14:anchorId="2F1D3A24" wp14:editId="66BCEAFF">
            <wp:extent cx="9605498" cy="55721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619777" cy="5580408"/>
                    </a:xfrm>
                    <a:prstGeom prst="rect">
                      <a:avLst/>
                    </a:prstGeom>
                  </pic:spPr>
                </pic:pic>
              </a:graphicData>
            </a:graphic>
          </wp:inline>
        </w:drawing>
      </w:r>
    </w:p>
    <w:p w14:paraId="6863AB59" w14:textId="77777777" w:rsidR="004B4B66" w:rsidRPr="00840C28" w:rsidRDefault="004B4B66" w:rsidP="00CA2871">
      <w:pPr>
        <w:jc w:val="both"/>
      </w:pPr>
    </w:p>
    <w:p w14:paraId="6648AD60" w14:textId="298C5514" w:rsidR="00CA2871" w:rsidRDefault="00CA2871" w:rsidP="00CA2871">
      <w:pPr>
        <w:pStyle w:val="ListParagraph"/>
        <w:numPr>
          <w:ilvl w:val="1"/>
          <w:numId w:val="2"/>
        </w:numPr>
        <w:jc w:val="both"/>
        <w:rPr>
          <w:b/>
        </w:rPr>
      </w:pPr>
      <w:r>
        <w:rPr>
          <w:b/>
        </w:rPr>
        <w:t>Budget</w:t>
      </w:r>
    </w:p>
    <w:p w14:paraId="4D682344" w14:textId="363B0754" w:rsidR="00C61013" w:rsidRDefault="00C61013" w:rsidP="00C61013">
      <w:pPr>
        <w:jc w:val="both"/>
      </w:pPr>
      <w:r>
        <w:t>A review of the 13</w:t>
      </w:r>
      <w:r w:rsidR="00E442CC">
        <w:t>0</w:t>
      </w:r>
      <w:r>
        <w:t xml:space="preserve"> actions listed, clearly shows that a lot of work is being carried out and budgets are already in place. For example, the upgrading of lights within County Hall to LEDs, upgrading of the public lighting stock to LED and flood alleviation schemes are all progressing and </w:t>
      </w:r>
      <w:r w:rsidR="00BA589D">
        <w:t>have been</w:t>
      </w:r>
      <w:r w:rsidR="00E442CC">
        <w:t xml:space="preserve"> </w:t>
      </w:r>
      <w:r>
        <w:t>budgeted.</w:t>
      </w:r>
    </w:p>
    <w:p w14:paraId="3880CEAE" w14:textId="64DD6521" w:rsidR="00C61013" w:rsidRDefault="00BA589D" w:rsidP="00C61013">
      <w:pPr>
        <w:jc w:val="both"/>
      </w:pPr>
      <w:r>
        <w:t>A</w:t>
      </w:r>
      <w:r w:rsidR="00C61013">
        <w:t xml:space="preserve"> Climate Action Budget </w:t>
      </w:r>
      <w:r w:rsidR="00CA2871">
        <w:t xml:space="preserve">of €250,000 </w:t>
      </w:r>
      <w:r>
        <w:t xml:space="preserve">has been provided </w:t>
      </w:r>
      <w:r w:rsidR="00C61013">
        <w:t>for 2019.</w:t>
      </w:r>
      <w:r w:rsidR="00CA2871">
        <w:t xml:space="preserve"> </w:t>
      </w:r>
      <w:r w:rsidR="00C61013">
        <w:t>New and non-budgeted actions in the CCAP may avail of this Climate Action allocation.</w:t>
      </w:r>
    </w:p>
    <w:p w14:paraId="3604E17B" w14:textId="41382DA5" w:rsidR="00CA2871" w:rsidRDefault="00CA2871" w:rsidP="00CA2871">
      <w:pPr>
        <w:jc w:val="both"/>
      </w:pPr>
      <w:r>
        <w:t>It is proposed that projects</w:t>
      </w:r>
      <w:r w:rsidR="00E442CC">
        <w:t xml:space="preserve"> or </w:t>
      </w:r>
      <w:r>
        <w:t xml:space="preserve">actions, once </w:t>
      </w:r>
      <w:r w:rsidR="00E442CC">
        <w:t xml:space="preserve">appraised and </w:t>
      </w:r>
      <w:r>
        <w:t xml:space="preserve">justified and </w:t>
      </w:r>
      <w:r w:rsidR="00E442CC">
        <w:t xml:space="preserve">confirmation </w:t>
      </w:r>
      <w:r w:rsidR="003E6031">
        <w:t>that procurement</w:t>
      </w:r>
      <w:r w:rsidR="00E442CC">
        <w:t xml:space="preserve"> criteria</w:t>
      </w:r>
      <w:r w:rsidR="00E442CC" w:rsidRPr="00E442CC">
        <w:t xml:space="preserve"> </w:t>
      </w:r>
      <w:r w:rsidR="00E442CC">
        <w:t>have been satisfied</w:t>
      </w:r>
      <w:r>
        <w:t>, they can be fully or partially funded from the C</w:t>
      </w:r>
      <w:r w:rsidR="00C61013">
        <w:t>limate Action</w:t>
      </w:r>
      <w:r>
        <w:t xml:space="preserve"> allocation.</w:t>
      </w:r>
    </w:p>
    <w:p w14:paraId="624A170C" w14:textId="1D13928C" w:rsidR="00CA2871" w:rsidRDefault="00CA2871" w:rsidP="00CA2871">
      <w:pPr>
        <w:jc w:val="both"/>
      </w:pPr>
      <w:r>
        <w:t xml:space="preserve">Projects and actions that have been </w:t>
      </w:r>
      <w:r w:rsidR="00F12EEE">
        <w:t>approved for the Climate Change Action Plan have been included on an action tracker to allow</w:t>
      </w:r>
      <w:r>
        <w:t xml:space="preserve"> </w:t>
      </w:r>
      <w:r w:rsidR="00F12EEE">
        <w:t>progress, budgets and actual costs to</w:t>
      </w:r>
      <w:r>
        <w:t xml:space="preserve"> be monitored</w:t>
      </w:r>
      <w:r w:rsidR="00891785">
        <w:t xml:space="preserve"> see Appendix 2</w:t>
      </w:r>
      <w:r>
        <w:t>.</w:t>
      </w:r>
    </w:p>
    <w:p w14:paraId="5DBED818" w14:textId="0AB98060" w:rsidR="007474A4" w:rsidRDefault="003E6031" w:rsidP="00CA2871">
      <w:pPr>
        <w:jc w:val="both"/>
      </w:pPr>
      <w:r>
        <w:t xml:space="preserve">The </w:t>
      </w:r>
      <w:r w:rsidR="00F178DA" w:rsidRPr="00F178DA">
        <w:t xml:space="preserve">Climate </w:t>
      </w:r>
      <w:r>
        <w:t>A</w:t>
      </w:r>
      <w:r w:rsidR="00F178DA" w:rsidRPr="00F178DA">
        <w:t>ction</w:t>
      </w:r>
      <w:r w:rsidR="004745A5">
        <w:t xml:space="preserve"> budgeted items </w:t>
      </w:r>
      <w:r w:rsidR="00F178DA" w:rsidRPr="00F178DA">
        <w:t>are recorded in Agresso</w:t>
      </w:r>
      <w:r>
        <w:t>. I</w:t>
      </w:r>
      <w:r w:rsidR="007474A4">
        <w:t xml:space="preserve">n order to </w:t>
      </w:r>
      <w:r>
        <w:t>monitor</w:t>
      </w:r>
      <w:r w:rsidR="00F12EEE">
        <w:t xml:space="preserve"> additional</w:t>
      </w:r>
      <w:r w:rsidR="007474A4">
        <w:t xml:space="preserve"> cost and spending </w:t>
      </w:r>
      <w:r w:rsidR="00F12EEE">
        <w:t>pertainin</w:t>
      </w:r>
      <w:r w:rsidR="007474A4">
        <w:t xml:space="preserve">g to </w:t>
      </w:r>
      <w:r>
        <w:t xml:space="preserve">but external to the </w:t>
      </w:r>
      <w:r w:rsidR="007474A4">
        <w:t>Climate A</w:t>
      </w:r>
      <w:r w:rsidR="00F178DA" w:rsidRPr="00F178DA">
        <w:t xml:space="preserve">ction </w:t>
      </w:r>
      <w:r>
        <w:t xml:space="preserve">budget, </w:t>
      </w:r>
      <w:r w:rsidR="007474A4">
        <w:t>a</w:t>
      </w:r>
      <w:r>
        <w:t xml:space="preserve"> separate</w:t>
      </w:r>
      <w:r w:rsidR="007474A4">
        <w:t xml:space="preserve"> </w:t>
      </w:r>
      <w:r>
        <w:t>o</w:t>
      </w:r>
      <w:r w:rsidR="00F178DA" w:rsidRPr="00F178DA">
        <w:t>p</w:t>
      </w:r>
      <w:r>
        <w:t>erational</w:t>
      </w:r>
      <w:r w:rsidR="00F178DA" w:rsidRPr="00F178DA">
        <w:t xml:space="preserve"> </w:t>
      </w:r>
      <w:r>
        <w:t>c</w:t>
      </w:r>
      <w:r w:rsidR="00F178DA" w:rsidRPr="00F178DA">
        <w:t>ode</w:t>
      </w:r>
      <w:r w:rsidR="007474A4">
        <w:t xml:space="preserve"> </w:t>
      </w:r>
      <w:r>
        <w:t>will be made available.</w:t>
      </w:r>
    </w:p>
    <w:p w14:paraId="138C8171" w14:textId="77777777" w:rsidR="004B4B66" w:rsidRPr="004B4B66" w:rsidRDefault="004B4B66" w:rsidP="00CA2871">
      <w:pPr>
        <w:jc w:val="both"/>
      </w:pPr>
    </w:p>
    <w:p w14:paraId="34804017" w14:textId="1F7418D4" w:rsidR="00CA2871" w:rsidRDefault="00CA2871" w:rsidP="00CA2871">
      <w:pPr>
        <w:pStyle w:val="ListParagraph"/>
        <w:numPr>
          <w:ilvl w:val="1"/>
          <w:numId w:val="2"/>
        </w:numPr>
        <w:jc w:val="both"/>
        <w:rPr>
          <w:b/>
        </w:rPr>
      </w:pPr>
      <w:r>
        <w:rPr>
          <w:b/>
        </w:rPr>
        <w:t>Meetings</w:t>
      </w:r>
    </w:p>
    <w:p w14:paraId="729FCDA4" w14:textId="67D6E1D3" w:rsidR="00CA2871" w:rsidRPr="00CA2871" w:rsidRDefault="00CA2871" w:rsidP="00CA2871">
      <w:pPr>
        <w:jc w:val="both"/>
        <w:rPr>
          <w:b/>
        </w:rPr>
      </w:pPr>
      <w:r w:rsidRPr="00CA2871">
        <w:rPr>
          <w:b/>
        </w:rPr>
        <w:t>SDCC C</w:t>
      </w:r>
      <w:r w:rsidR="003E6031">
        <w:rPr>
          <w:b/>
        </w:rPr>
        <w:t xml:space="preserve">limate </w:t>
      </w:r>
      <w:r w:rsidRPr="00CA2871">
        <w:rPr>
          <w:b/>
        </w:rPr>
        <w:t>A</w:t>
      </w:r>
      <w:r w:rsidR="003E6031">
        <w:rPr>
          <w:b/>
        </w:rPr>
        <w:t xml:space="preserve">ction </w:t>
      </w:r>
      <w:r w:rsidRPr="00CA2871">
        <w:rPr>
          <w:b/>
        </w:rPr>
        <w:t>S</w:t>
      </w:r>
      <w:r w:rsidR="003E6031">
        <w:rPr>
          <w:b/>
        </w:rPr>
        <w:t xml:space="preserve">teering </w:t>
      </w:r>
      <w:r w:rsidRPr="00CA2871">
        <w:rPr>
          <w:b/>
        </w:rPr>
        <w:t>G</w:t>
      </w:r>
      <w:r w:rsidR="003E6031">
        <w:rPr>
          <w:b/>
        </w:rPr>
        <w:t>roup</w:t>
      </w:r>
    </w:p>
    <w:p w14:paraId="773AD492" w14:textId="55F76A77" w:rsidR="00CA2871" w:rsidRDefault="00BA589D" w:rsidP="00CA2871">
      <w:pPr>
        <w:jc w:val="both"/>
      </w:pPr>
      <w:r>
        <w:t>T</w:t>
      </w:r>
      <w:r w:rsidR="00CA2871">
        <w:t>he inaugural meeting of this group</w:t>
      </w:r>
      <w:r w:rsidR="0099477A">
        <w:t xml:space="preserve"> </w:t>
      </w:r>
      <w:r>
        <w:t xml:space="preserve">was held </w:t>
      </w:r>
      <w:r w:rsidR="0099477A">
        <w:t>on 27</w:t>
      </w:r>
      <w:r w:rsidR="0099477A" w:rsidRPr="0099477A">
        <w:rPr>
          <w:vertAlign w:val="superscript"/>
        </w:rPr>
        <w:t>th</w:t>
      </w:r>
      <w:r w:rsidR="0099477A">
        <w:t xml:space="preserve"> June, 2019</w:t>
      </w:r>
      <w:r w:rsidR="003E6031">
        <w:t>, subsequent m</w:t>
      </w:r>
      <w:r w:rsidR="00CA2871">
        <w:t xml:space="preserve">eeting </w:t>
      </w:r>
      <w:r w:rsidR="003E6031">
        <w:t xml:space="preserve">will </w:t>
      </w:r>
      <w:r w:rsidR="00CA2871">
        <w:t xml:space="preserve">occur every month for three months </w:t>
      </w:r>
      <w:r w:rsidR="0099477A">
        <w:t>reducing</w:t>
      </w:r>
      <w:r w:rsidR="00CA2871">
        <w:t xml:space="preserve"> to every quarter</w:t>
      </w:r>
      <w:r w:rsidR="0099477A">
        <w:t>ly meeting</w:t>
      </w:r>
      <w:r w:rsidR="00CA2871">
        <w:t xml:space="preserve"> thereafter. </w:t>
      </w:r>
      <w:bookmarkStart w:id="2" w:name="_Hlk10128488"/>
      <w:r>
        <w:t>Provisional</w:t>
      </w:r>
      <w:r w:rsidR="00CA2871">
        <w:t xml:space="preserve"> dates and times agreed at the inaugural meeting </w:t>
      </w:r>
      <w:r>
        <w:t>are</w:t>
      </w:r>
      <w:r w:rsidR="00CA2871">
        <w:t xml:space="preserve"> arranged through our administrative support team.</w:t>
      </w:r>
      <w:bookmarkEnd w:id="2"/>
      <w:r w:rsidR="00863824">
        <w:t xml:space="preserve"> These dates should align with the E</w:t>
      </w:r>
      <w:r w:rsidR="007474A4">
        <w:t>nvironment, Public Realm</w:t>
      </w:r>
      <w:r w:rsidR="00863824">
        <w:t xml:space="preserve"> &amp; C</w:t>
      </w:r>
      <w:r w:rsidR="007474A4">
        <w:t xml:space="preserve">limate </w:t>
      </w:r>
      <w:r w:rsidR="00863824">
        <w:t>C</w:t>
      </w:r>
      <w:r w:rsidR="007474A4">
        <w:t>hange</w:t>
      </w:r>
      <w:r w:rsidR="00863824">
        <w:t xml:space="preserve"> SPC meetings.</w:t>
      </w:r>
    </w:p>
    <w:p w14:paraId="26F9E7A4" w14:textId="77777777" w:rsidR="00CA2871" w:rsidRPr="00CA2871" w:rsidRDefault="00CA2871" w:rsidP="00CA2871">
      <w:pPr>
        <w:jc w:val="both"/>
        <w:rPr>
          <w:b/>
        </w:rPr>
      </w:pPr>
      <w:r w:rsidRPr="00CA2871">
        <w:rPr>
          <w:b/>
        </w:rPr>
        <w:t xml:space="preserve">Action Teams </w:t>
      </w:r>
    </w:p>
    <w:p w14:paraId="5C384921" w14:textId="174C3C2A" w:rsidR="00CA2871" w:rsidRDefault="00CA2871" w:rsidP="00CA2871">
      <w:pPr>
        <w:jc w:val="both"/>
      </w:pPr>
      <w:r>
        <w:t xml:space="preserve">It is proposed that each Action Team meet monthly for the first three months and revising to every </w:t>
      </w:r>
      <w:r w:rsidR="0099477A">
        <w:t>second</w:t>
      </w:r>
      <w:r>
        <w:t xml:space="preserve"> month thereafter.</w:t>
      </w:r>
      <w:r w:rsidRPr="00F925A8">
        <w:t xml:space="preserve"> </w:t>
      </w:r>
      <w:r>
        <w:t xml:space="preserve">The dates and times agreed at the inaugural meeting </w:t>
      </w:r>
      <w:r w:rsidR="00BA589D">
        <w:t>are</w:t>
      </w:r>
      <w:r>
        <w:t xml:space="preserve"> arranged through our administrative support team.</w:t>
      </w:r>
    </w:p>
    <w:p w14:paraId="1344B7A9" w14:textId="226C56AE" w:rsidR="00E270E1" w:rsidRDefault="00E270E1" w:rsidP="00E270E1">
      <w:pPr>
        <w:jc w:val="both"/>
      </w:pPr>
      <w:r w:rsidRPr="008F22DB">
        <w:t xml:space="preserve">Actions </w:t>
      </w:r>
      <w:r>
        <w:t xml:space="preserve">should be reviewed by all team members prior to meetings. During the meeting team members will report on actions that are under their management. </w:t>
      </w:r>
    </w:p>
    <w:p w14:paraId="23FC3078" w14:textId="6AD4ED87" w:rsidR="00CA2871" w:rsidRDefault="00CA2871" w:rsidP="00CA2871">
      <w:pPr>
        <w:pStyle w:val="ListParagraph"/>
        <w:numPr>
          <w:ilvl w:val="1"/>
          <w:numId w:val="2"/>
        </w:numPr>
        <w:jc w:val="both"/>
        <w:rPr>
          <w:b/>
        </w:rPr>
      </w:pPr>
      <w:r>
        <w:rPr>
          <w:b/>
        </w:rPr>
        <w:t>Reporting</w:t>
      </w:r>
    </w:p>
    <w:p w14:paraId="4F27A606" w14:textId="0DC0C111" w:rsidR="00863824" w:rsidRDefault="00863824" w:rsidP="00863824">
      <w:pPr>
        <w:jc w:val="both"/>
      </w:pPr>
      <w:r>
        <w:t xml:space="preserve">The following is the current list of bodies that the </w:t>
      </w:r>
      <w:r w:rsidR="007474A4">
        <w:t>SDCC</w:t>
      </w:r>
      <w:r>
        <w:t xml:space="preserve"> is responsible for reporting to, and from whom they take instruction regarding their reporting obligations;</w:t>
      </w:r>
    </w:p>
    <w:p w14:paraId="6CCAE833" w14:textId="77777777" w:rsidR="00863824" w:rsidRPr="00863824" w:rsidRDefault="00863824" w:rsidP="00863824">
      <w:pPr>
        <w:pStyle w:val="ListParagraph"/>
        <w:numPr>
          <w:ilvl w:val="0"/>
          <w:numId w:val="5"/>
        </w:numPr>
        <w:jc w:val="both"/>
      </w:pPr>
      <w:r w:rsidRPr="00863824">
        <w:t xml:space="preserve">Environment, Public Realm and Climate Change SPC and Council </w:t>
      </w:r>
    </w:p>
    <w:p w14:paraId="33A69E71" w14:textId="77777777" w:rsidR="00863824" w:rsidRDefault="00863824" w:rsidP="00863824">
      <w:pPr>
        <w:pStyle w:val="ListParagraph"/>
        <w:numPr>
          <w:ilvl w:val="0"/>
          <w:numId w:val="5"/>
        </w:numPr>
        <w:jc w:val="both"/>
      </w:pPr>
      <w:r>
        <w:t>Covenant of Mayors for Climate and Energy</w:t>
      </w:r>
    </w:p>
    <w:p w14:paraId="0D11036A" w14:textId="1636EDD8" w:rsidR="00863824" w:rsidRDefault="00863824" w:rsidP="00863824">
      <w:pPr>
        <w:pStyle w:val="ListParagraph"/>
        <w:numPr>
          <w:ilvl w:val="0"/>
          <w:numId w:val="5"/>
        </w:numPr>
        <w:jc w:val="both"/>
      </w:pPr>
      <w:r>
        <w:t>Dublin Metropolitan C</w:t>
      </w:r>
      <w:r w:rsidR="00891785">
        <w:t xml:space="preserve">limate </w:t>
      </w:r>
      <w:r>
        <w:t>A</w:t>
      </w:r>
      <w:r w:rsidR="00891785">
        <w:t xml:space="preserve">ction </w:t>
      </w:r>
      <w:r>
        <w:t>R</w:t>
      </w:r>
      <w:r w:rsidR="00891785">
        <w:t xml:space="preserve">egional </w:t>
      </w:r>
      <w:r>
        <w:t>O</w:t>
      </w:r>
      <w:r w:rsidR="00891785">
        <w:t>ffice (CARO)</w:t>
      </w:r>
    </w:p>
    <w:p w14:paraId="419E2D36" w14:textId="6F853B67" w:rsidR="00863824" w:rsidRDefault="00863824" w:rsidP="00863824">
      <w:pPr>
        <w:pStyle w:val="ListParagraph"/>
        <w:numPr>
          <w:ilvl w:val="0"/>
          <w:numId w:val="5"/>
        </w:numPr>
        <w:jc w:val="both"/>
      </w:pPr>
      <w:r>
        <w:t>DCCAE</w:t>
      </w:r>
    </w:p>
    <w:p w14:paraId="3F1903C1" w14:textId="69BAA48D" w:rsidR="00863824" w:rsidRDefault="00863824" w:rsidP="00863824">
      <w:pPr>
        <w:pStyle w:val="ListParagraph"/>
        <w:numPr>
          <w:ilvl w:val="0"/>
          <w:numId w:val="5"/>
        </w:numPr>
        <w:jc w:val="both"/>
      </w:pPr>
      <w:r>
        <w:t>LGMA</w:t>
      </w:r>
    </w:p>
    <w:p w14:paraId="2AE67DEC" w14:textId="77777777" w:rsidR="00863824" w:rsidRDefault="00863824" w:rsidP="00863824">
      <w:pPr>
        <w:jc w:val="both"/>
      </w:pPr>
      <w:r>
        <w:t>To reduce the risks of omitting actions and significant items a top down and bottom up approach is required.</w:t>
      </w:r>
    </w:p>
    <w:p w14:paraId="6779824D" w14:textId="61873551" w:rsidR="00863824" w:rsidRDefault="00863824" w:rsidP="00863824">
      <w:pPr>
        <w:jc w:val="both"/>
      </w:pPr>
      <w:r>
        <w:lastRenderedPageBreak/>
        <w:t>The Action Teams will be expected to report to the CASG through their Chairs. Reporting on the actions and their associated budgets. Introducing and revising actions on an annual basis.</w:t>
      </w:r>
    </w:p>
    <w:p w14:paraId="056E0B78" w14:textId="52DF671A" w:rsidR="00863824" w:rsidRDefault="00863824" w:rsidP="00863824">
      <w:pPr>
        <w:jc w:val="both"/>
      </w:pPr>
      <w:r>
        <w:t>The</w:t>
      </w:r>
      <w:r w:rsidR="007474A4">
        <w:t xml:space="preserve"> delivery of the</w:t>
      </w:r>
      <w:r>
        <w:t xml:space="preserve"> CCAP will be a flexible process and subject to regular reviews in terms of the appropriateness of projects, policies and programmes, as well as climate projections.</w:t>
      </w:r>
    </w:p>
    <w:p w14:paraId="6F234EF8" w14:textId="77777777" w:rsidR="00CA2871" w:rsidRDefault="00CA2871" w:rsidP="00CA2871">
      <w:pPr>
        <w:jc w:val="both"/>
        <w:rPr>
          <w:b/>
        </w:rPr>
      </w:pPr>
      <w:r>
        <w:rPr>
          <w:b/>
        </w:rPr>
        <w:t xml:space="preserve">Environment, Public Realm and Climate Change SPC and Council </w:t>
      </w:r>
    </w:p>
    <w:p w14:paraId="7185D041" w14:textId="22116C3D" w:rsidR="00CA2871" w:rsidRDefault="00CA2871" w:rsidP="00CA2871">
      <w:pPr>
        <w:jc w:val="both"/>
      </w:pPr>
      <w:r>
        <w:t>The CASG will provide a report to th</w:t>
      </w:r>
      <w:r w:rsidR="00BA589D">
        <w:t>e EPR &amp; CC</w:t>
      </w:r>
      <w:r>
        <w:t xml:space="preserve"> SPC at each of their meetings and in turn report to the full council.</w:t>
      </w:r>
    </w:p>
    <w:p w14:paraId="35933B29" w14:textId="01EC30EA" w:rsidR="00CA2871" w:rsidRPr="004E5072" w:rsidRDefault="00CA2871" w:rsidP="00CA2871">
      <w:pPr>
        <w:jc w:val="both"/>
      </w:pPr>
      <w:r>
        <w:t xml:space="preserve">This reporting system will be </w:t>
      </w:r>
      <w:r w:rsidR="004E26C3">
        <w:t xml:space="preserve">quarterly </w:t>
      </w:r>
      <w:r>
        <w:t>at each SPC</w:t>
      </w:r>
      <w:r w:rsidR="004E26C3">
        <w:t xml:space="preserve"> meeting</w:t>
      </w:r>
      <w:r>
        <w:t xml:space="preserve">. </w:t>
      </w:r>
    </w:p>
    <w:p w14:paraId="6C515CF2" w14:textId="77777777" w:rsidR="00CA2871" w:rsidRPr="00D208E2" w:rsidRDefault="00CA2871" w:rsidP="00CA2871">
      <w:pPr>
        <w:jc w:val="both"/>
        <w:rPr>
          <w:b/>
        </w:rPr>
      </w:pPr>
      <w:r w:rsidRPr="00D208E2">
        <w:rPr>
          <w:b/>
        </w:rPr>
        <w:t>Covenant of Mayors for Climate and Energy</w:t>
      </w:r>
    </w:p>
    <w:p w14:paraId="0867B3F1" w14:textId="4B39C12D" w:rsidR="00CA2871" w:rsidRDefault="00CA2871" w:rsidP="00CA2871">
      <w:pPr>
        <w:jc w:val="both"/>
      </w:pPr>
      <w:r>
        <w:t xml:space="preserve">As the council is a signatory to the </w:t>
      </w:r>
      <w:r w:rsidRPr="0080091A">
        <w:t>Covenant of Mayors for Climate and Energy</w:t>
      </w:r>
      <w:r>
        <w:t>, which is the world’s largest movement for local climate and energy actions, SDCC has pledged to support implementation of the EU 40% GHG reduction target by 2030</w:t>
      </w:r>
      <w:r w:rsidR="00891785">
        <w:t xml:space="preserve"> and </w:t>
      </w:r>
      <w:r w:rsidR="0099477A">
        <w:t xml:space="preserve">to </w:t>
      </w:r>
      <w:r w:rsidR="00891785">
        <w:t>make SDCC a more resilient region.</w:t>
      </w:r>
      <w:r>
        <w:t xml:space="preserve"> Accordingly, SDCC commits to submitting a Sustainable Energy and Climate Action Plan (SECAP), outlining the key actions it plans to undertake. The Plan will feature a Baseline Emission Inventory to track mitigation actions and a Climate Risks and Vulnerability Assessment. This commitment marks the beginning of a long-term process, a commitment has been made to submit a report on the implementation process every two years.</w:t>
      </w:r>
      <w:r w:rsidR="003D55AA">
        <w:t xml:space="preserve"> The required information is provided to Codema, who compile and file the reports for all the Dublin LAs.</w:t>
      </w:r>
    </w:p>
    <w:p w14:paraId="0D6EDA21" w14:textId="77777777" w:rsidR="00CA2871" w:rsidRDefault="00CA2871" w:rsidP="00CA2871">
      <w:pPr>
        <w:jc w:val="both"/>
      </w:pPr>
      <w:r>
        <w:t>This reporting system is every two years.</w:t>
      </w:r>
    </w:p>
    <w:p w14:paraId="54602575" w14:textId="2379A783" w:rsidR="00CA2871" w:rsidRPr="004E5072" w:rsidRDefault="00CA2871" w:rsidP="00CA2871">
      <w:pPr>
        <w:jc w:val="both"/>
        <w:rPr>
          <w:b/>
        </w:rPr>
      </w:pPr>
      <w:r w:rsidRPr="004E5072">
        <w:rPr>
          <w:b/>
        </w:rPr>
        <w:t>C</w:t>
      </w:r>
      <w:r w:rsidR="00891785">
        <w:rPr>
          <w:b/>
        </w:rPr>
        <w:t xml:space="preserve">limate </w:t>
      </w:r>
      <w:r w:rsidRPr="004E5072">
        <w:rPr>
          <w:b/>
        </w:rPr>
        <w:t>A</w:t>
      </w:r>
      <w:r w:rsidR="00891785">
        <w:rPr>
          <w:b/>
        </w:rPr>
        <w:t xml:space="preserve">ction </w:t>
      </w:r>
      <w:r w:rsidRPr="004E5072">
        <w:rPr>
          <w:b/>
        </w:rPr>
        <w:t>R</w:t>
      </w:r>
      <w:r w:rsidR="00891785">
        <w:rPr>
          <w:b/>
        </w:rPr>
        <w:t xml:space="preserve">egional </w:t>
      </w:r>
      <w:r w:rsidRPr="004E5072">
        <w:rPr>
          <w:b/>
        </w:rPr>
        <w:t>O</w:t>
      </w:r>
      <w:r w:rsidR="00891785">
        <w:rPr>
          <w:b/>
        </w:rPr>
        <w:t>ffice (CARO)</w:t>
      </w:r>
    </w:p>
    <w:p w14:paraId="0789D033" w14:textId="72044C88" w:rsidR="00CA2871" w:rsidRDefault="00CA2871" w:rsidP="00CA2871">
      <w:pPr>
        <w:jc w:val="both"/>
      </w:pPr>
      <w:r>
        <w:t>Clearly climate change is a transboundary challenge. A Dublin regional approach has been adopted and will be overseen by the Dublin Metropolitan CARO.</w:t>
      </w:r>
      <w:r w:rsidRPr="0080091A">
        <w:t xml:space="preserve"> </w:t>
      </w:r>
      <w:r>
        <w:t xml:space="preserve">The task of the Dublin Metropolitan CARO is to liaise with the Dublin LA’s under their remit, the other three regional CAROs and respective central government departments to ensure alignment of actions. </w:t>
      </w:r>
      <w:r w:rsidR="00891785">
        <w:t>The CARO will also work with the University and Third Level section in relation to research and education on Climate Action.</w:t>
      </w:r>
    </w:p>
    <w:p w14:paraId="4D04EE12" w14:textId="434E17EA" w:rsidR="00CA2871" w:rsidRDefault="004E26C3" w:rsidP="00CA2871">
      <w:pPr>
        <w:jc w:val="both"/>
      </w:pPr>
      <w:r>
        <w:t>R</w:t>
      </w:r>
      <w:r w:rsidR="00CA2871">
        <w:t xml:space="preserve">eporting to CARO by SDCC will be carried out formally on a quarterly basis, whilst informal reporting will occur weekly through associations. </w:t>
      </w:r>
    </w:p>
    <w:p w14:paraId="512E158F" w14:textId="77777777" w:rsidR="00CA2871" w:rsidRDefault="00CA2871" w:rsidP="00CA2871">
      <w:pPr>
        <w:jc w:val="both"/>
      </w:pPr>
      <w:r>
        <w:t>Formal reporting procedures have yet to be fixed.</w:t>
      </w:r>
    </w:p>
    <w:p w14:paraId="6FFDF3CD" w14:textId="77777777" w:rsidR="00CA2871" w:rsidRPr="0080091A" w:rsidRDefault="00CA2871" w:rsidP="00CA2871">
      <w:pPr>
        <w:jc w:val="both"/>
        <w:rPr>
          <w:b/>
        </w:rPr>
      </w:pPr>
      <w:r w:rsidRPr="0080091A">
        <w:rPr>
          <w:b/>
        </w:rPr>
        <w:t>DCCAE</w:t>
      </w:r>
    </w:p>
    <w:p w14:paraId="7C7EEC0A" w14:textId="4C91F859" w:rsidR="00CA2871" w:rsidRDefault="00CA2871" w:rsidP="00CA2871">
      <w:pPr>
        <w:jc w:val="both"/>
      </w:pPr>
      <w:r>
        <w:t xml:space="preserve">South Dublin County Council along with all public bodies, are required to report annual energy efficiency data to the Sustainable Energy Authority of Ireland (SEAI) which manages the reporting process on behalf of the Department of Communications, Climate Action and Environment (DCCAE). </w:t>
      </w:r>
      <w:r w:rsidR="00E270E1">
        <w:t>The required information is provided to Codema, who compile and file the reports for all the Dublin LAs.</w:t>
      </w:r>
    </w:p>
    <w:p w14:paraId="2C32437B" w14:textId="77777777" w:rsidR="00CA2871" w:rsidRDefault="00CA2871" w:rsidP="00CA2871">
      <w:pPr>
        <w:jc w:val="both"/>
      </w:pPr>
      <w:r>
        <w:t>This reporting system is annual.</w:t>
      </w:r>
    </w:p>
    <w:p w14:paraId="72D5719B" w14:textId="11721271" w:rsidR="0003585D" w:rsidRDefault="0003585D" w:rsidP="00CA2871">
      <w:pPr>
        <w:jc w:val="both"/>
        <w:rPr>
          <w:b/>
        </w:rPr>
      </w:pPr>
    </w:p>
    <w:p w14:paraId="603A27F4" w14:textId="77777777" w:rsidR="00BA589D" w:rsidRDefault="00BA589D" w:rsidP="00CA2871">
      <w:pPr>
        <w:jc w:val="both"/>
        <w:rPr>
          <w:b/>
        </w:rPr>
      </w:pPr>
    </w:p>
    <w:p w14:paraId="621C7E9D" w14:textId="77777777" w:rsidR="0003585D" w:rsidRDefault="0003585D" w:rsidP="00CA2871">
      <w:pPr>
        <w:jc w:val="both"/>
        <w:rPr>
          <w:b/>
        </w:rPr>
      </w:pPr>
    </w:p>
    <w:p w14:paraId="1F53854D" w14:textId="017434DC" w:rsidR="00CA2871" w:rsidRPr="0080091A" w:rsidRDefault="00CA2871" w:rsidP="00CA2871">
      <w:pPr>
        <w:jc w:val="both"/>
        <w:rPr>
          <w:b/>
        </w:rPr>
      </w:pPr>
      <w:r w:rsidRPr="0080091A">
        <w:rPr>
          <w:b/>
        </w:rPr>
        <w:lastRenderedPageBreak/>
        <w:t>LGMA</w:t>
      </w:r>
    </w:p>
    <w:p w14:paraId="622D969D" w14:textId="77777777" w:rsidR="00CA2871" w:rsidRDefault="00CA2871" w:rsidP="00CA2871">
      <w:pPr>
        <w:jc w:val="both"/>
        <w:rPr>
          <w:lang w:val="en-GB"/>
        </w:rPr>
      </w:pPr>
      <w:r>
        <w:t xml:space="preserve">The LGMA circulated a research questionnaire to all LA’s in February 2019, the </w:t>
      </w:r>
      <w:r>
        <w:rPr>
          <w:lang w:val="en-GB"/>
        </w:rPr>
        <w:t xml:space="preserve">research was undertaken in partnership with the Climate Action Regional Offices (CAROs) on behalf of the County and City Management Association (CCMA) and the Environment Climate Change and Emergency Planning (ECCEP) Committee. </w:t>
      </w:r>
    </w:p>
    <w:p w14:paraId="09F7F55B" w14:textId="77777777" w:rsidR="00CA2871" w:rsidRDefault="00CA2871" w:rsidP="00CA2871">
      <w:pPr>
        <w:jc w:val="both"/>
        <w:rPr>
          <w:lang w:val="en-GB"/>
        </w:rPr>
      </w:pPr>
      <w:r>
        <w:rPr>
          <w:lang w:val="en-GB"/>
        </w:rPr>
        <w:t>The questionnaire was devised to assist local authorities in developing a baseline assessment of local climate change actions. Nationally, local authorities are developing Climate Adaptation Strategies and Climate Change Action Plans throughout 2019, which indicate mitigation and adaptation responses. ECCEP indicated that emergency response (remediation) following extreme weather events should also form part of the baseline assessment to facilitate a thorough understanding of all climate change actions local authorities are currently engaged in. It is intended that the LGMA questionnaire will be circulated to all LA’s every January to report on the preceding year, tracking our progression over the forthcoming years.</w:t>
      </w:r>
    </w:p>
    <w:p w14:paraId="6673B9C7" w14:textId="57B706A9" w:rsidR="001F5678" w:rsidRDefault="00CA2871" w:rsidP="00F178DA">
      <w:pPr>
        <w:jc w:val="both"/>
      </w:pPr>
      <w:r>
        <w:t>This reporting system is annual.</w:t>
      </w:r>
    </w:p>
    <w:p w14:paraId="0DCC9293" w14:textId="77777777" w:rsidR="00830E43" w:rsidRDefault="00830E43" w:rsidP="00830E43">
      <w:pPr>
        <w:jc w:val="both"/>
      </w:pPr>
      <w:r>
        <w:t>Summary list of external bodies SDCC will be required to report to;</w:t>
      </w:r>
    </w:p>
    <w:p w14:paraId="7C1FBFEE" w14:textId="77777777" w:rsidR="00830E43" w:rsidRPr="0080091A" w:rsidRDefault="00830E43" w:rsidP="00830E43">
      <w:pPr>
        <w:pStyle w:val="ListParagraph"/>
        <w:numPr>
          <w:ilvl w:val="0"/>
          <w:numId w:val="9"/>
        </w:numPr>
        <w:jc w:val="both"/>
      </w:pPr>
      <w:r w:rsidRPr="0080091A">
        <w:t>CARO</w:t>
      </w:r>
    </w:p>
    <w:p w14:paraId="691305F2" w14:textId="77777777" w:rsidR="00830E43" w:rsidRPr="0080091A" w:rsidRDefault="00830E43" w:rsidP="00830E43">
      <w:pPr>
        <w:pStyle w:val="ListParagraph"/>
        <w:numPr>
          <w:ilvl w:val="0"/>
          <w:numId w:val="9"/>
        </w:numPr>
        <w:jc w:val="both"/>
      </w:pPr>
      <w:r w:rsidRPr="0080091A">
        <w:t>DCCAE through SEAI</w:t>
      </w:r>
    </w:p>
    <w:p w14:paraId="19D7F1C1" w14:textId="77777777" w:rsidR="00830E43" w:rsidRPr="0080091A" w:rsidRDefault="00830E43" w:rsidP="00830E43">
      <w:pPr>
        <w:pStyle w:val="ListParagraph"/>
        <w:numPr>
          <w:ilvl w:val="0"/>
          <w:numId w:val="9"/>
        </w:numPr>
        <w:jc w:val="both"/>
      </w:pPr>
      <w:r w:rsidRPr="0080091A">
        <w:t>LGMA</w:t>
      </w:r>
    </w:p>
    <w:p w14:paraId="2387626E" w14:textId="2205FB69" w:rsidR="00830E43" w:rsidRDefault="00830E43" w:rsidP="00F178DA">
      <w:pPr>
        <w:pStyle w:val="ListParagraph"/>
        <w:numPr>
          <w:ilvl w:val="0"/>
          <w:numId w:val="9"/>
        </w:numPr>
        <w:jc w:val="both"/>
      </w:pPr>
      <w:r w:rsidRPr="0080091A">
        <w:t>Covenant of Mayors for Climate and Energy</w:t>
      </w:r>
      <w:r>
        <w:t xml:space="preserve"> through Codema</w:t>
      </w:r>
    </w:p>
    <w:p w14:paraId="5A8ABADE" w14:textId="32397EDE" w:rsidR="00840C28" w:rsidRDefault="00840C28" w:rsidP="00840C28">
      <w:pPr>
        <w:jc w:val="both"/>
      </w:pPr>
    </w:p>
    <w:p w14:paraId="62C4D234" w14:textId="77777777" w:rsidR="007474A4" w:rsidRPr="00F178DA" w:rsidRDefault="007474A4" w:rsidP="00840C28">
      <w:pPr>
        <w:jc w:val="both"/>
      </w:pPr>
    </w:p>
    <w:p w14:paraId="66D19263" w14:textId="77777777" w:rsidR="00840C28" w:rsidRDefault="00840C28" w:rsidP="00840C28">
      <w:pPr>
        <w:pStyle w:val="ListParagraph"/>
        <w:numPr>
          <w:ilvl w:val="1"/>
          <w:numId w:val="2"/>
        </w:numPr>
        <w:jc w:val="both"/>
        <w:rPr>
          <w:b/>
        </w:rPr>
      </w:pPr>
      <w:r>
        <w:rPr>
          <w:b/>
        </w:rPr>
        <w:t>Risk</w:t>
      </w:r>
    </w:p>
    <w:p w14:paraId="10E9BFE0" w14:textId="682F75DE" w:rsidR="00840C28" w:rsidRDefault="007474A4" w:rsidP="00840C28">
      <w:pPr>
        <w:jc w:val="both"/>
      </w:pPr>
      <w:r>
        <w:t xml:space="preserve">A </w:t>
      </w:r>
      <w:r w:rsidR="004E26C3">
        <w:t>high-level</w:t>
      </w:r>
      <w:r>
        <w:t xml:space="preserve"> risk assessment was carried out as part of the CCAP process, but as described on page </w:t>
      </w:r>
      <w:r w:rsidR="00BA589D">
        <w:t>31</w:t>
      </w:r>
      <w:r>
        <w:t xml:space="preserve"> of the plan a more detail risk assessment must be carried out</w:t>
      </w:r>
      <w:r w:rsidR="004B4B66">
        <w:t xml:space="preserve">. </w:t>
      </w:r>
      <w:r w:rsidR="00840C28">
        <w:t xml:space="preserve">The aim is to identify potential future climate impacts, vulnerabilities and risks that are of greatest relevance to the council </w:t>
      </w:r>
      <w:r w:rsidR="00840C28" w:rsidRPr="00796222">
        <w:t>according to the key operational areas</w:t>
      </w:r>
      <w:r w:rsidR="00840C28">
        <w:t xml:space="preserve">. There will also be new </w:t>
      </w:r>
      <w:r w:rsidR="00840C28" w:rsidRPr="00796222">
        <w:t>opportunities</w:t>
      </w:r>
      <w:r w:rsidR="00840C28">
        <w:t xml:space="preserve"> and </w:t>
      </w:r>
      <w:r w:rsidR="00840C28" w:rsidRPr="00796222">
        <w:t>benefits</w:t>
      </w:r>
      <w:r w:rsidR="00840C28">
        <w:t xml:space="preserve"> that will emerge during this exercise, these</w:t>
      </w:r>
      <w:r w:rsidR="00840C28" w:rsidRPr="00796222">
        <w:t xml:space="preserve"> </w:t>
      </w:r>
      <w:r w:rsidR="00840C28">
        <w:t>will</w:t>
      </w:r>
      <w:r w:rsidR="00840C28" w:rsidRPr="00796222">
        <w:t xml:space="preserve"> also be </w:t>
      </w:r>
      <w:r w:rsidR="00840C28">
        <w:t>logged and reviewed</w:t>
      </w:r>
      <w:r w:rsidR="00840C28" w:rsidRPr="00796222">
        <w:t xml:space="preserve">. </w:t>
      </w:r>
    </w:p>
    <w:p w14:paraId="7272BB08" w14:textId="77777777" w:rsidR="00840C28" w:rsidRDefault="00840C28" w:rsidP="00840C28">
      <w:pPr>
        <w:jc w:val="both"/>
      </w:pPr>
      <w:r>
        <w:t>The key tasks are:</w:t>
      </w:r>
    </w:p>
    <w:p w14:paraId="367E06C3" w14:textId="77777777" w:rsidR="00840C28" w:rsidRDefault="00840C28" w:rsidP="00840C28">
      <w:pPr>
        <w:pStyle w:val="ListParagraph"/>
        <w:numPr>
          <w:ilvl w:val="0"/>
          <w:numId w:val="10"/>
        </w:numPr>
        <w:jc w:val="both"/>
      </w:pPr>
      <w:r>
        <w:t>Further assessment of potential future climate impacts and vulnerabilities</w:t>
      </w:r>
    </w:p>
    <w:p w14:paraId="1BD62D33" w14:textId="77777777" w:rsidR="00840C28" w:rsidRDefault="00840C28" w:rsidP="00840C28">
      <w:pPr>
        <w:pStyle w:val="ListParagraph"/>
        <w:numPr>
          <w:ilvl w:val="0"/>
          <w:numId w:val="10"/>
        </w:numPr>
        <w:jc w:val="both"/>
      </w:pPr>
      <w:r>
        <w:t>Development of a Risk Register for each Action Team</w:t>
      </w:r>
    </w:p>
    <w:p w14:paraId="0290C683" w14:textId="102F4E28" w:rsidR="00840C28" w:rsidRDefault="004E26C3" w:rsidP="00840C28">
      <w:pPr>
        <w:pStyle w:val="ListParagraph"/>
        <w:numPr>
          <w:ilvl w:val="0"/>
          <w:numId w:val="10"/>
        </w:numPr>
        <w:jc w:val="both"/>
      </w:pPr>
      <w:r>
        <w:t>To p</w:t>
      </w:r>
      <w:r w:rsidR="00840C28">
        <w:t>rioritise climate risks</w:t>
      </w:r>
    </w:p>
    <w:p w14:paraId="2435B1C7" w14:textId="3BE27A4E" w:rsidR="00AC6964" w:rsidRPr="00F178DA" w:rsidRDefault="00AC6964" w:rsidP="00F178DA">
      <w:pPr>
        <w:jc w:val="both"/>
        <w:rPr>
          <w:b/>
        </w:rPr>
      </w:pPr>
    </w:p>
    <w:p w14:paraId="08453EA3" w14:textId="77777777" w:rsidR="00150D0C" w:rsidRDefault="00150D0C" w:rsidP="008B3194">
      <w:pPr>
        <w:jc w:val="both"/>
      </w:pPr>
    </w:p>
    <w:p w14:paraId="572EE100" w14:textId="77777777" w:rsidR="00C11D1E" w:rsidRDefault="00C11D1E" w:rsidP="008B3194">
      <w:pPr>
        <w:jc w:val="both"/>
      </w:pPr>
    </w:p>
    <w:p w14:paraId="7B6C24C7" w14:textId="3C7AA7B3" w:rsidR="00C11D1E" w:rsidRDefault="00C11D1E" w:rsidP="008B3194">
      <w:pPr>
        <w:jc w:val="both"/>
        <w:rPr>
          <w:b/>
        </w:rPr>
        <w:sectPr w:rsidR="00C11D1E" w:rsidSect="0069080C">
          <w:pgSz w:w="11906" w:h="16838"/>
          <w:pgMar w:top="1440" w:right="1440" w:bottom="1440" w:left="1440" w:header="708" w:footer="708" w:gutter="0"/>
          <w:cols w:space="708"/>
          <w:titlePg/>
          <w:docGrid w:linePitch="360"/>
        </w:sectPr>
      </w:pPr>
    </w:p>
    <w:p w14:paraId="1FAC0A2E" w14:textId="75B0A9DD" w:rsidR="005573D2" w:rsidRPr="00870EEB" w:rsidRDefault="0078161C" w:rsidP="005573D2">
      <w:pPr>
        <w:pStyle w:val="ListParagraph"/>
        <w:numPr>
          <w:ilvl w:val="0"/>
          <w:numId w:val="2"/>
        </w:numPr>
        <w:jc w:val="both"/>
        <w:rPr>
          <w:b/>
        </w:rPr>
      </w:pPr>
      <w:r>
        <w:rPr>
          <w:b/>
        </w:rPr>
        <w:lastRenderedPageBreak/>
        <w:t xml:space="preserve">Actions/ </w:t>
      </w:r>
      <w:r w:rsidR="005573D2" w:rsidRPr="00E8551C">
        <w:rPr>
          <w:b/>
        </w:rPr>
        <w:t>Pr</w:t>
      </w:r>
      <w:r w:rsidR="00263588">
        <w:rPr>
          <w:b/>
        </w:rPr>
        <w:t>iority projects</w:t>
      </w:r>
    </w:p>
    <w:p w14:paraId="08153BC1" w14:textId="77777777" w:rsidR="0078161C" w:rsidRDefault="0078161C" w:rsidP="0078161C">
      <w:pPr>
        <w:jc w:val="both"/>
      </w:pPr>
      <w:r>
        <w:t>It should be noted that actions listed in the CCAP are in no particular order.</w:t>
      </w:r>
      <w:r w:rsidRPr="0078161C">
        <w:t xml:space="preserve"> </w:t>
      </w:r>
      <w:r>
        <w:t>Actions must</w:t>
      </w:r>
      <w:r w:rsidRPr="008F22DB">
        <w:t xml:space="preserve"> be prioritised </w:t>
      </w:r>
      <w:r>
        <w:t>and revised as agreed b</w:t>
      </w:r>
      <w:r w:rsidRPr="008F22DB">
        <w:t>y each of the Action Team</w:t>
      </w:r>
      <w:r>
        <w:t>s.</w:t>
      </w:r>
    </w:p>
    <w:p w14:paraId="0348A104" w14:textId="77777777" w:rsidR="00263588" w:rsidRDefault="00263588" w:rsidP="005573D2">
      <w:pPr>
        <w:jc w:val="both"/>
      </w:pPr>
      <w:r>
        <w:t>The following is a list of projects that are scheduled to commence in 2019. The initial cost of each project will be appraised, and spending will be monitored by the lead section.  Funding shall be arranged through the relevant section and Government procurement guidelines will be adhered to.</w:t>
      </w:r>
    </w:p>
    <w:p w14:paraId="260F3B3D" w14:textId="089D60F1" w:rsidR="005573D2" w:rsidRDefault="00263588" w:rsidP="005573D2">
      <w:pPr>
        <w:jc w:val="both"/>
      </w:pPr>
      <w:r>
        <w:t xml:space="preserve">Current projects </w:t>
      </w:r>
      <w:r w:rsidR="008C7211">
        <w:t>in progress include</w:t>
      </w:r>
      <w:r w:rsidR="005573D2">
        <w:t>;</w:t>
      </w:r>
    </w:p>
    <w:p w14:paraId="56D0617C" w14:textId="3A549DCE" w:rsidR="00830E43" w:rsidRDefault="00830E43" w:rsidP="00830E43">
      <w:pPr>
        <w:pStyle w:val="ListParagraph"/>
        <w:numPr>
          <w:ilvl w:val="1"/>
          <w:numId w:val="2"/>
        </w:numPr>
        <w:jc w:val="both"/>
      </w:pPr>
      <w:r>
        <w:t>Energy and Buildings</w:t>
      </w:r>
    </w:p>
    <w:p w14:paraId="5B36B037" w14:textId="3A3FC8A8" w:rsidR="00830E43" w:rsidRDefault="008C7211" w:rsidP="00830E43">
      <w:pPr>
        <w:pStyle w:val="ListParagraph"/>
        <w:numPr>
          <w:ilvl w:val="0"/>
          <w:numId w:val="17"/>
        </w:numPr>
        <w:jc w:val="both"/>
      </w:pPr>
      <w:r>
        <w:t xml:space="preserve">Action E.3 </w:t>
      </w:r>
      <w:r w:rsidR="009F5D0D">
        <w:t xml:space="preserve">- </w:t>
      </w:r>
      <w:r>
        <w:t>Prepare South Dublin Sustainable Energy and Climate Action Plan (SECAP),</w:t>
      </w:r>
      <w:r w:rsidR="00E270E1">
        <w:t xml:space="preserve"> </w:t>
      </w:r>
      <w:r>
        <w:t xml:space="preserve">The plan is in development by CoDEMA </w:t>
      </w:r>
      <w:r w:rsidR="002C5255">
        <w:t>with an</w:t>
      </w:r>
      <w:r>
        <w:t xml:space="preserve"> expected delivered by the end of 2019.</w:t>
      </w:r>
    </w:p>
    <w:p w14:paraId="06D4CA51" w14:textId="1A199100" w:rsidR="00830E43" w:rsidRDefault="008C7211" w:rsidP="00830E43">
      <w:pPr>
        <w:pStyle w:val="ListParagraph"/>
        <w:numPr>
          <w:ilvl w:val="0"/>
          <w:numId w:val="17"/>
        </w:numPr>
        <w:jc w:val="both"/>
      </w:pPr>
      <w:r>
        <w:t xml:space="preserve">Action E.12 </w:t>
      </w:r>
      <w:r w:rsidR="009F5D0D">
        <w:t xml:space="preserve">- </w:t>
      </w:r>
      <w:r>
        <w:t xml:space="preserve">Development of the Tallaght District heating Scheme. </w:t>
      </w:r>
    </w:p>
    <w:p w14:paraId="44052022" w14:textId="5BE3A9C0" w:rsidR="008C7211" w:rsidRDefault="008C7211" w:rsidP="00830E43">
      <w:pPr>
        <w:pStyle w:val="ListParagraph"/>
        <w:numPr>
          <w:ilvl w:val="0"/>
          <w:numId w:val="17"/>
        </w:numPr>
        <w:jc w:val="both"/>
      </w:pPr>
      <w:r>
        <w:t>Action E.15</w:t>
      </w:r>
      <w:r w:rsidR="009F5D0D">
        <w:t xml:space="preserve"> -</w:t>
      </w:r>
      <w:r>
        <w:t xml:space="preserve"> Ongoing upgrading of lights in County Hall to LEDs </w:t>
      </w:r>
    </w:p>
    <w:p w14:paraId="5A289229" w14:textId="5AC1C8BF" w:rsidR="002C5255" w:rsidRDefault="002C5255" w:rsidP="002C5255">
      <w:pPr>
        <w:pStyle w:val="ListParagraph"/>
        <w:numPr>
          <w:ilvl w:val="0"/>
          <w:numId w:val="17"/>
        </w:numPr>
        <w:jc w:val="both"/>
      </w:pPr>
      <w:r>
        <w:t>Action E.17</w:t>
      </w:r>
      <w:r w:rsidR="009F5D0D">
        <w:t xml:space="preserve"> -</w:t>
      </w:r>
      <w:r>
        <w:t xml:space="preserve"> Replace existing SOX Public Lighting with LED lanterns. </w:t>
      </w:r>
    </w:p>
    <w:p w14:paraId="59694517" w14:textId="77777777" w:rsidR="008C7211" w:rsidRDefault="008C7211" w:rsidP="008F22DB">
      <w:pPr>
        <w:pStyle w:val="ListParagraph"/>
        <w:jc w:val="both"/>
      </w:pPr>
    </w:p>
    <w:p w14:paraId="03688FA3" w14:textId="6B301A21" w:rsidR="00830E43" w:rsidRDefault="00830E43" w:rsidP="00830E43">
      <w:pPr>
        <w:pStyle w:val="ListParagraph"/>
        <w:numPr>
          <w:ilvl w:val="1"/>
          <w:numId w:val="2"/>
        </w:numPr>
        <w:jc w:val="both"/>
      </w:pPr>
      <w:r>
        <w:t>Transportation</w:t>
      </w:r>
    </w:p>
    <w:p w14:paraId="73D982D9" w14:textId="099249D7" w:rsidR="009F5D0D" w:rsidRDefault="009F5D0D" w:rsidP="002C5255">
      <w:pPr>
        <w:pStyle w:val="ListParagraph"/>
        <w:numPr>
          <w:ilvl w:val="0"/>
          <w:numId w:val="19"/>
        </w:numPr>
        <w:jc w:val="both"/>
      </w:pPr>
      <w:r>
        <w:t>Action T.12 – Development of cycle/pedestrian greenways</w:t>
      </w:r>
    </w:p>
    <w:p w14:paraId="3A0B7149" w14:textId="399DBFF2" w:rsidR="002C5255" w:rsidRDefault="009F5D0D" w:rsidP="002C5255">
      <w:pPr>
        <w:pStyle w:val="ListParagraph"/>
        <w:numPr>
          <w:ilvl w:val="0"/>
          <w:numId w:val="19"/>
        </w:numPr>
        <w:jc w:val="both"/>
      </w:pPr>
      <w:r>
        <w:t>Action T.13 – Increase the number of public bike facilities</w:t>
      </w:r>
    </w:p>
    <w:p w14:paraId="1B22DE79" w14:textId="4B5ADE77" w:rsidR="008F22DB" w:rsidRDefault="002C5255" w:rsidP="002C5255">
      <w:pPr>
        <w:pStyle w:val="ListParagraph"/>
        <w:numPr>
          <w:ilvl w:val="0"/>
          <w:numId w:val="19"/>
        </w:numPr>
        <w:jc w:val="both"/>
      </w:pPr>
      <w:r>
        <w:t xml:space="preserve">Action T.21 </w:t>
      </w:r>
      <w:r w:rsidR="009F5D0D">
        <w:t xml:space="preserve">- </w:t>
      </w:r>
      <w:r>
        <w:t xml:space="preserve">Expand availability of EV and other facilities for non-fossil fuel powers vehicle charging points in the County. </w:t>
      </w:r>
    </w:p>
    <w:p w14:paraId="4C9E4A17" w14:textId="77777777" w:rsidR="008F22DB" w:rsidRDefault="008F22DB" w:rsidP="008F22DB">
      <w:pPr>
        <w:pStyle w:val="ListParagraph"/>
        <w:jc w:val="both"/>
      </w:pPr>
    </w:p>
    <w:p w14:paraId="08D04FEB" w14:textId="36FB6E79" w:rsidR="00830E43" w:rsidRDefault="00830E43" w:rsidP="00830E43">
      <w:pPr>
        <w:pStyle w:val="ListParagraph"/>
        <w:numPr>
          <w:ilvl w:val="1"/>
          <w:numId w:val="2"/>
        </w:numPr>
        <w:jc w:val="both"/>
      </w:pPr>
      <w:r>
        <w:t>Flood Resilience</w:t>
      </w:r>
    </w:p>
    <w:p w14:paraId="5CBD0CB0" w14:textId="26D62E65" w:rsidR="008F22DB" w:rsidRDefault="009F5D0D" w:rsidP="008F22DB">
      <w:pPr>
        <w:pStyle w:val="ListParagraph"/>
        <w:numPr>
          <w:ilvl w:val="0"/>
          <w:numId w:val="19"/>
        </w:numPr>
        <w:jc w:val="both"/>
      </w:pPr>
      <w:r>
        <w:t>Action F.3 – Cross</w:t>
      </w:r>
      <w:r w:rsidR="00103A75">
        <w:t>-boundary flood management with neighbouring local authorities</w:t>
      </w:r>
    </w:p>
    <w:p w14:paraId="46978EA0" w14:textId="6C4332CE" w:rsidR="0003585D" w:rsidRDefault="009F5D0D" w:rsidP="008F22DB">
      <w:pPr>
        <w:pStyle w:val="ListParagraph"/>
        <w:numPr>
          <w:ilvl w:val="0"/>
          <w:numId w:val="19"/>
        </w:numPr>
        <w:jc w:val="both"/>
      </w:pPr>
      <w:r>
        <w:t>Action F.17, F.18 &amp; F.19 – Whitechurch, Poddle &amp; Camac Flood Alleviation Schemes</w:t>
      </w:r>
    </w:p>
    <w:p w14:paraId="1824C754" w14:textId="77777777" w:rsidR="008F22DB" w:rsidRDefault="008F22DB" w:rsidP="008F22DB">
      <w:pPr>
        <w:pStyle w:val="ListParagraph"/>
        <w:jc w:val="both"/>
      </w:pPr>
    </w:p>
    <w:p w14:paraId="53689245" w14:textId="6F8D3D7A" w:rsidR="00830E43" w:rsidRDefault="00830E43" w:rsidP="00830E43">
      <w:pPr>
        <w:pStyle w:val="ListParagraph"/>
        <w:numPr>
          <w:ilvl w:val="1"/>
          <w:numId w:val="2"/>
        </w:numPr>
        <w:jc w:val="both"/>
      </w:pPr>
      <w:r>
        <w:t>Nature Based Solutions</w:t>
      </w:r>
    </w:p>
    <w:p w14:paraId="319CF75E" w14:textId="1E600B3D" w:rsidR="008F22DB" w:rsidRDefault="00103A75" w:rsidP="008F22DB">
      <w:pPr>
        <w:pStyle w:val="ListParagraph"/>
        <w:numPr>
          <w:ilvl w:val="0"/>
          <w:numId w:val="20"/>
        </w:numPr>
        <w:jc w:val="both"/>
      </w:pPr>
      <w:r>
        <w:t>Action N.14 – Increase tree canopy cover in the County through annual planting and maintenance</w:t>
      </w:r>
    </w:p>
    <w:p w14:paraId="11684614" w14:textId="3C1D2C96" w:rsidR="00103A75" w:rsidRDefault="00103A75" w:rsidP="008F22DB">
      <w:pPr>
        <w:pStyle w:val="ListParagraph"/>
        <w:numPr>
          <w:ilvl w:val="0"/>
          <w:numId w:val="20"/>
        </w:numPr>
        <w:jc w:val="both"/>
      </w:pPr>
      <w:r>
        <w:t>Action N.17 Develop and promote establishment of tree trails in public parks across the County</w:t>
      </w:r>
    </w:p>
    <w:p w14:paraId="0BA83062" w14:textId="74916B39" w:rsidR="008F22DB" w:rsidRDefault="00103A75" w:rsidP="008F22DB">
      <w:pPr>
        <w:pStyle w:val="ListParagraph"/>
        <w:numPr>
          <w:ilvl w:val="0"/>
          <w:numId w:val="20"/>
        </w:numPr>
        <w:jc w:val="both"/>
      </w:pPr>
      <w:r>
        <w:t>Action N.18 – Develop demonstration projects for successful planting and establishment of trees in urban hardscapes</w:t>
      </w:r>
    </w:p>
    <w:p w14:paraId="09CB69B0" w14:textId="21FA882C" w:rsidR="007F0DC2" w:rsidRDefault="007F0DC2" w:rsidP="008F22DB">
      <w:pPr>
        <w:pStyle w:val="ListParagraph"/>
        <w:numPr>
          <w:ilvl w:val="0"/>
          <w:numId w:val="20"/>
        </w:numPr>
        <w:jc w:val="both"/>
      </w:pPr>
      <w:r>
        <w:t>Action N25 - Manage and monitor identified ‘pollinator protection sites’</w:t>
      </w:r>
    </w:p>
    <w:p w14:paraId="2D6F95A3" w14:textId="55DBDEAB" w:rsidR="008F22DB" w:rsidRDefault="00531076" w:rsidP="0054737B">
      <w:pPr>
        <w:pStyle w:val="ListParagraph"/>
        <w:numPr>
          <w:ilvl w:val="0"/>
          <w:numId w:val="20"/>
        </w:numPr>
        <w:jc w:val="both"/>
      </w:pPr>
      <w:r>
        <w:t xml:space="preserve">Action N26 – Maintain and expand community gardens and allotments for local food production </w:t>
      </w:r>
    </w:p>
    <w:p w14:paraId="6EFA27D3" w14:textId="77777777" w:rsidR="0054737B" w:rsidRDefault="0054737B" w:rsidP="0054737B">
      <w:pPr>
        <w:pStyle w:val="ListParagraph"/>
        <w:jc w:val="both"/>
      </w:pPr>
    </w:p>
    <w:p w14:paraId="62BB498D" w14:textId="740A3CF3" w:rsidR="008F22DB" w:rsidRDefault="008F22DB" w:rsidP="00830E43">
      <w:pPr>
        <w:pStyle w:val="ListParagraph"/>
        <w:numPr>
          <w:ilvl w:val="1"/>
          <w:numId w:val="2"/>
        </w:numPr>
        <w:jc w:val="both"/>
      </w:pPr>
      <w:r>
        <w:t>Resource Management</w:t>
      </w:r>
    </w:p>
    <w:p w14:paraId="58BCD77D" w14:textId="0DD6C477" w:rsidR="00D50470" w:rsidRDefault="00103A75" w:rsidP="008F22DB">
      <w:pPr>
        <w:pStyle w:val="ListParagraph"/>
        <w:numPr>
          <w:ilvl w:val="0"/>
          <w:numId w:val="22"/>
        </w:numPr>
        <w:jc w:val="both"/>
      </w:pPr>
      <w:r>
        <w:t xml:space="preserve">Action R.2 </w:t>
      </w:r>
      <w:r w:rsidR="00D50470">
        <w:t>–</w:t>
      </w:r>
      <w:r>
        <w:t xml:space="preserve"> </w:t>
      </w:r>
      <w:r w:rsidR="00D50470">
        <w:t>Introduce measures to reduce waste in Council Buildings</w:t>
      </w:r>
    </w:p>
    <w:p w14:paraId="033BB19F" w14:textId="6323B374" w:rsidR="0054737B" w:rsidRDefault="0054737B" w:rsidP="008F22DB">
      <w:pPr>
        <w:pStyle w:val="ListParagraph"/>
        <w:numPr>
          <w:ilvl w:val="0"/>
          <w:numId w:val="22"/>
        </w:numPr>
        <w:jc w:val="both"/>
      </w:pPr>
      <w:r>
        <w:t xml:space="preserve">Action R10 – Eliminate single-use plastics at Council organised events </w:t>
      </w:r>
    </w:p>
    <w:p w14:paraId="61135E5F" w14:textId="14224114" w:rsidR="008F22DB" w:rsidRDefault="00D50470" w:rsidP="00D50470">
      <w:pPr>
        <w:pStyle w:val="ListParagraph"/>
        <w:numPr>
          <w:ilvl w:val="0"/>
          <w:numId w:val="22"/>
        </w:numPr>
        <w:jc w:val="both"/>
      </w:pPr>
      <w:r>
        <w:t>Action R.21 – Identify pilot locations for water access points</w:t>
      </w:r>
      <w:r w:rsidR="0054737B">
        <w:t xml:space="preserve"> (Single-use plastic elimination)</w:t>
      </w:r>
    </w:p>
    <w:p w14:paraId="01276088" w14:textId="77777777" w:rsidR="006948E4" w:rsidRDefault="006948E4" w:rsidP="006948E4">
      <w:pPr>
        <w:pStyle w:val="ListParagraph"/>
        <w:jc w:val="both"/>
      </w:pPr>
    </w:p>
    <w:p w14:paraId="0A571FC3" w14:textId="4C187E8A" w:rsidR="00830E43" w:rsidRDefault="00830E43" w:rsidP="00830E43">
      <w:pPr>
        <w:pStyle w:val="ListParagraph"/>
        <w:numPr>
          <w:ilvl w:val="1"/>
          <w:numId w:val="2"/>
        </w:numPr>
        <w:jc w:val="both"/>
      </w:pPr>
      <w:r>
        <w:t>Citizen Engagement</w:t>
      </w:r>
    </w:p>
    <w:p w14:paraId="38DD7177" w14:textId="4AA3F1F3" w:rsidR="008F22DB" w:rsidRDefault="008F22DB" w:rsidP="008F22DB">
      <w:pPr>
        <w:pStyle w:val="ListParagraph"/>
        <w:numPr>
          <w:ilvl w:val="0"/>
          <w:numId w:val="21"/>
        </w:numPr>
        <w:jc w:val="both"/>
      </w:pPr>
      <w:r>
        <w:t>SDCC Promotional Video</w:t>
      </w:r>
    </w:p>
    <w:p w14:paraId="4F05AAD0" w14:textId="5EAEE0BA" w:rsidR="00C11D1E" w:rsidRDefault="00C11D1E" w:rsidP="00C11D1E">
      <w:pPr>
        <w:jc w:val="both"/>
      </w:pPr>
    </w:p>
    <w:p w14:paraId="75F0168F" w14:textId="77777777" w:rsidR="006948E4" w:rsidRDefault="006948E4" w:rsidP="00C11D1E">
      <w:pPr>
        <w:jc w:val="both"/>
      </w:pPr>
    </w:p>
    <w:p w14:paraId="0E6919F2" w14:textId="5679D246" w:rsidR="00773A5E" w:rsidRPr="008F22DB" w:rsidRDefault="00773A5E" w:rsidP="009654DE">
      <w:pPr>
        <w:pStyle w:val="ListParagraph"/>
        <w:numPr>
          <w:ilvl w:val="0"/>
          <w:numId w:val="2"/>
        </w:numPr>
        <w:jc w:val="both"/>
        <w:rPr>
          <w:b/>
        </w:rPr>
      </w:pPr>
      <w:r w:rsidRPr="008F22DB">
        <w:rPr>
          <w:b/>
        </w:rPr>
        <w:lastRenderedPageBreak/>
        <w:t>Acronyms</w:t>
      </w:r>
    </w:p>
    <w:p w14:paraId="2BDB00C1" w14:textId="77777777" w:rsidR="00773A5E" w:rsidRDefault="00773A5E" w:rsidP="008B3194">
      <w:pPr>
        <w:jc w:val="both"/>
      </w:pPr>
      <w:r>
        <w:t>LAs</w:t>
      </w:r>
      <w:r>
        <w:tab/>
        <w:t xml:space="preserve">Local Authorities </w:t>
      </w:r>
    </w:p>
    <w:p w14:paraId="0BB8ADC1" w14:textId="77777777" w:rsidR="00773A5E" w:rsidRDefault="00773A5E" w:rsidP="008B3194">
      <w:pPr>
        <w:jc w:val="both"/>
      </w:pPr>
      <w:r>
        <w:t xml:space="preserve">DLAs </w:t>
      </w:r>
      <w:r>
        <w:tab/>
        <w:t>Dublin Local Authorities</w:t>
      </w:r>
    </w:p>
    <w:p w14:paraId="46EE7D16" w14:textId="77777777" w:rsidR="00773A5E" w:rsidRDefault="00773A5E" w:rsidP="008B3194">
      <w:pPr>
        <w:jc w:val="both"/>
      </w:pPr>
      <w:r>
        <w:t xml:space="preserve">NMP </w:t>
      </w:r>
      <w:r>
        <w:tab/>
        <w:t xml:space="preserve">National Mitigation Plan </w:t>
      </w:r>
    </w:p>
    <w:p w14:paraId="464182C5" w14:textId="77777777" w:rsidR="00773A5E" w:rsidRDefault="00773A5E" w:rsidP="008B3194">
      <w:pPr>
        <w:jc w:val="both"/>
      </w:pPr>
      <w:r>
        <w:t xml:space="preserve">NAF </w:t>
      </w:r>
      <w:r>
        <w:tab/>
        <w:t xml:space="preserve">National Climate Change Adaptation Framework </w:t>
      </w:r>
    </w:p>
    <w:p w14:paraId="5A4287DF" w14:textId="77777777" w:rsidR="00773A5E" w:rsidRDefault="00773A5E" w:rsidP="008B3194">
      <w:pPr>
        <w:jc w:val="both"/>
      </w:pPr>
      <w:r>
        <w:t xml:space="preserve">NEEAP </w:t>
      </w:r>
      <w:r>
        <w:tab/>
        <w:t xml:space="preserve">National Energy Efficiency Action Plan </w:t>
      </w:r>
    </w:p>
    <w:p w14:paraId="45635AB7" w14:textId="77777777" w:rsidR="00773A5E" w:rsidRDefault="00773A5E" w:rsidP="008B3194">
      <w:pPr>
        <w:jc w:val="both"/>
      </w:pPr>
      <w:r w:rsidRPr="00400DFB">
        <w:t>CARO</w:t>
      </w:r>
      <w:r>
        <w:tab/>
      </w:r>
      <w:r w:rsidRPr="00400DFB">
        <w:t>Climate Action Regional Office</w:t>
      </w:r>
    </w:p>
    <w:p w14:paraId="0F9BFD1E" w14:textId="77777777" w:rsidR="00773A5E" w:rsidRDefault="00773A5E" w:rsidP="008B3194">
      <w:pPr>
        <w:jc w:val="both"/>
      </w:pPr>
      <w:r>
        <w:t>CCAP</w:t>
      </w:r>
      <w:r>
        <w:tab/>
        <w:t xml:space="preserve">Climate Change Action Plans </w:t>
      </w:r>
    </w:p>
    <w:p w14:paraId="6E4A2B2E" w14:textId="77777777" w:rsidR="00773A5E" w:rsidRDefault="00773A5E" w:rsidP="008B3194">
      <w:pPr>
        <w:jc w:val="both"/>
      </w:pPr>
      <w:r>
        <w:t>LAPs</w:t>
      </w:r>
      <w:r>
        <w:tab/>
        <w:t xml:space="preserve">Local Area Plans </w:t>
      </w:r>
    </w:p>
    <w:p w14:paraId="2E678843" w14:textId="77777777" w:rsidR="00773A5E" w:rsidRDefault="00773A5E" w:rsidP="008B3194">
      <w:pPr>
        <w:jc w:val="both"/>
      </w:pPr>
      <w:r>
        <w:t xml:space="preserve">SDZ </w:t>
      </w:r>
      <w:r>
        <w:tab/>
        <w:t xml:space="preserve">Strategic Development Zone </w:t>
      </w:r>
    </w:p>
    <w:p w14:paraId="54E33241" w14:textId="77777777" w:rsidR="00773A5E" w:rsidRDefault="00773A5E" w:rsidP="008B3194">
      <w:pPr>
        <w:jc w:val="both"/>
      </w:pPr>
      <w:r>
        <w:t xml:space="preserve">GHG </w:t>
      </w:r>
      <w:r>
        <w:tab/>
        <w:t xml:space="preserve">Greenhouse Gases </w:t>
      </w:r>
    </w:p>
    <w:p w14:paraId="2B0BBF22" w14:textId="77777777" w:rsidR="00773A5E" w:rsidRDefault="00773A5E" w:rsidP="008B3194">
      <w:pPr>
        <w:jc w:val="both"/>
      </w:pPr>
      <w:r>
        <w:t xml:space="preserve">ETS </w:t>
      </w:r>
      <w:r>
        <w:tab/>
        <w:t xml:space="preserve">Emissions Trading Scheme </w:t>
      </w:r>
    </w:p>
    <w:p w14:paraId="7CB034D1" w14:textId="12C5489C" w:rsidR="00773A5E" w:rsidRDefault="00773A5E" w:rsidP="008B3194">
      <w:pPr>
        <w:jc w:val="both"/>
        <w:rPr>
          <w:rFonts w:cstheme="minorHAnsi"/>
        </w:rPr>
      </w:pPr>
      <w:r w:rsidRPr="00773A5E">
        <w:rPr>
          <w:rFonts w:cstheme="minorHAnsi"/>
        </w:rPr>
        <w:t xml:space="preserve">CAT </w:t>
      </w:r>
      <w:r w:rsidRPr="00773A5E">
        <w:rPr>
          <w:rFonts w:cstheme="minorHAnsi"/>
        </w:rPr>
        <w:tab/>
        <w:t>Climate Action Team</w:t>
      </w:r>
    </w:p>
    <w:p w14:paraId="357F39E7" w14:textId="4B74EA8A" w:rsidR="00773A5E" w:rsidRDefault="00773A5E" w:rsidP="008B3194">
      <w:pPr>
        <w:jc w:val="both"/>
        <w:rPr>
          <w:rFonts w:cstheme="minorHAnsi"/>
        </w:rPr>
      </w:pPr>
      <w:r>
        <w:rPr>
          <w:rFonts w:cstheme="minorHAnsi"/>
        </w:rPr>
        <w:t xml:space="preserve">CASG </w:t>
      </w:r>
      <w:r>
        <w:rPr>
          <w:rFonts w:cstheme="minorHAnsi"/>
        </w:rPr>
        <w:tab/>
        <w:t>Climate Action Steering Group</w:t>
      </w:r>
    </w:p>
    <w:p w14:paraId="5F56962F" w14:textId="2C7AEE58" w:rsidR="00773A5E" w:rsidRDefault="00773A5E" w:rsidP="008B3194">
      <w:pPr>
        <w:jc w:val="both"/>
      </w:pPr>
      <w:r>
        <w:rPr>
          <w:rFonts w:cstheme="minorHAnsi"/>
        </w:rPr>
        <w:t>LGMA</w:t>
      </w:r>
      <w:r>
        <w:rPr>
          <w:rFonts w:cstheme="minorHAnsi"/>
        </w:rPr>
        <w:tab/>
        <w:t>Local Government Management Agency</w:t>
      </w:r>
    </w:p>
    <w:p w14:paraId="20425CB2" w14:textId="5CD380C5" w:rsidR="00773A5E" w:rsidRDefault="00FF2F5D" w:rsidP="008B3194">
      <w:pPr>
        <w:jc w:val="both"/>
      </w:pPr>
      <w:r>
        <w:t xml:space="preserve">SEAI </w:t>
      </w:r>
      <w:r>
        <w:tab/>
        <w:t>Sustainable Energy Ireland</w:t>
      </w:r>
    </w:p>
    <w:p w14:paraId="261D04D4" w14:textId="4F68A2B4" w:rsidR="00773A5E" w:rsidRDefault="00EF2723" w:rsidP="008B3194">
      <w:pPr>
        <w:jc w:val="both"/>
        <w:rPr>
          <w:lang w:val="en-GB"/>
        </w:rPr>
      </w:pPr>
      <w:r>
        <w:rPr>
          <w:lang w:val="en-GB"/>
        </w:rPr>
        <w:t xml:space="preserve">ECCEP </w:t>
      </w:r>
      <w:r>
        <w:rPr>
          <w:lang w:val="en-GB"/>
        </w:rPr>
        <w:tab/>
        <w:t>Environment Climate Change and Emergency Planning committee, part of</w:t>
      </w:r>
    </w:p>
    <w:p w14:paraId="2F2ABD3D" w14:textId="7B35F117" w:rsidR="00EF2723" w:rsidRDefault="00EF2723" w:rsidP="008B3194">
      <w:pPr>
        <w:jc w:val="both"/>
        <w:rPr>
          <w:lang w:val="en-GB"/>
        </w:rPr>
      </w:pPr>
      <w:r>
        <w:rPr>
          <w:lang w:val="en-GB"/>
        </w:rPr>
        <w:t xml:space="preserve">CCMA </w:t>
      </w:r>
      <w:r>
        <w:rPr>
          <w:lang w:val="en-GB"/>
        </w:rPr>
        <w:tab/>
        <w:t xml:space="preserve">County and City Management Association </w:t>
      </w:r>
    </w:p>
    <w:p w14:paraId="5F6EF511" w14:textId="3CB14ED4" w:rsidR="00E270E1" w:rsidRDefault="00E270E1" w:rsidP="008B3194">
      <w:pPr>
        <w:jc w:val="both"/>
        <w:rPr>
          <w:lang w:val="en-GB"/>
        </w:rPr>
      </w:pPr>
      <w:r>
        <w:t>SECAP</w:t>
      </w:r>
      <w:r>
        <w:tab/>
        <w:t>Sustainable Energy and Climate Action Plan</w:t>
      </w:r>
    </w:p>
    <w:p w14:paraId="03BE676D" w14:textId="3975D84C" w:rsidR="003D55AA" w:rsidRPr="00773A5E" w:rsidRDefault="003D55AA" w:rsidP="008B3194">
      <w:pPr>
        <w:jc w:val="both"/>
        <w:rPr>
          <w:b/>
        </w:rPr>
      </w:pPr>
      <w:r>
        <w:rPr>
          <w:lang w:val="en-GB"/>
        </w:rPr>
        <w:t>Codema</w:t>
      </w:r>
      <w:r w:rsidR="00B33C02">
        <w:rPr>
          <w:lang w:val="en-GB"/>
        </w:rPr>
        <w:t xml:space="preserve"> </w:t>
      </w:r>
      <w:r>
        <w:rPr>
          <w:lang w:val="en-GB"/>
        </w:rPr>
        <w:t>City of Dublin Energy Management Agency</w:t>
      </w:r>
    </w:p>
    <w:p w14:paraId="25BADB52" w14:textId="77777777" w:rsidR="00773A5E" w:rsidRDefault="00773A5E" w:rsidP="008B3194">
      <w:pPr>
        <w:pStyle w:val="ListParagraph"/>
        <w:ind w:left="360"/>
        <w:jc w:val="both"/>
        <w:rPr>
          <w:b/>
        </w:rPr>
      </w:pPr>
    </w:p>
    <w:p w14:paraId="7395AE09" w14:textId="77777777" w:rsidR="00773A5E" w:rsidRDefault="00773A5E" w:rsidP="008B3194">
      <w:pPr>
        <w:pStyle w:val="ListParagraph"/>
        <w:ind w:left="360"/>
        <w:jc w:val="both"/>
        <w:rPr>
          <w:b/>
        </w:rPr>
      </w:pPr>
    </w:p>
    <w:p w14:paraId="5F613680" w14:textId="6CE7B5C5" w:rsidR="00773A5E" w:rsidRDefault="00773A5E" w:rsidP="0078161C">
      <w:pPr>
        <w:pStyle w:val="ListParagraph"/>
        <w:ind w:left="360"/>
        <w:jc w:val="both"/>
        <w:rPr>
          <w:b/>
        </w:rPr>
      </w:pPr>
    </w:p>
    <w:p w14:paraId="7F3D20AE" w14:textId="15DB7913" w:rsidR="001675FB" w:rsidRDefault="001675FB" w:rsidP="008B3194">
      <w:pPr>
        <w:jc w:val="both"/>
      </w:pPr>
    </w:p>
    <w:p w14:paraId="1FC0935D" w14:textId="39E218DF" w:rsidR="00B26B3B" w:rsidRDefault="00B26B3B" w:rsidP="008B3194">
      <w:pPr>
        <w:jc w:val="both"/>
      </w:pPr>
    </w:p>
    <w:p w14:paraId="31E104CB" w14:textId="2081BB29" w:rsidR="00B26B3B" w:rsidRDefault="00B26B3B" w:rsidP="008B3194">
      <w:pPr>
        <w:jc w:val="both"/>
      </w:pPr>
    </w:p>
    <w:p w14:paraId="2BF5DE73" w14:textId="1263B15B" w:rsidR="00B26B3B" w:rsidRDefault="00B26B3B" w:rsidP="008B3194">
      <w:pPr>
        <w:jc w:val="both"/>
      </w:pPr>
    </w:p>
    <w:p w14:paraId="15979FCA" w14:textId="74D9D6E8" w:rsidR="00B26B3B" w:rsidRDefault="00B26B3B" w:rsidP="008B3194">
      <w:pPr>
        <w:jc w:val="both"/>
      </w:pPr>
    </w:p>
    <w:p w14:paraId="641669E8" w14:textId="4AE9CB36" w:rsidR="00B26B3B" w:rsidRDefault="00B26B3B" w:rsidP="008B3194">
      <w:pPr>
        <w:jc w:val="both"/>
      </w:pPr>
    </w:p>
    <w:p w14:paraId="0625BFF8" w14:textId="71424F67" w:rsidR="00B26B3B" w:rsidRDefault="00B26B3B" w:rsidP="008B3194">
      <w:pPr>
        <w:jc w:val="both"/>
      </w:pPr>
    </w:p>
    <w:p w14:paraId="17ED191B" w14:textId="7DE8EFDB" w:rsidR="00B26B3B" w:rsidRDefault="00B26B3B" w:rsidP="008B3194">
      <w:pPr>
        <w:jc w:val="both"/>
      </w:pPr>
    </w:p>
    <w:p w14:paraId="6C469699" w14:textId="6B0C571A" w:rsidR="00B26B3B" w:rsidRDefault="00B26B3B" w:rsidP="008B3194">
      <w:pPr>
        <w:jc w:val="both"/>
      </w:pPr>
    </w:p>
    <w:p w14:paraId="53767376" w14:textId="023848D1" w:rsidR="00B26B3B" w:rsidRDefault="00B26B3B" w:rsidP="008B3194">
      <w:pPr>
        <w:jc w:val="both"/>
      </w:pPr>
    </w:p>
    <w:p w14:paraId="660E302B" w14:textId="495AC4C0" w:rsidR="009654DE" w:rsidRDefault="009654DE" w:rsidP="008B3194">
      <w:pPr>
        <w:jc w:val="both"/>
      </w:pPr>
    </w:p>
    <w:p w14:paraId="305B98A7" w14:textId="44FBFBBC" w:rsidR="009654DE" w:rsidRDefault="009654DE" w:rsidP="008B3194">
      <w:pPr>
        <w:jc w:val="both"/>
      </w:pPr>
    </w:p>
    <w:p w14:paraId="11F53690" w14:textId="35B8422E" w:rsidR="009654DE" w:rsidRPr="00E7499E" w:rsidRDefault="00E7499E" w:rsidP="00E7499E">
      <w:pPr>
        <w:jc w:val="center"/>
        <w:rPr>
          <w:b/>
          <w:bCs/>
          <w:sz w:val="40"/>
          <w:szCs w:val="40"/>
        </w:rPr>
      </w:pPr>
      <w:r w:rsidRPr="00E7499E">
        <w:rPr>
          <w:b/>
          <w:bCs/>
          <w:sz w:val="40"/>
          <w:szCs w:val="40"/>
        </w:rPr>
        <w:t xml:space="preserve">APPENDIX </w:t>
      </w:r>
      <w:r w:rsidR="004035DB">
        <w:rPr>
          <w:b/>
          <w:bCs/>
          <w:sz w:val="40"/>
          <w:szCs w:val="40"/>
        </w:rPr>
        <w:t>1</w:t>
      </w:r>
      <w:r w:rsidRPr="00E7499E">
        <w:rPr>
          <w:b/>
          <w:bCs/>
          <w:sz w:val="40"/>
          <w:szCs w:val="40"/>
        </w:rPr>
        <w:t xml:space="preserve"> - ACTIONS</w:t>
      </w:r>
    </w:p>
    <w:p w14:paraId="7AECF846" w14:textId="6FFD9122" w:rsidR="009654DE" w:rsidRDefault="009654DE" w:rsidP="008B3194">
      <w:pPr>
        <w:jc w:val="both"/>
      </w:pPr>
    </w:p>
    <w:p w14:paraId="6DB5C15B" w14:textId="70C7B193" w:rsidR="009654DE" w:rsidRDefault="009654DE" w:rsidP="008B3194">
      <w:pPr>
        <w:jc w:val="both"/>
      </w:pPr>
    </w:p>
    <w:p w14:paraId="1B0F95F0" w14:textId="77777777" w:rsidR="00B26B3B" w:rsidRDefault="00B26B3B" w:rsidP="008B3194">
      <w:pPr>
        <w:jc w:val="both"/>
        <w:sectPr w:rsidR="00B26B3B" w:rsidSect="009B3C0F">
          <w:pgSz w:w="11906" w:h="16838"/>
          <w:pgMar w:top="1440" w:right="1440" w:bottom="1440" w:left="1440" w:header="708" w:footer="708" w:gutter="0"/>
          <w:cols w:space="708"/>
          <w:titlePg/>
          <w:docGrid w:linePitch="360"/>
        </w:sectPr>
      </w:pPr>
    </w:p>
    <w:p w14:paraId="5C90F13B" w14:textId="1216F1C2" w:rsidR="00EA4DEF" w:rsidRDefault="00EA4DEF" w:rsidP="008B3194">
      <w:pPr>
        <w:jc w:val="both"/>
      </w:pPr>
      <w:bookmarkStart w:id="3" w:name="_GoBack"/>
      <w:bookmarkEnd w:id="3"/>
      <w:r>
        <w:rPr>
          <w:noProof/>
        </w:rPr>
        <w:lastRenderedPageBreak/>
        <w:drawing>
          <wp:inline distT="0" distB="0" distL="0" distR="0" wp14:anchorId="154565D6" wp14:editId="22608BB9">
            <wp:extent cx="8044815" cy="57315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044815" cy="5731510"/>
                    </a:xfrm>
                    <a:prstGeom prst="rect">
                      <a:avLst/>
                    </a:prstGeom>
                  </pic:spPr>
                </pic:pic>
              </a:graphicData>
            </a:graphic>
          </wp:inline>
        </w:drawing>
      </w:r>
    </w:p>
    <w:p w14:paraId="76F712BF" w14:textId="4B22289A" w:rsidR="00B26B3B" w:rsidRDefault="00B26B3B" w:rsidP="008B3194">
      <w:pPr>
        <w:jc w:val="both"/>
      </w:pPr>
    </w:p>
    <w:p w14:paraId="650A3935" w14:textId="0302816F" w:rsidR="00744503" w:rsidRDefault="00EA4DEF" w:rsidP="008B3194">
      <w:pPr>
        <w:jc w:val="both"/>
      </w:pPr>
      <w:r>
        <w:rPr>
          <w:noProof/>
        </w:rPr>
        <w:drawing>
          <wp:inline distT="0" distB="0" distL="0" distR="0" wp14:anchorId="122C2505" wp14:editId="32B4435A">
            <wp:extent cx="8863330" cy="49091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863330" cy="4909185"/>
                    </a:xfrm>
                    <a:prstGeom prst="rect">
                      <a:avLst/>
                    </a:prstGeom>
                  </pic:spPr>
                </pic:pic>
              </a:graphicData>
            </a:graphic>
          </wp:inline>
        </w:drawing>
      </w:r>
    </w:p>
    <w:p w14:paraId="7063044F" w14:textId="21A94895" w:rsidR="00744503" w:rsidRDefault="00744503" w:rsidP="008B3194">
      <w:pPr>
        <w:jc w:val="both"/>
      </w:pPr>
    </w:p>
    <w:p w14:paraId="76523599" w14:textId="4ADF14A2" w:rsidR="00744503" w:rsidRDefault="00744503" w:rsidP="008B3194">
      <w:pPr>
        <w:jc w:val="both"/>
      </w:pPr>
    </w:p>
    <w:p w14:paraId="6B2773F9" w14:textId="2C95A579" w:rsidR="00744503" w:rsidRDefault="00EA4DEF" w:rsidP="008B3194">
      <w:pPr>
        <w:jc w:val="both"/>
      </w:pPr>
      <w:r>
        <w:rPr>
          <w:noProof/>
        </w:rPr>
        <w:drawing>
          <wp:inline distT="0" distB="0" distL="0" distR="0" wp14:anchorId="03F9CF34" wp14:editId="3ADED50C">
            <wp:extent cx="8863330" cy="43795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863330" cy="4379595"/>
                    </a:xfrm>
                    <a:prstGeom prst="rect">
                      <a:avLst/>
                    </a:prstGeom>
                  </pic:spPr>
                </pic:pic>
              </a:graphicData>
            </a:graphic>
          </wp:inline>
        </w:drawing>
      </w:r>
    </w:p>
    <w:p w14:paraId="0244AAB2" w14:textId="1F55242A" w:rsidR="00744503" w:rsidRDefault="00744503" w:rsidP="008B3194">
      <w:pPr>
        <w:jc w:val="both"/>
      </w:pPr>
    </w:p>
    <w:p w14:paraId="20592D43" w14:textId="182A3131" w:rsidR="00744503" w:rsidRDefault="00744503" w:rsidP="008B3194">
      <w:pPr>
        <w:jc w:val="both"/>
      </w:pPr>
    </w:p>
    <w:p w14:paraId="25ADF414" w14:textId="4888A31E" w:rsidR="00744503" w:rsidRDefault="00744503" w:rsidP="008B3194">
      <w:pPr>
        <w:jc w:val="both"/>
      </w:pPr>
    </w:p>
    <w:p w14:paraId="54043D0E" w14:textId="127A9E9B" w:rsidR="00744503" w:rsidRDefault="00EA4DEF" w:rsidP="008B3194">
      <w:pPr>
        <w:jc w:val="both"/>
      </w:pPr>
      <w:r>
        <w:rPr>
          <w:noProof/>
        </w:rPr>
        <w:lastRenderedPageBreak/>
        <w:drawing>
          <wp:inline distT="0" distB="0" distL="0" distR="0" wp14:anchorId="052365FF" wp14:editId="3A0C9844">
            <wp:extent cx="7861300" cy="5731510"/>
            <wp:effectExtent l="0" t="0" r="635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861300" cy="5731510"/>
                    </a:xfrm>
                    <a:prstGeom prst="rect">
                      <a:avLst/>
                    </a:prstGeom>
                  </pic:spPr>
                </pic:pic>
              </a:graphicData>
            </a:graphic>
          </wp:inline>
        </w:drawing>
      </w:r>
    </w:p>
    <w:p w14:paraId="4DA7F47C" w14:textId="265E3544" w:rsidR="00744503" w:rsidRDefault="00EA4DEF" w:rsidP="008B3194">
      <w:pPr>
        <w:jc w:val="both"/>
      </w:pPr>
      <w:r>
        <w:rPr>
          <w:noProof/>
        </w:rPr>
        <w:lastRenderedPageBreak/>
        <w:drawing>
          <wp:inline distT="0" distB="0" distL="0" distR="0" wp14:anchorId="3AC7C2F9" wp14:editId="1C8F93D0">
            <wp:extent cx="8164195" cy="5731510"/>
            <wp:effectExtent l="0" t="0" r="825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164195" cy="5731510"/>
                    </a:xfrm>
                    <a:prstGeom prst="rect">
                      <a:avLst/>
                    </a:prstGeom>
                  </pic:spPr>
                </pic:pic>
              </a:graphicData>
            </a:graphic>
          </wp:inline>
        </w:drawing>
      </w:r>
    </w:p>
    <w:sectPr w:rsidR="00744503" w:rsidSect="00B26B3B">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18130" w14:textId="77777777" w:rsidR="00263588" w:rsidRDefault="00263588" w:rsidP="009B3C0F">
      <w:pPr>
        <w:spacing w:after="0" w:line="240" w:lineRule="auto"/>
      </w:pPr>
      <w:r>
        <w:separator/>
      </w:r>
    </w:p>
  </w:endnote>
  <w:endnote w:type="continuationSeparator" w:id="0">
    <w:p w14:paraId="07CFA9A4" w14:textId="77777777" w:rsidR="00263588" w:rsidRDefault="00263588" w:rsidP="009B3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0844789"/>
      <w:docPartObj>
        <w:docPartGallery w:val="Page Numbers (Bottom of Page)"/>
        <w:docPartUnique/>
      </w:docPartObj>
    </w:sdtPr>
    <w:sdtEndPr>
      <w:rPr>
        <w:noProof/>
      </w:rPr>
    </w:sdtEndPr>
    <w:sdtContent>
      <w:p w14:paraId="3CF5A65E" w14:textId="03A6DE52" w:rsidR="00263588" w:rsidRDefault="00263588">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03B7ADF4" w14:textId="77777777" w:rsidR="00263588" w:rsidRDefault="00263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B3CED" w14:textId="35525C00" w:rsidR="00263588" w:rsidRDefault="00263588" w:rsidP="004D75D0">
    <w:pPr>
      <w:pStyle w:val="Footer"/>
      <w:tabs>
        <w:tab w:val="clear" w:pos="4513"/>
      </w:tabs>
    </w:pP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A98DC" w14:textId="77777777" w:rsidR="00263588" w:rsidRDefault="00263588" w:rsidP="009B3C0F">
      <w:pPr>
        <w:spacing w:after="0" w:line="240" w:lineRule="auto"/>
      </w:pPr>
      <w:r>
        <w:separator/>
      </w:r>
    </w:p>
  </w:footnote>
  <w:footnote w:type="continuationSeparator" w:id="0">
    <w:p w14:paraId="1ED3675E" w14:textId="77777777" w:rsidR="00263588" w:rsidRDefault="00263588" w:rsidP="009B3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DB15B" w14:textId="5796D7A2" w:rsidR="00263588" w:rsidRDefault="00263588" w:rsidP="00E16C07">
    <w:pPr>
      <w:pStyle w:val="Header"/>
      <w:jc w:val="right"/>
    </w:pPr>
    <w:r>
      <w:t>Climate Change Action Plan 2019-2024</w:t>
    </w:r>
    <w:r>
      <w:ptab w:relativeTo="margin" w:alignment="center" w:leader="none"/>
    </w:r>
    <w:r>
      <w:ptab w:relativeTo="margin" w:alignment="right" w:leader="none"/>
    </w:r>
    <w:r>
      <w:t>Implementation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EDB96" w14:textId="50DB4CC6" w:rsidR="00263588" w:rsidRDefault="00263588" w:rsidP="0069080C">
    <w:pPr>
      <w:pStyle w:val="Header"/>
      <w:jc w:val="right"/>
    </w:pPr>
    <w:r>
      <w:ptab w:relativeTo="margin" w:alignment="right" w:leader="none"/>
    </w:r>
  </w:p>
  <w:p w14:paraId="65C9F75B" w14:textId="77777777" w:rsidR="00263588" w:rsidRDefault="00263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35AA"/>
    <w:multiLevelType w:val="hybridMultilevel"/>
    <w:tmpl w:val="DCA4FE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6CE1DD1"/>
    <w:multiLevelType w:val="hybridMultilevel"/>
    <w:tmpl w:val="079AEE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936DC8"/>
    <w:multiLevelType w:val="hybridMultilevel"/>
    <w:tmpl w:val="B62AE7F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23BD3893"/>
    <w:multiLevelType w:val="multilevel"/>
    <w:tmpl w:val="3434285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D24003"/>
    <w:multiLevelType w:val="hybridMultilevel"/>
    <w:tmpl w:val="085C11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66C3CB3"/>
    <w:multiLevelType w:val="multilevel"/>
    <w:tmpl w:val="3434285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E26F9C"/>
    <w:multiLevelType w:val="hybridMultilevel"/>
    <w:tmpl w:val="1E68CDC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55D764A"/>
    <w:multiLevelType w:val="multilevel"/>
    <w:tmpl w:val="D166AC7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E95C36"/>
    <w:multiLevelType w:val="hybridMultilevel"/>
    <w:tmpl w:val="9B9E85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C8874D0"/>
    <w:multiLevelType w:val="multilevel"/>
    <w:tmpl w:val="3434285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E295EF9"/>
    <w:multiLevelType w:val="hybridMultilevel"/>
    <w:tmpl w:val="92C88B7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3F27017A"/>
    <w:multiLevelType w:val="hybridMultilevel"/>
    <w:tmpl w:val="8AE4F31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1D67FEB"/>
    <w:multiLevelType w:val="hybridMultilevel"/>
    <w:tmpl w:val="428A0E1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D8356C6"/>
    <w:multiLevelType w:val="hybridMultilevel"/>
    <w:tmpl w:val="46A69FA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558A5BE3"/>
    <w:multiLevelType w:val="hybridMultilevel"/>
    <w:tmpl w:val="A7BC59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C1263CB"/>
    <w:multiLevelType w:val="hybridMultilevel"/>
    <w:tmpl w:val="455EB76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67155FDA"/>
    <w:multiLevelType w:val="multilevel"/>
    <w:tmpl w:val="F01277B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6A9059DD"/>
    <w:multiLevelType w:val="hybridMultilevel"/>
    <w:tmpl w:val="8CB43B90"/>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6CB52865"/>
    <w:multiLevelType w:val="hybridMultilevel"/>
    <w:tmpl w:val="AE1E54A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8325C11"/>
    <w:multiLevelType w:val="multilevel"/>
    <w:tmpl w:val="3434285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9160F86"/>
    <w:multiLevelType w:val="multilevel"/>
    <w:tmpl w:val="9BAA6D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FBD4C87"/>
    <w:multiLevelType w:val="hybridMultilevel"/>
    <w:tmpl w:val="4D2E53D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7"/>
  </w:num>
  <w:num w:numId="2">
    <w:abstractNumId w:val="20"/>
  </w:num>
  <w:num w:numId="3">
    <w:abstractNumId w:val="14"/>
  </w:num>
  <w:num w:numId="4">
    <w:abstractNumId w:val="1"/>
  </w:num>
  <w:num w:numId="5">
    <w:abstractNumId w:val="0"/>
  </w:num>
  <w:num w:numId="6">
    <w:abstractNumId w:val="11"/>
  </w:num>
  <w:num w:numId="7">
    <w:abstractNumId w:val="6"/>
  </w:num>
  <w:num w:numId="8">
    <w:abstractNumId w:val="21"/>
  </w:num>
  <w:num w:numId="9">
    <w:abstractNumId w:val="18"/>
  </w:num>
  <w:num w:numId="10">
    <w:abstractNumId w:val="4"/>
  </w:num>
  <w:num w:numId="11">
    <w:abstractNumId w:val="13"/>
  </w:num>
  <w:num w:numId="12">
    <w:abstractNumId w:val="2"/>
  </w:num>
  <w:num w:numId="13">
    <w:abstractNumId w:val="10"/>
  </w:num>
  <w:num w:numId="14">
    <w:abstractNumId w:val="7"/>
  </w:num>
  <w:num w:numId="15">
    <w:abstractNumId w:val="16"/>
  </w:num>
  <w:num w:numId="16">
    <w:abstractNumId w:val="15"/>
  </w:num>
  <w:num w:numId="17">
    <w:abstractNumId w:val="12"/>
  </w:num>
  <w:num w:numId="18">
    <w:abstractNumId w:val="8"/>
  </w:num>
  <w:num w:numId="19">
    <w:abstractNumId w:val="3"/>
  </w:num>
  <w:num w:numId="20">
    <w:abstractNumId w:val="19"/>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36C"/>
    <w:rsid w:val="0003585D"/>
    <w:rsid w:val="00035CD6"/>
    <w:rsid w:val="000E5D7E"/>
    <w:rsid w:val="00103A75"/>
    <w:rsid w:val="001503D2"/>
    <w:rsid w:val="00150D0C"/>
    <w:rsid w:val="001675FB"/>
    <w:rsid w:val="0017089B"/>
    <w:rsid w:val="001A304A"/>
    <w:rsid w:val="001B359A"/>
    <w:rsid w:val="001D433A"/>
    <w:rsid w:val="001D636C"/>
    <w:rsid w:val="001E7804"/>
    <w:rsid w:val="001F5678"/>
    <w:rsid w:val="00263588"/>
    <w:rsid w:val="0027029C"/>
    <w:rsid w:val="002A1255"/>
    <w:rsid w:val="002B716E"/>
    <w:rsid w:val="002C5255"/>
    <w:rsid w:val="002C6A2B"/>
    <w:rsid w:val="002E1D81"/>
    <w:rsid w:val="003006A6"/>
    <w:rsid w:val="00370EA4"/>
    <w:rsid w:val="003D55AA"/>
    <w:rsid w:val="003E6031"/>
    <w:rsid w:val="004035DB"/>
    <w:rsid w:val="004110FC"/>
    <w:rsid w:val="00417D86"/>
    <w:rsid w:val="004341AA"/>
    <w:rsid w:val="004433D8"/>
    <w:rsid w:val="004745A5"/>
    <w:rsid w:val="004B4620"/>
    <w:rsid w:val="004B4B66"/>
    <w:rsid w:val="004D75D0"/>
    <w:rsid w:val="004E26C3"/>
    <w:rsid w:val="004E5072"/>
    <w:rsid w:val="00531076"/>
    <w:rsid w:val="0054737B"/>
    <w:rsid w:val="005573D2"/>
    <w:rsid w:val="00560C40"/>
    <w:rsid w:val="005612E5"/>
    <w:rsid w:val="00575B5B"/>
    <w:rsid w:val="00581065"/>
    <w:rsid w:val="005C0578"/>
    <w:rsid w:val="005E2B29"/>
    <w:rsid w:val="005E4E5F"/>
    <w:rsid w:val="005E505D"/>
    <w:rsid w:val="005F2588"/>
    <w:rsid w:val="005F423B"/>
    <w:rsid w:val="00606BB0"/>
    <w:rsid w:val="00630C29"/>
    <w:rsid w:val="00643AC8"/>
    <w:rsid w:val="0066349F"/>
    <w:rsid w:val="0069080C"/>
    <w:rsid w:val="006948E4"/>
    <w:rsid w:val="006F08AE"/>
    <w:rsid w:val="006F74D3"/>
    <w:rsid w:val="00703062"/>
    <w:rsid w:val="00735FDB"/>
    <w:rsid w:val="00736295"/>
    <w:rsid w:val="00744503"/>
    <w:rsid w:val="007474A4"/>
    <w:rsid w:val="007624C4"/>
    <w:rsid w:val="00765999"/>
    <w:rsid w:val="00773A5E"/>
    <w:rsid w:val="0078161C"/>
    <w:rsid w:val="00781DE2"/>
    <w:rsid w:val="00786522"/>
    <w:rsid w:val="00796222"/>
    <w:rsid w:val="007D0146"/>
    <w:rsid w:val="007D3DAD"/>
    <w:rsid w:val="007F0DC2"/>
    <w:rsid w:val="0080091A"/>
    <w:rsid w:val="00830E43"/>
    <w:rsid w:val="00840C28"/>
    <w:rsid w:val="00863824"/>
    <w:rsid w:val="008679CF"/>
    <w:rsid w:val="00870EEB"/>
    <w:rsid w:val="00875997"/>
    <w:rsid w:val="00891785"/>
    <w:rsid w:val="00892E98"/>
    <w:rsid w:val="008B3194"/>
    <w:rsid w:val="008C61E6"/>
    <w:rsid w:val="008C7211"/>
    <w:rsid w:val="008C7D3D"/>
    <w:rsid w:val="008F12B2"/>
    <w:rsid w:val="008F22DB"/>
    <w:rsid w:val="00925635"/>
    <w:rsid w:val="009654DE"/>
    <w:rsid w:val="00985DA9"/>
    <w:rsid w:val="00993202"/>
    <w:rsid w:val="0099477A"/>
    <w:rsid w:val="009B3C0F"/>
    <w:rsid w:val="009F5D0D"/>
    <w:rsid w:val="009F7023"/>
    <w:rsid w:val="00A30FAD"/>
    <w:rsid w:val="00A94BD0"/>
    <w:rsid w:val="00AC1299"/>
    <w:rsid w:val="00AC6964"/>
    <w:rsid w:val="00AC6B9B"/>
    <w:rsid w:val="00AD5DD8"/>
    <w:rsid w:val="00B15A9D"/>
    <w:rsid w:val="00B26B3B"/>
    <w:rsid w:val="00B33C02"/>
    <w:rsid w:val="00B43B86"/>
    <w:rsid w:val="00B47EAD"/>
    <w:rsid w:val="00B62811"/>
    <w:rsid w:val="00B761A7"/>
    <w:rsid w:val="00BA589D"/>
    <w:rsid w:val="00BD79F6"/>
    <w:rsid w:val="00BF3B23"/>
    <w:rsid w:val="00BF6F21"/>
    <w:rsid w:val="00C11D1E"/>
    <w:rsid w:val="00C61013"/>
    <w:rsid w:val="00CA2871"/>
    <w:rsid w:val="00CB42D4"/>
    <w:rsid w:val="00CE0009"/>
    <w:rsid w:val="00D208E2"/>
    <w:rsid w:val="00D41EC6"/>
    <w:rsid w:val="00D46E3E"/>
    <w:rsid w:val="00D50470"/>
    <w:rsid w:val="00D56F7E"/>
    <w:rsid w:val="00E16C07"/>
    <w:rsid w:val="00E270E1"/>
    <w:rsid w:val="00E442CC"/>
    <w:rsid w:val="00E465A2"/>
    <w:rsid w:val="00E55A1F"/>
    <w:rsid w:val="00E638A8"/>
    <w:rsid w:val="00E7499E"/>
    <w:rsid w:val="00E8551C"/>
    <w:rsid w:val="00EA4DEF"/>
    <w:rsid w:val="00EA54FF"/>
    <w:rsid w:val="00EC1043"/>
    <w:rsid w:val="00EE0D63"/>
    <w:rsid w:val="00EF2723"/>
    <w:rsid w:val="00EF624C"/>
    <w:rsid w:val="00F0506F"/>
    <w:rsid w:val="00F12EEE"/>
    <w:rsid w:val="00F1709F"/>
    <w:rsid w:val="00F178DA"/>
    <w:rsid w:val="00F326D0"/>
    <w:rsid w:val="00F33F4E"/>
    <w:rsid w:val="00F378D8"/>
    <w:rsid w:val="00F54D52"/>
    <w:rsid w:val="00F71D45"/>
    <w:rsid w:val="00F925A8"/>
    <w:rsid w:val="00FF1967"/>
    <w:rsid w:val="00FF2F5D"/>
    <w:rsid w:val="00FF55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609C7E"/>
  <w15:chartTrackingRefBased/>
  <w15:docId w15:val="{CBCFD30C-76AD-4E63-A922-CC634BDD7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2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36C"/>
    <w:pPr>
      <w:ind w:left="720"/>
      <w:contextualSpacing/>
    </w:pPr>
  </w:style>
  <w:style w:type="table" w:styleId="TableGrid">
    <w:name w:val="Table Grid"/>
    <w:basedOn w:val="TableNormal"/>
    <w:uiPriority w:val="39"/>
    <w:rsid w:val="00167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3C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C0F"/>
  </w:style>
  <w:style w:type="paragraph" w:styleId="Footer">
    <w:name w:val="footer"/>
    <w:basedOn w:val="Normal"/>
    <w:link w:val="FooterChar"/>
    <w:uiPriority w:val="99"/>
    <w:unhideWhenUsed/>
    <w:rsid w:val="009B3C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C0F"/>
  </w:style>
  <w:style w:type="paragraph" w:customStyle="1" w:styleId="Default">
    <w:name w:val="Default"/>
    <w:rsid w:val="00773A5E"/>
    <w:pPr>
      <w:autoSpaceDE w:val="0"/>
      <w:autoSpaceDN w:val="0"/>
      <w:adjustRightInd w:val="0"/>
      <w:spacing w:after="0" w:line="240" w:lineRule="auto"/>
    </w:pPr>
    <w:rPr>
      <w:rFonts w:ascii="Calibri" w:eastAsia="Calibri" w:hAnsi="Calibri" w:cs="Calibri"/>
      <w:color w:val="000000"/>
      <w:sz w:val="24"/>
      <w:szCs w:val="24"/>
      <w:lang w:eastAsia="en-IE"/>
    </w:rPr>
  </w:style>
  <w:style w:type="paragraph" w:styleId="BalloonText">
    <w:name w:val="Balloon Text"/>
    <w:basedOn w:val="Normal"/>
    <w:link w:val="BalloonTextChar"/>
    <w:uiPriority w:val="99"/>
    <w:semiHidden/>
    <w:unhideWhenUsed/>
    <w:rsid w:val="00781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6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09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FD8EF-3029-49AA-B68B-7C168B47B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2740</Words>
  <Characters>15622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McGrath</dc:creator>
  <cp:keywords/>
  <dc:description/>
  <cp:lastModifiedBy>Chris Galvin</cp:lastModifiedBy>
  <cp:revision>8</cp:revision>
  <cp:lastPrinted>2019-06-18T15:58:00Z</cp:lastPrinted>
  <dcterms:created xsi:type="dcterms:W3CDTF">2019-08-30T11:17:00Z</dcterms:created>
  <dcterms:modified xsi:type="dcterms:W3CDTF">2019-09-05T15:07:00Z</dcterms:modified>
</cp:coreProperties>
</file>