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F92" w:rsidRDefault="00F93F92"/>
    <w:p w:rsidR="00777395" w:rsidRDefault="00777395">
      <w:r>
        <w:t>Qu (7) Clondalkin ACM November 21</w:t>
      </w:r>
      <w:r w:rsidRPr="00777395">
        <w:rPr>
          <w:vertAlign w:val="superscript"/>
        </w:rPr>
        <w:t>st</w:t>
      </w:r>
      <w:r>
        <w:t xml:space="preserve"> 2018</w:t>
      </w:r>
    </w:p>
    <w:p w:rsidR="002F51F5" w:rsidRDefault="002F51F5"/>
    <w:p w:rsidR="005A4175" w:rsidRPr="005A4175" w:rsidRDefault="002F51F5">
      <w:pPr>
        <w:rPr>
          <w:b/>
          <w:sz w:val="24"/>
          <w:szCs w:val="24"/>
        </w:rPr>
      </w:pPr>
      <w:r w:rsidRPr="005A4175">
        <w:rPr>
          <w:b/>
          <w:sz w:val="24"/>
          <w:szCs w:val="24"/>
        </w:rPr>
        <w:t xml:space="preserve">Over the past year Clondalkin Library has comprehensively marked the occasion of the </w:t>
      </w:r>
      <w:r w:rsidR="005A4175" w:rsidRPr="005A4175">
        <w:rPr>
          <w:b/>
          <w:sz w:val="24"/>
          <w:szCs w:val="24"/>
        </w:rPr>
        <w:t xml:space="preserve">ending of </w:t>
      </w:r>
      <w:r w:rsidRPr="005A4175">
        <w:rPr>
          <w:b/>
          <w:sz w:val="24"/>
          <w:szCs w:val="24"/>
        </w:rPr>
        <w:t>World War</w:t>
      </w:r>
      <w:r w:rsidR="005A4175" w:rsidRPr="005A4175">
        <w:rPr>
          <w:b/>
          <w:sz w:val="24"/>
          <w:szCs w:val="24"/>
        </w:rPr>
        <w:t xml:space="preserve"> 1, 100 years ago.</w:t>
      </w:r>
    </w:p>
    <w:p w:rsidR="002F51F5" w:rsidRPr="005A4175" w:rsidRDefault="005A4175">
      <w:pPr>
        <w:rPr>
          <w:sz w:val="24"/>
          <w:szCs w:val="24"/>
        </w:rPr>
      </w:pPr>
      <w:r w:rsidRPr="005A4175">
        <w:rPr>
          <w:sz w:val="24"/>
          <w:szCs w:val="24"/>
        </w:rPr>
        <w:t>The programme of events is listed below:</w:t>
      </w:r>
    </w:p>
    <w:p w:rsidR="002F51F5" w:rsidRPr="002F51F5" w:rsidRDefault="002F51F5" w:rsidP="002F51F5">
      <w:pPr>
        <w:rPr>
          <w:rFonts w:cs="Arial"/>
          <w:b/>
          <w:sz w:val="24"/>
          <w:szCs w:val="24"/>
        </w:rPr>
      </w:pPr>
      <w:r w:rsidRPr="002F51F5">
        <w:rPr>
          <w:rFonts w:cs="Arial"/>
          <w:b/>
          <w:sz w:val="24"/>
          <w:szCs w:val="24"/>
        </w:rPr>
        <w:t>Author visit for world book day by Carmel Ui Cheallaigh</w:t>
      </w:r>
      <w:r w:rsidR="00333C89">
        <w:rPr>
          <w:rFonts w:cs="Arial"/>
          <w:b/>
          <w:sz w:val="24"/>
          <w:szCs w:val="24"/>
        </w:rPr>
        <w:t>.</w:t>
      </w:r>
    </w:p>
    <w:p w:rsidR="002F51F5" w:rsidRPr="002F51F5" w:rsidRDefault="002F51F5" w:rsidP="00333C89">
      <w:pPr>
        <w:spacing w:after="0"/>
        <w:rPr>
          <w:rFonts w:cs="Arial"/>
          <w:sz w:val="24"/>
          <w:szCs w:val="24"/>
        </w:rPr>
      </w:pPr>
      <w:r w:rsidRPr="002F51F5">
        <w:rPr>
          <w:rFonts w:cs="Arial"/>
          <w:sz w:val="24"/>
          <w:szCs w:val="24"/>
        </w:rPr>
        <w:t xml:space="preserve">Carmel has written the children’s nonfiction book “Man of the people, Fr William Doyle SJ”                                                                                                 </w:t>
      </w:r>
      <w:r w:rsidRPr="002F51F5">
        <w:rPr>
          <w:rFonts w:cs="Arial"/>
          <w:i/>
          <w:sz w:val="24"/>
          <w:szCs w:val="24"/>
        </w:rPr>
        <w:t>“Willie Doyle li</w:t>
      </w:r>
      <w:r w:rsidR="00F41817">
        <w:rPr>
          <w:rFonts w:cs="Arial"/>
          <w:i/>
          <w:sz w:val="24"/>
          <w:szCs w:val="24"/>
        </w:rPr>
        <w:t>ved a life of great generosity k</w:t>
      </w:r>
      <w:r w:rsidRPr="002F51F5">
        <w:rPr>
          <w:rFonts w:cs="Arial"/>
          <w:i/>
          <w:sz w:val="24"/>
          <w:szCs w:val="24"/>
        </w:rPr>
        <w:t xml:space="preserve">indness and courage. One hundred years on, his example and values are more relevant than ever. How did this young boy from Dublin become a World War 1 hero?” </w:t>
      </w:r>
    </w:p>
    <w:p w:rsidR="005A4175" w:rsidRPr="005A4175" w:rsidRDefault="002F51F5" w:rsidP="005A4175">
      <w:pPr>
        <w:rPr>
          <w:rFonts w:cs="Arial"/>
          <w:sz w:val="24"/>
          <w:szCs w:val="24"/>
        </w:rPr>
      </w:pPr>
      <w:r w:rsidRPr="002F51F5">
        <w:rPr>
          <w:rFonts w:cs="Arial"/>
          <w:sz w:val="24"/>
          <w:szCs w:val="24"/>
        </w:rPr>
        <w:t xml:space="preserve">3rd class from </w:t>
      </w:r>
      <w:proofErr w:type="spellStart"/>
      <w:r w:rsidRPr="002F51F5">
        <w:rPr>
          <w:rFonts w:cs="Arial"/>
          <w:sz w:val="24"/>
          <w:szCs w:val="24"/>
        </w:rPr>
        <w:t>Scoil</w:t>
      </w:r>
      <w:proofErr w:type="spellEnd"/>
      <w:r w:rsidRPr="002F51F5">
        <w:rPr>
          <w:rFonts w:cs="Arial"/>
          <w:sz w:val="24"/>
          <w:szCs w:val="24"/>
        </w:rPr>
        <w:t xml:space="preserve"> Aine attended</w:t>
      </w:r>
      <w:r w:rsidR="00333C89">
        <w:rPr>
          <w:rFonts w:cs="Arial"/>
          <w:sz w:val="24"/>
          <w:szCs w:val="24"/>
        </w:rPr>
        <w:t>.</w:t>
      </w:r>
      <w:r w:rsidRPr="002F51F5">
        <w:rPr>
          <w:rFonts w:cs="Arial"/>
          <w:sz w:val="24"/>
          <w:szCs w:val="24"/>
        </w:rPr>
        <w:t xml:space="preserve"> </w:t>
      </w:r>
    </w:p>
    <w:p w:rsidR="002F51F5" w:rsidRPr="002F51F5" w:rsidRDefault="002F51F5" w:rsidP="005A4175">
      <w:pPr>
        <w:rPr>
          <w:rFonts w:cs="Arial"/>
          <w:b/>
          <w:sz w:val="24"/>
          <w:szCs w:val="24"/>
        </w:rPr>
      </w:pPr>
      <w:r w:rsidRPr="002F51F5">
        <w:rPr>
          <w:rFonts w:cs="Arial"/>
          <w:sz w:val="24"/>
          <w:szCs w:val="24"/>
        </w:rPr>
        <w:t>To link in with Carmel’s visit we hosted part of the exhibition detailed below. We were unable to take the whole exhibition due to space restrictions.  This was initially advertised as being on display from 1</w:t>
      </w:r>
      <w:r w:rsidRPr="002F51F5">
        <w:rPr>
          <w:rFonts w:cs="Arial"/>
          <w:sz w:val="24"/>
          <w:szCs w:val="24"/>
          <w:vertAlign w:val="superscript"/>
        </w:rPr>
        <w:t>st</w:t>
      </w:r>
      <w:r w:rsidRPr="002F51F5">
        <w:rPr>
          <w:rFonts w:cs="Arial"/>
          <w:sz w:val="24"/>
          <w:szCs w:val="24"/>
        </w:rPr>
        <w:t xml:space="preserve"> of March – 14</w:t>
      </w:r>
      <w:r w:rsidRPr="002F51F5">
        <w:rPr>
          <w:rFonts w:cs="Arial"/>
          <w:sz w:val="24"/>
          <w:szCs w:val="24"/>
          <w:vertAlign w:val="superscript"/>
        </w:rPr>
        <w:t>th</w:t>
      </w:r>
      <w:r w:rsidRPr="002F51F5">
        <w:rPr>
          <w:rFonts w:cs="Arial"/>
          <w:sz w:val="24"/>
          <w:szCs w:val="24"/>
        </w:rPr>
        <w:t xml:space="preserve"> of March but this was extended </w:t>
      </w:r>
      <w:r w:rsidR="00F41817">
        <w:rPr>
          <w:rFonts w:cs="Arial"/>
          <w:sz w:val="24"/>
          <w:szCs w:val="24"/>
        </w:rPr>
        <w:t>in April 2018.</w:t>
      </w:r>
    </w:p>
    <w:p w:rsidR="002F51F5" w:rsidRPr="002F51F5" w:rsidRDefault="002F51F5" w:rsidP="002F51F5">
      <w:pPr>
        <w:shd w:val="clear" w:color="auto" w:fill="FFFFFF"/>
        <w:spacing w:before="100" w:beforeAutospacing="1" w:after="100" w:afterAutospacing="1" w:line="240" w:lineRule="auto"/>
        <w:rPr>
          <w:rFonts w:eastAsia="Times New Roman" w:cs="Arial"/>
          <w:color w:val="232323"/>
          <w:sz w:val="24"/>
          <w:szCs w:val="24"/>
          <w:lang w:val="en-GB" w:eastAsia="en-IE"/>
        </w:rPr>
      </w:pPr>
      <w:r w:rsidRPr="002F51F5">
        <w:rPr>
          <w:rFonts w:cs="Arial"/>
          <w:sz w:val="24"/>
          <w:szCs w:val="24"/>
        </w:rPr>
        <w:t>“</w:t>
      </w:r>
      <w:r w:rsidRPr="002F51F5">
        <w:rPr>
          <w:rFonts w:eastAsia="Times New Roman" w:cs="Arial"/>
          <w:b/>
          <w:color w:val="232323"/>
          <w:sz w:val="24"/>
          <w:szCs w:val="24"/>
          <w:lang w:val="en-GB" w:eastAsia="en-IE"/>
        </w:rPr>
        <w:t>Jesuits Chaplains and Rathfarnham Castle in the First World War” curated by Damien Burke archivist from the Irish Jesuit Archives</w:t>
      </w:r>
      <w:r w:rsidRPr="002F51F5">
        <w:rPr>
          <w:rFonts w:eastAsia="Times New Roman" w:cs="Arial"/>
          <w:color w:val="232323"/>
          <w:sz w:val="24"/>
          <w:szCs w:val="24"/>
          <w:lang w:val="en-GB" w:eastAsia="en-IE"/>
        </w:rPr>
        <w:t xml:space="preserve"> </w:t>
      </w:r>
    </w:p>
    <w:p w:rsidR="002F51F5" w:rsidRPr="002F51F5" w:rsidRDefault="002F51F5" w:rsidP="002F51F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r w:rsidRPr="002F51F5">
        <w:rPr>
          <w:rFonts w:eastAsia="Times New Roman" w:cs="Arial"/>
          <w:color w:val="232323"/>
          <w:sz w:val="24"/>
          <w:szCs w:val="24"/>
          <w:lang w:val="en-GB" w:eastAsia="en-IE"/>
        </w:rPr>
        <w:t>This exhibition tells the story of the Jesuits chaplains in the First World War.  In 1913, the Jesuits purchased Rathfarnham Castle. During the war, it housed Jesuits who were attending university and mission</w:t>
      </w:r>
      <w:r w:rsidR="00F41817">
        <w:rPr>
          <w:rFonts w:eastAsia="Times New Roman" w:cs="Arial"/>
          <w:color w:val="232323"/>
          <w:sz w:val="24"/>
          <w:szCs w:val="24"/>
          <w:lang w:val="en-GB" w:eastAsia="en-IE"/>
        </w:rPr>
        <w:t>aries</w:t>
      </w:r>
      <w:r w:rsidRPr="002F51F5">
        <w:rPr>
          <w:rFonts w:eastAsia="Times New Roman" w:cs="Arial"/>
          <w:color w:val="232323"/>
          <w:sz w:val="24"/>
          <w:szCs w:val="24"/>
          <w:lang w:val="en-GB" w:eastAsia="en-IE"/>
        </w:rPr>
        <w:t>, including </w:t>
      </w:r>
      <w:proofErr w:type="spellStart"/>
      <w:r w:rsidRPr="002F51F5">
        <w:rPr>
          <w:rFonts w:eastAsia="Times New Roman" w:cs="Arial"/>
          <w:color w:val="232323"/>
          <w:sz w:val="24"/>
          <w:szCs w:val="24"/>
          <w:lang w:val="en-GB" w:eastAsia="en-IE"/>
        </w:rPr>
        <w:t>Frs</w:t>
      </w:r>
      <w:proofErr w:type="spellEnd"/>
      <w:r w:rsidRPr="002F51F5">
        <w:rPr>
          <w:rFonts w:eastAsia="Times New Roman" w:cs="Arial"/>
          <w:color w:val="232323"/>
          <w:sz w:val="24"/>
          <w:szCs w:val="24"/>
          <w:lang w:val="en-GB" w:eastAsia="en-IE"/>
        </w:rPr>
        <w:t xml:space="preserve"> Willie Doyle, Joseph </w:t>
      </w:r>
      <w:proofErr w:type="spellStart"/>
      <w:r w:rsidRPr="002F51F5">
        <w:rPr>
          <w:rFonts w:eastAsia="Times New Roman" w:cs="Arial"/>
          <w:color w:val="232323"/>
          <w:sz w:val="24"/>
          <w:szCs w:val="24"/>
          <w:lang w:val="en-GB" w:eastAsia="en-IE"/>
        </w:rPr>
        <w:t>Flinn</w:t>
      </w:r>
      <w:proofErr w:type="spellEnd"/>
      <w:r w:rsidRPr="002F51F5">
        <w:rPr>
          <w:rFonts w:eastAsia="Times New Roman" w:cs="Arial"/>
          <w:color w:val="232323"/>
          <w:sz w:val="24"/>
          <w:szCs w:val="24"/>
          <w:lang w:val="en-GB" w:eastAsia="en-IE"/>
        </w:rPr>
        <w:t>, Henry Gill and Patrick O’ Mara, who were all </w:t>
      </w:r>
      <w:r w:rsidR="00F41817">
        <w:rPr>
          <w:rFonts w:eastAsia="Times New Roman" w:cs="Arial"/>
          <w:color w:val="232323"/>
          <w:sz w:val="24"/>
          <w:szCs w:val="24"/>
          <w:lang w:val="en-GB" w:eastAsia="en-IE"/>
        </w:rPr>
        <w:t>missionaries</w:t>
      </w:r>
      <w:r w:rsidRPr="002F51F5">
        <w:rPr>
          <w:rFonts w:eastAsia="Times New Roman" w:cs="Arial"/>
          <w:color w:val="232323"/>
          <w:sz w:val="24"/>
          <w:szCs w:val="24"/>
          <w:lang w:val="en-GB" w:eastAsia="en-IE"/>
        </w:rPr>
        <w:t xml:space="preserve"> based at Rathfarnham Castle, prior to their serving as chaplains in the First World War.  Jesuit chaplains served at the frontline with the soldiers.  In the circumstances of war, some chaplains underwent transformative experiences, while others who survived the conflict never recovered from the trauma they had experienced and witnessed</w:t>
      </w:r>
      <w:r w:rsidRPr="002F51F5">
        <w:rPr>
          <w:rFonts w:ascii="Arial" w:eastAsia="Times New Roman" w:hAnsi="Arial" w:cs="Arial"/>
          <w:color w:val="232323"/>
          <w:sz w:val="24"/>
          <w:szCs w:val="24"/>
          <w:lang w:val="en-GB" w:eastAsia="en-IE"/>
        </w:rPr>
        <w:t>.</w:t>
      </w:r>
    </w:p>
    <w:p w:rsidR="002F51F5" w:rsidRPr="002F51F5" w:rsidRDefault="002F51F5" w:rsidP="002F51F5">
      <w:pPr>
        <w:shd w:val="clear" w:color="auto" w:fill="FFFFFF"/>
        <w:spacing w:before="100" w:beforeAutospacing="1" w:after="100" w:afterAutospacing="1" w:line="240" w:lineRule="auto"/>
        <w:rPr>
          <w:rFonts w:eastAsia="Times New Roman" w:cs="Arial"/>
          <w:color w:val="232323"/>
          <w:sz w:val="24"/>
          <w:szCs w:val="24"/>
          <w:lang w:val="en-GB" w:eastAsia="en-IE"/>
        </w:rPr>
      </w:pPr>
      <w:r w:rsidRPr="002F51F5">
        <w:rPr>
          <w:rFonts w:eastAsia="Times New Roman" w:cs="Arial"/>
          <w:color w:val="232323"/>
          <w:sz w:val="24"/>
          <w:szCs w:val="24"/>
          <w:lang w:val="en-GB" w:eastAsia="en-IE"/>
        </w:rPr>
        <w:t>The exhibition, curated by Dam</w:t>
      </w:r>
      <w:r w:rsidR="00615BEB">
        <w:rPr>
          <w:rFonts w:eastAsia="Times New Roman" w:cs="Arial"/>
          <w:color w:val="232323"/>
          <w:sz w:val="24"/>
          <w:szCs w:val="24"/>
          <w:lang w:val="en-GB" w:eastAsia="en-IE"/>
        </w:rPr>
        <w:t>ien Burke,</w:t>
      </w:r>
      <w:bookmarkStart w:id="0" w:name="_GoBack"/>
      <w:bookmarkEnd w:id="0"/>
      <w:r w:rsidRPr="002F51F5">
        <w:rPr>
          <w:rFonts w:eastAsia="Times New Roman" w:cs="Arial"/>
          <w:color w:val="232323"/>
          <w:sz w:val="24"/>
          <w:szCs w:val="24"/>
          <w:lang w:val="en-GB" w:eastAsia="en-IE"/>
        </w:rPr>
        <w:t xml:space="preserve"> and featured the award-winning graphic short, </w:t>
      </w:r>
      <w:r w:rsidR="00495076">
        <w:rPr>
          <w:rFonts w:eastAsia="Times New Roman" w:cs="Arial"/>
          <w:color w:val="232323"/>
          <w:sz w:val="24"/>
          <w:szCs w:val="24"/>
          <w:lang w:val="en-GB" w:eastAsia="en-IE"/>
        </w:rPr>
        <w:t>“A Perfect Trust”</w:t>
      </w:r>
      <w:r w:rsidRPr="002F51F5">
        <w:rPr>
          <w:rFonts w:eastAsia="Times New Roman" w:cs="Arial"/>
          <w:color w:val="232323"/>
          <w:sz w:val="24"/>
          <w:szCs w:val="24"/>
          <w:lang w:val="en-GB" w:eastAsia="en-IE"/>
        </w:rPr>
        <w:t>, by Alan Dunne, along with photographs of the First World War by Fr Henry Gill SJ.</w:t>
      </w:r>
    </w:p>
    <w:p w:rsidR="005A4175" w:rsidRDefault="005A4175" w:rsidP="005A417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p>
    <w:p w:rsidR="005A4175" w:rsidRDefault="005A4175" w:rsidP="005A417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p>
    <w:p w:rsidR="005A4175" w:rsidRDefault="005A4175" w:rsidP="005A417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p>
    <w:p w:rsidR="005A4175" w:rsidRDefault="005A4175" w:rsidP="005A417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p>
    <w:p w:rsidR="005A4175" w:rsidRDefault="005A4175" w:rsidP="005A417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p>
    <w:p w:rsidR="002F51F5" w:rsidRDefault="005A4175" w:rsidP="005A4175">
      <w:pPr>
        <w:shd w:val="clear" w:color="auto" w:fill="FFFFFF"/>
        <w:spacing w:before="100" w:beforeAutospacing="1" w:after="100" w:afterAutospacing="1" w:line="240" w:lineRule="auto"/>
      </w:pPr>
      <w:r w:rsidRPr="005A4175">
        <w:rPr>
          <w:rFonts w:eastAsia="Times New Roman" w:cs="Arial"/>
          <w:color w:val="232323"/>
          <w:sz w:val="24"/>
          <w:szCs w:val="24"/>
          <w:lang w:val="en-GB" w:eastAsia="en-IE"/>
        </w:rPr>
        <w:lastRenderedPageBreak/>
        <w:t xml:space="preserve">In relation to remembering </w:t>
      </w:r>
      <w:r>
        <w:rPr>
          <w:rFonts w:eastAsia="Times New Roman" w:cs="Arial"/>
          <w:color w:val="232323"/>
          <w:sz w:val="24"/>
          <w:szCs w:val="24"/>
          <w:lang w:val="en-GB" w:eastAsia="en-IE"/>
        </w:rPr>
        <w:t xml:space="preserve">and honouring the </w:t>
      </w:r>
      <w:r w:rsidRPr="005A4175">
        <w:rPr>
          <w:rFonts w:eastAsia="Times New Roman" w:cs="Arial"/>
          <w:color w:val="232323"/>
          <w:sz w:val="24"/>
          <w:szCs w:val="24"/>
          <w:lang w:val="en-GB" w:eastAsia="en-IE"/>
        </w:rPr>
        <w:t xml:space="preserve">men from South Dublin and Clondalkin who died in the Great </w:t>
      </w:r>
      <w:r>
        <w:rPr>
          <w:rFonts w:eastAsia="Times New Roman" w:cs="Arial"/>
          <w:color w:val="232323"/>
          <w:sz w:val="24"/>
          <w:szCs w:val="24"/>
          <w:lang w:val="en-GB" w:eastAsia="en-IE"/>
        </w:rPr>
        <w:t>W</w:t>
      </w:r>
      <w:r w:rsidRPr="005A4175">
        <w:rPr>
          <w:rFonts w:eastAsia="Times New Roman" w:cs="Arial"/>
          <w:color w:val="232323"/>
          <w:sz w:val="24"/>
          <w:szCs w:val="24"/>
          <w:lang w:val="en-GB" w:eastAsia="en-IE"/>
        </w:rPr>
        <w:t>ar,</w:t>
      </w:r>
      <w:r w:rsidR="002F51F5" w:rsidRPr="002F51F5">
        <w:rPr>
          <w:rFonts w:eastAsia="Times New Roman" w:cs="Arial"/>
          <w:color w:val="232323"/>
          <w:sz w:val="24"/>
          <w:szCs w:val="24"/>
          <w:lang w:val="en-GB" w:eastAsia="en-IE"/>
        </w:rPr>
        <w:t xml:space="preserve"> </w:t>
      </w:r>
      <w:r w:rsidR="002F51F5" w:rsidRPr="002F51F5">
        <w:rPr>
          <w:rFonts w:cs="Arial"/>
          <w:sz w:val="24"/>
          <w:szCs w:val="24"/>
        </w:rPr>
        <w:t xml:space="preserve">Historian David Power presented a talk on the stories of men from Clondalkin and South Dublin killed at Messines and the Third Battle of Ypres, also known as </w:t>
      </w:r>
      <w:r w:rsidR="002F51F5" w:rsidRPr="002F51F5">
        <w:rPr>
          <w:rFonts w:cs="Arial"/>
          <w:sz w:val="24"/>
          <w:szCs w:val="24"/>
        </w:rPr>
        <w:br/>
        <w:t>Passchendaele</w:t>
      </w:r>
      <w:r w:rsidRPr="005A4175">
        <w:rPr>
          <w:rFonts w:cs="Arial"/>
          <w:sz w:val="24"/>
          <w:szCs w:val="24"/>
        </w:rPr>
        <w:t xml:space="preserve"> in Clondalkin Library on </w:t>
      </w:r>
      <w:r>
        <w:rPr>
          <w:rFonts w:cs="Arial"/>
          <w:sz w:val="24"/>
          <w:szCs w:val="24"/>
        </w:rPr>
        <w:t>April 18</w:t>
      </w:r>
      <w:r w:rsidRPr="005A4175">
        <w:rPr>
          <w:rFonts w:cs="Arial"/>
          <w:sz w:val="24"/>
          <w:szCs w:val="24"/>
          <w:vertAlign w:val="superscript"/>
        </w:rPr>
        <w:t>th</w:t>
      </w:r>
      <w:r>
        <w:rPr>
          <w:rFonts w:cs="Arial"/>
          <w:sz w:val="24"/>
          <w:szCs w:val="24"/>
        </w:rPr>
        <w:t xml:space="preserve"> 2018.</w:t>
      </w:r>
    </w:p>
    <w:p w:rsidR="002F51F5" w:rsidRDefault="002F51F5" w:rsidP="002F51F5">
      <w:pPr>
        <w:pStyle w:val="NormalWeb"/>
        <w:rPr>
          <w:rFonts w:ascii="Calibri" w:hAnsi="Calibri"/>
          <w:color w:val="000000"/>
        </w:rPr>
      </w:pPr>
      <w:r>
        <w:rPr>
          <w:rFonts w:ascii="Calibri" w:hAnsi="Calibri"/>
          <w:color w:val="000000"/>
        </w:rPr>
        <w:t xml:space="preserve">As part of our WWI exhibition which was displayed in the County Library, Dave Power </w:t>
      </w:r>
      <w:r w:rsidR="005A4175">
        <w:rPr>
          <w:rFonts w:ascii="Calibri" w:hAnsi="Calibri"/>
          <w:color w:val="000000"/>
        </w:rPr>
        <w:t xml:space="preserve">also </w:t>
      </w:r>
      <w:r>
        <w:rPr>
          <w:rFonts w:ascii="Calibri" w:hAnsi="Calibri"/>
          <w:color w:val="000000"/>
        </w:rPr>
        <w:t xml:space="preserve">created individual panels with images and biographical details for some of the war dead from south Dublin County area. There were at least two from Clondalkin included and attached here is an image of one of those panels. </w:t>
      </w:r>
    </w:p>
    <w:p w:rsidR="00614059" w:rsidRDefault="00614059" w:rsidP="002F51F5">
      <w:pPr>
        <w:pStyle w:val="NormalWeb"/>
        <w:rPr>
          <w:rFonts w:ascii="Calibri" w:hAnsi="Calibri"/>
          <w:color w:val="000000"/>
        </w:rPr>
      </w:pPr>
    </w:p>
    <w:p w:rsidR="00614059" w:rsidRDefault="00614059" w:rsidP="002F51F5">
      <w:pPr>
        <w:pStyle w:val="NormalWeb"/>
        <w:rPr>
          <w:rFonts w:ascii="Calibri" w:hAnsi="Calibri"/>
          <w:color w:val="000000"/>
        </w:rPr>
      </w:pPr>
      <w:r w:rsidRPr="00614059">
        <w:rPr>
          <w:rFonts w:ascii="Calibri" w:hAnsi="Calibri"/>
          <w:noProof/>
          <w:color w:val="000000"/>
        </w:rPr>
        <w:drawing>
          <wp:anchor distT="0" distB="0" distL="114300" distR="114300" simplePos="0" relativeHeight="251658240" behindDoc="0" locked="0" layoutInCell="1" allowOverlap="1">
            <wp:simplePos x="914400" y="2764155"/>
            <wp:positionH relativeFrom="margin">
              <wp:align>right</wp:align>
            </wp:positionH>
            <wp:positionV relativeFrom="margin">
              <wp:align>center</wp:align>
            </wp:positionV>
            <wp:extent cx="3819525" cy="5092700"/>
            <wp:effectExtent l="0" t="0" r="9525" b="0"/>
            <wp:wrapSquare wrapText="bothSides"/>
            <wp:docPr id="1" name="Picture 1" descr="C:\Users\mbentley\Desktop\Clondalkin Panel WWI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ntley\Desktop\Clondalkin Panel WWI (002).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9525" cy="5092700"/>
                    </a:xfrm>
                    <a:prstGeom prst="rect">
                      <a:avLst/>
                    </a:prstGeom>
                    <a:noFill/>
                    <a:ln>
                      <a:noFill/>
                    </a:ln>
                  </pic:spPr>
                </pic:pic>
              </a:graphicData>
            </a:graphic>
          </wp:anchor>
        </w:drawing>
      </w:r>
    </w:p>
    <w:p w:rsidR="00614059" w:rsidRDefault="00614059" w:rsidP="002F51F5">
      <w:pPr>
        <w:pStyle w:val="NormalWeb"/>
        <w:rPr>
          <w:rFonts w:ascii="Calibri" w:hAnsi="Calibri"/>
          <w:color w:val="000000"/>
        </w:rPr>
      </w:pPr>
    </w:p>
    <w:p w:rsidR="00614059" w:rsidRDefault="00614059" w:rsidP="002F51F5">
      <w:pPr>
        <w:pStyle w:val="NormalWeb"/>
        <w:rPr>
          <w:rFonts w:ascii="Calibri" w:hAnsi="Calibri"/>
          <w:color w:val="000000"/>
        </w:rPr>
      </w:pPr>
    </w:p>
    <w:p w:rsidR="00614059" w:rsidRDefault="00614059" w:rsidP="002F51F5">
      <w:pPr>
        <w:pStyle w:val="NormalWeb"/>
        <w:rPr>
          <w:rFonts w:ascii="Calibri" w:hAnsi="Calibri"/>
          <w:color w:val="000000"/>
        </w:rPr>
      </w:pPr>
    </w:p>
    <w:p w:rsidR="002F51F5" w:rsidRDefault="005A4175" w:rsidP="002F51F5">
      <w:pPr>
        <w:pStyle w:val="NormalWeb"/>
        <w:rPr>
          <w:rFonts w:ascii="Calibri" w:hAnsi="Calibri"/>
          <w:color w:val="000000"/>
        </w:rPr>
      </w:pPr>
      <w:r>
        <w:rPr>
          <w:rFonts w:ascii="Calibri" w:hAnsi="Calibri"/>
          <w:color w:val="000000"/>
        </w:rPr>
        <w:t>A</w:t>
      </w:r>
      <w:r w:rsidR="002F51F5">
        <w:rPr>
          <w:rFonts w:ascii="Calibri" w:hAnsi="Calibri"/>
          <w:color w:val="000000"/>
        </w:rPr>
        <w:t xml:space="preserve"> </w:t>
      </w:r>
      <w:r>
        <w:rPr>
          <w:rFonts w:ascii="Calibri" w:hAnsi="Calibri"/>
          <w:color w:val="000000"/>
        </w:rPr>
        <w:t xml:space="preserve">copy </w:t>
      </w:r>
      <w:r w:rsidR="002F51F5">
        <w:rPr>
          <w:rFonts w:ascii="Calibri" w:hAnsi="Calibri"/>
          <w:color w:val="000000"/>
        </w:rPr>
        <w:t>of the roll of honour list</w:t>
      </w:r>
      <w:r w:rsidR="00333C89">
        <w:rPr>
          <w:rFonts w:ascii="Calibri" w:hAnsi="Calibri"/>
          <w:color w:val="000000"/>
        </w:rPr>
        <w:t>ing</w:t>
      </w:r>
      <w:r w:rsidR="002F51F5">
        <w:rPr>
          <w:rFonts w:ascii="Calibri" w:hAnsi="Calibri"/>
          <w:color w:val="000000"/>
        </w:rPr>
        <w:t xml:space="preserve"> the men who died from Clondalkin</w:t>
      </w:r>
      <w:r>
        <w:rPr>
          <w:rFonts w:ascii="Calibri" w:hAnsi="Calibri"/>
          <w:color w:val="000000"/>
        </w:rPr>
        <w:t xml:space="preserve"> is </w:t>
      </w:r>
      <w:r w:rsidR="006446C2">
        <w:rPr>
          <w:rFonts w:ascii="Calibri" w:hAnsi="Calibri"/>
          <w:color w:val="000000"/>
        </w:rPr>
        <w:t xml:space="preserve">also </w:t>
      </w:r>
      <w:r>
        <w:rPr>
          <w:rFonts w:ascii="Calibri" w:hAnsi="Calibri"/>
          <w:color w:val="000000"/>
        </w:rPr>
        <w:t>on permanent display in Clondalkin Library.</w:t>
      </w:r>
    </w:p>
    <w:p w:rsidR="002F51F5" w:rsidRDefault="002F51F5" w:rsidP="002F51F5">
      <w:pPr>
        <w:pStyle w:val="NormalWeb"/>
        <w:rPr>
          <w:rFonts w:ascii="Calibri" w:hAnsi="Calibri"/>
          <w:color w:val="000000"/>
        </w:rPr>
      </w:pPr>
    </w:p>
    <w:p w:rsidR="002F51F5" w:rsidRDefault="002F51F5" w:rsidP="002F51F5">
      <w:pPr>
        <w:pStyle w:val="NormalWeb"/>
        <w:rPr>
          <w:rFonts w:ascii="Calibri" w:hAnsi="Calibri"/>
          <w:color w:val="000000"/>
        </w:rPr>
      </w:pPr>
    </w:p>
    <w:p w:rsidR="002F51F5" w:rsidRPr="002F51F5" w:rsidRDefault="002F51F5" w:rsidP="002F51F5">
      <w:pPr>
        <w:shd w:val="clear" w:color="auto" w:fill="FFFFFF"/>
        <w:spacing w:before="100" w:beforeAutospacing="1" w:after="100" w:afterAutospacing="1" w:line="240" w:lineRule="auto"/>
        <w:rPr>
          <w:rFonts w:ascii="Arial" w:eastAsia="Times New Roman" w:hAnsi="Arial" w:cs="Arial"/>
          <w:color w:val="232323"/>
          <w:sz w:val="24"/>
          <w:szCs w:val="24"/>
          <w:lang w:val="en-GB" w:eastAsia="en-IE"/>
        </w:rPr>
      </w:pPr>
    </w:p>
    <w:p w:rsidR="002F51F5" w:rsidRPr="002F51F5" w:rsidRDefault="002F51F5" w:rsidP="002F51F5">
      <w:pPr>
        <w:rPr>
          <w:rFonts w:ascii="Arial" w:hAnsi="Arial" w:cs="Arial"/>
          <w:b/>
        </w:rPr>
      </w:pPr>
    </w:p>
    <w:p w:rsidR="002F51F5" w:rsidRPr="002F51F5" w:rsidRDefault="002F51F5" w:rsidP="002F51F5">
      <w:pPr>
        <w:rPr>
          <w:rFonts w:ascii="Arial" w:hAnsi="Arial" w:cs="Arial"/>
        </w:rPr>
      </w:pPr>
    </w:p>
    <w:p w:rsidR="002F51F5" w:rsidRDefault="002F51F5"/>
    <w:sectPr w:rsidR="002F51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1F5"/>
    <w:rsid w:val="002F51F5"/>
    <w:rsid w:val="00333C89"/>
    <w:rsid w:val="00495076"/>
    <w:rsid w:val="005A4175"/>
    <w:rsid w:val="00614059"/>
    <w:rsid w:val="00615BEB"/>
    <w:rsid w:val="006446C2"/>
    <w:rsid w:val="00777395"/>
    <w:rsid w:val="00F41817"/>
    <w:rsid w:val="00F93F9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E2DAC-4153-451D-96A8-376D11D68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51F5"/>
    <w:pPr>
      <w:spacing w:after="0" w:line="240" w:lineRule="auto"/>
    </w:pPr>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1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Bentley</dc:creator>
  <cp:keywords/>
  <dc:description/>
  <cp:lastModifiedBy>Bernadette Fennell</cp:lastModifiedBy>
  <cp:revision>4</cp:revision>
  <dcterms:created xsi:type="dcterms:W3CDTF">2018-11-14T15:19:00Z</dcterms:created>
  <dcterms:modified xsi:type="dcterms:W3CDTF">2018-11-14T15:30:00Z</dcterms:modified>
</cp:coreProperties>
</file>