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95B" w:rsidRDefault="001E1346">
      <w:pPr>
        <w:pStyle w:val="Heading1"/>
        <w:spacing w:before="79"/>
        <w:ind w:left="2345" w:right="2659"/>
        <w:jc w:val="center"/>
      </w:pPr>
      <w:r>
        <w:rPr>
          <w:u w:val="thick"/>
        </w:rPr>
        <w:t>COMHAIRLE CONTAE ÁTHA CLIATH THEAS</w:t>
      </w:r>
      <w:r>
        <w:t xml:space="preserve"> </w:t>
      </w:r>
      <w:r>
        <w:rPr>
          <w:u w:val="thick"/>
        </w:rPr>
        <w:t>SOUTH DUBLIN COUNTY COUNCIL</w:t>
      </w:r>
    </w:p>
    <w:p w:rsidR="00BA595B" w:rsidRDefault="001E1346">
      <w:pPr>
        <w:pStyle w:val="BodyText"/>
        <w:spacing w:before="7"/>
        <w:rPr>
          <w:b/>
          <w:sz w:val="22"/>
        </w:rPr>
      </w:pPr>
      <w:r>
        <w:rPr>
          <w:noProof/>
          <w:lang w:val="en-IE" w:eastAsia="en-IE"/>
        </w:rPr>
        <w:drawing>
          <wp:anchor distT="0" distB="0" distL="0" distR="0" simplePos="0" relativeHeight="251657216" behindDoc="0" locked="0" layoutInCell="1" allowOverlap="1">
            <wp:simplePos x="0" y="0"/>
            <wp:positionH relativeFrom="page">
              <wp:posOffset>3304032</wp:posOffset>
            </wp:positionH>
            <wp:positionV relativeFrom="paragraph">
              <wp:posOffset>190402</wp:posOffset>
            </wp:positionV>
            <wp:extent cx="952500" cy="11620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52500" cy="1162050"/>
                    </a:xfrm>
                    <a:prstGeom prst="rect">
                      <a:avLst/>
                    </a:prstGeom>
                  </pic:spPr>
                </pic:pic>
              </a:graphicData>
            </a:graphic>
          </wp:anchor>
        </w:drawing>
      </w:r>
    </w:p>
    <w:p w:rsidR="00BA595B" w:rsidRDefault="00BA595B">
      <w:pPr>
        <w:pStyle w:val="BodyText"/>
        <w:rPr>
          <w:b/>
          <w:sz w:val="26"/>
        </w:rPr>
      </w:pPr>
    </w:p>
    <w:p w:rsidR="00BA595B" w:rsidRDefault="00BA595B">
      <w:pPr>
        <w:pStyle w:val="BodyText"/>
        <w:spacing w:before="6"/>
        <w:rPr>
          <w:b/>
          <w:sz w:val="21"/>
        </w:rPr>
      </w:pPr>
    </w:p>
    <w:p w:rsidR="00BA595B" w:rsidRDefault="00F949B6">
      <w:pPr>
        <w:spacing w:before="1"/>
        <w:ind w:left="2115" w:right="2426"/>
        <w:jc w:val="center"/>
        <w:rPr>
          <w:b/>
          <w:sz w:val="24"/>
        </w:rPr>
      </w:pPr>
      <w:r>
        <w:pict>
          <v:line id="_x0000_s1026" style="position:absolute;left:0;text-align:left;z-index:-251658240;mso-position-horizontal-relative:page" from="154.5pt,13.85pt" to="440.9pt,13.85pt" strokeweight="1.14pt">
            <w10:wrap anchorx="page"/>
          </v:line>
        </w:pict>
      </w:r>
      <w:r w:rsidR="001E1346">
        <w:rPr>
          <w:b/>
          <w:sz w:val="24"/>
        </w:rPr>
        <w:t>MEETING OF SOUTH DUBLIN COUNTY</w:t>
      </w:r>
      <w:r w:rsidR="001E1346">
        <w:rPr>
          <w:b/>
          <w:spacing w:val="-22"/>
          <w:sz w:val="24"/>
        </w:rPr>
        <w:t xml:space="preserve"> </w:t>
      </w:r>
      <w:r w:rsidR="001E1346">
        <w:rPr>
          <w:b/>
          <w:sz w:val="24"/>
        </w:rPr>
        <w:t xml:space="preserve">COUNCIL </w:t>
      </w:r>
      <w:r w:rsidR="001E1346">
        <w:rPr>
          <w:b/>
          <w:sz w:val="24"/>
          <w:u w:val="thick"/>
        </w:rPr>
        <w:t xml:space="preserve">MONDAY SEPTEMBER 10, 2018   </w:t>
      </w:r>
    </w:p>
    <w:p w:rsidR="00BA595B" w:rsidRDefault="001E1346">
      <w:pPr>
        <w:ind w:left="2345" w:right="2655"/>
        <w:jc w:val="center"/>
        <w:rPr>
          <w:b/>
          <w:sz w:val="24"/>
        </w:rPr>
      </w:pPr>
      <w:r>
        <w:rPr>
          <w:b/>
          <w:sz w:val="24"/>
          <w:u w:val="thick"/>
        </w:rPr>
        <w:t>PART 8 REPORT</w:t>
      </w:r>
    </w:p>
    <w:p w:rsidR="00BA595B" w:rsidRDefault="00BA595B">
      <w:pPr>
        <w:pStyle w:val="BodyText"/>
        <w:spacing w:before="11"/>
        <w:rPr>
          <w:b/>
          <w:sz w:val="23"/>
        </w:rPr>
      </w:pPr>
    </w:p>
    <w:p w:rsidR="00BA595B" w:rsidRDefault="001E1346">
      <w:pPr>
        <w:ind w:left="2308"/>
        <w:rPr>
          <w:b/>
          <w:sz w:val="24"/>
        </w:rPr>
      </w:pPr>
      <w:r>
        <w:rPr>
          <w:b/>
          <w:sz w:val="24"/>
          <w:u w:val="thick"/>
        </w:rPr>
        <w:t xml:space="preserve">AMENDMENTS TO GRANGE ROAD PART </w:t>
      </w:r>
      <w:r w:rsidR="00985DD6">
        <w:rPr>
          <w:b/>
          <w:sz w:val="24"/>
          <w:u w:val="thick"/>
        </w:rPr>
        <w:t>8</w:t>
      </w:r>
      <w:r>
        <w:rPr>
          <w:b/>
          <w:sz w:val="24"/>
          <w:u w:val="thick"/>
        </w:rPr>
        <w:t>.</w:t>
      </w:r>
    </w:p>
    <w:p w:rsidR="00BA595B" w:rsidRDefault="00BA595B">
      <w:pPr>
        <w:pStyle w:val="BodyText"/>
        <w:rPr>
          <w:b/>
        </w:rPr>
      </w:pPr>
    </w:p>
    <w:p w:rsidR="00BA595B" w:rsidRDefault="001E1346">
      <w:pPr>
        <w:ind w:left="460" w:right="769"/>
        <w:jc w:val="both"/>
        <w:rPr>
          <w:b/>
          <w:sz w:val="24"/>
        </w:rPr>
      </w:pPr>
      <w:r>
        <w:rPr>
          <w:b/>
          <w:sz w:val="24"/>
        </w:rPr>
        <w:t>Report on Amendments to Grange Road Part 8 consultation process for the construction and upgrading of a walking and cycle scheme and public realm improvement scheme on Grange Road, (between Beaufort Downs and Tara Hill Road).</w:t>
      </w:r>
    </w:p>
    <w:p w:rsidR="00BA595B" w:rsidRDefault="00BA595B">
      <w:pPr>
        <w:pStyle w:val="BodyText"/>
        <w:rPr>
          <w:b/>
          <w:sz w:val="20"/>
        </w:rPr>
      </w:pPr>
    </w:p>
    <w:p w:rsidR="00BA595B" w:rsidRDefault="00BA595B">
      <w:pPr>
        <w:pStyle w:val="BodyText"/>
        <w:rPr>
          <w:b/>
          <w:sz w:val="20"/>
        </w:rPr>
      </w:pPr>
    </w:p>
    <w:p w:rsidR="00BA595B" w:rsidRDefault="00BA595B">
      <w:pPr>
        <w:pStyle w:val="BodyText"/>
        <w:spacing w:before="7"/>
        <w:rPr>
          <w:b/>
          <w:sz w:val="18"/>
        </w:rPr>
      </w:pPr>
    </w:p>
    <w:p w:rsidR="00BA595B" w:rsidRDefault="001E1346">
      <w:pPr>
        <w:pStyle w:val="BodyText"/>
        <w:spacing w:before="90"/>
        <w:ind w:left="474"/>
      </w:pPr>
      <w:r>
        <w:t>The proposed changes to the existing Part 8 includes the following works:</w:t>
      </w:r>
    </w:p>
    <w:p w:rsidR="00BA595B" w:rsidRDefault="00BA595B">
      <w:pPr>
        <w:pStyle w:val="BodyText"/>
        <w:spacing w:before="10"/>
        <w:rPr>
          <w:sz w:val="23"/>
        </w:rPr>
      </w:pPr>
    </w:p>
    <w:p w:rsidR="00BA595B" w:rsidRDefault="001E1346">
      <w:pPr>
        <w:pStyle w:val="ListParagraph"/>
        <w:numPr>
          <w:ilvl w:val="0"/>
          <w:numId w:val="11"/>
        </w:numPr>
        <w:tabs>
          <w:tab w:val="left" w:pos="727"/>
        </w:tabs>
        <w:ind w:right="1115" w:firstLine="0"/>
        <w:rPr>
          <w:sz w:val="24"/>
        </w:rPr>
      </w:pPr>
      <w:r>
        <w:rPr>
          <w:sz w:val="24"/>
        </w:rPr>
        <w:t>Continuation of the cycle tracks through the full length of the scheme. Advisory cycle tracks to be provided in the narrowest</w:t>
      </w:r>
      <w:r>
        <w:rPr>
          <w:spacing w:val="15"/>
          <w:sz w:val="24"/>
        </w:rPr>
        <w:t xml:space="preserve"> </w:t>
      </w:r>
      <w:r>
        <w:rPr>
          <w:sz w:val="24"/>
        </w:rPr>
        <w:t>section.</w:t>
      </w:r>
    </w:p>
    <w:p w:rsidR="00BA595B" w:rsidRDefault="00BA595B">
      <w:pPr>
        <w:pStyle w:val="BodyText"/>
        <w:spacing w:before="10"/>
        <w:rPr>
          <w:sz w:val="23"/>
        </w:rPr>
      </w:pPr>
    </w:p>
    <w:p w:rsidR="00BA595B" w:rsidRDefault="001E1346">
      <w:pPr>
        <w:pStyle w:val="ListParagraph"/>
        <w:numPr>
          <w:ilvl w:val="0"/>
          <w:numId w:val="11"/>
        </w:numPr>
        <w:tabs>
          <w:tab w:val="left" w:pos="727"/>
        </w:tabs>
        <w:ind w:right="980" w:firstLine="0"/>
        <w:rPr>
          <w:sz w:val="24"/>
        </w:rPr>
      </w:pPr>
      <w:r>
        <w:rPr>
          <w:sz w:val="24"/>
        </w:rPr>
        <w:t>Removal of three small areas of parking, one to the south of Beaufort Downs, the other north of Convent Rd N and the other opposite Convent Road S, in order to maximise the footpath width in these</w:t>
      </w:r>
      <w:r>
        <w:rPr>
          <w:spacing w:val="42"/>
          <w:sz w:val="24"/>
        </w:rPr>
        <w:t xml:space="preserve"> </w:t>
      </w:r>
      <w:r>
        <w:rPr>
          <w:sz w:val="24"/>
        </w:rPr>
        <w:t>areas.</w:t>
      </w:r>
    </w:p>
    <w:p w:rsidR="00BA595B" w:rsidRDefault="00BA595B">
      <w:pPr>
        <w:pStyle w:val="BodyText"/>
        <w:spacing w:before="9"/>
        <w:rPr>
          <w:sz w:val="23"/>
        </w:rPr>
      </w:pPr>
    </w:p>
    <w:p w:rsidR="00BA595B" w:rsidRDefault="001E1346">
      <w:pPr>
        <w:pStyle w:val="ListParagraph"/>
        <w:numPr>
          <w:ilvl w:val="0"/>
          <w:numId w:val="11"/>
        </w:numPr>
        <w:tabs>
          <w:tab w:val="left" w:pos="727"/>
        </w:tabs>
        <w:ind w:right="1458" w:firstLine="0"/>
        <w:rPr>
          <w:sz w:val="24"/>
        </w:rPr>
      </w:pPr>
      <w:r>
        <w:rPr>
          <w:sz w:val="24"/>
        </w:rPr>
        <w:t>A pedestrian crossing is to be provided at Stonepark Abbey, as this is a significant crossing</w:t>
      </w:r>
      <w:r>
        <w:rPr>
          <w:spacing w:val="10"/>
          <w:sz w:val="24"/>
        </w:rPr>
        <w:t xml:space="preserve"> </w:t>
      </w:r>
      <w:r>
        <w:rPr>
          <w:sz w:val="24"/>
        </w:rPr>
        <w:t>point.</w:t>
      </w:r>
    </w:p>
    <w:p w:rsidR="00BA595B" w:rsidRDefault="00BA595B">
      <w:pPr>
        <w:pStyle w:val="BodyText"/>
        <w:spacing w:before="10"/>
        <w:rPr>
          <w:sz w:val="23"/>
        </w:rPr>
      </w:pPr>
    </w:p>
    <w:p w:rsidR="00BA595B" w:rsidRDefault="001E1346">
      <w:pPr>
        <w:pStyle w:val="ListParagraph"/>
        <w:numPr>
          <w:ilvl w:val="0"/>
          <w:numId w:val="11"/>
        </w:numPr>
        <w:tabs>
          <w:tab w:val="left" w:pos="727"/>
        </w:tabs>
        <w:ind w:right="1160" w:firstLine="0"/>
        <w:rPr>
          <w:sz w:val="24"/>
        </w:rPr>
      </w:pPr>
      <w:r>
        <w:rPr>
          <w:sz w:val="24"/>
        </w:rPr>
        <w:t>Various increased traffic calming proposals, including extending traffic platforms and changes to the colour of the road</w:t>
      </w:r>
      <w:r>
        <w:rPr>
          <w:spacing w:val="15"/>
          <w:sz w:val="24"/>
        </w:rPr>
        <w:t xml:space="preserve"> </w:t>
      </w:r>
      <w:r>
        <w:rPr>
          <w:sz w:val="24"/>
        </w:rPr>
        <w:t>surfacing.</w:t>
      </w:r>
    </w:p>
    <w:p w:rsidR="00BA595B" w:rsidRDefault="00BA595B">
      <w:pPr>
        <w:pStyle w:val="BodyText"/>
        <w:spacing w:before="9"/>
        <w:rPr>
          <w:sz w:val="23"/>
        </w:rPr>
      </w:pPr>
    </w:p>
    <w:p w:rsidR="00BA595B" w:rsidRDefault="001E1346">
      <w:pPr>
        <w:pStyle w:val="ListParagraph"/>
        <w:numPr>
          <w:ilvl w:val="0"/>
          <w:numId w:val="11"/>
        </w:numPr>
        <w:tabs>
          <w:tab w:val="left" w:pos="727"/>
        </w:tabs>
        <w:spacing w:before="1"/>
        <w:ind w:right="733" w:firstLine="0"/>
        <w:jc w:val="both"/>
        <w:rPr>
          <w:sz w:val="24"/>
        </w:rPr>
      </w:pPr>
      <w:r>
        <w:rPr>
          <w:sz w:val="24"/>
        </w:rPr>
        <w:t>Merge the two northbound bus stops, one adjacent to Tara Hill Rd the other near Convent Lane, which are only 117m apart, as the bus stop adjacent to Tara Hill Rd causes significant congestions and is a safety</w:t>
      </w:r>
      <w:r>
        <w:rPr>
          <w:spacing w:val="53"/>
          <w:sz w:val="24"/>
        </w:rPr>
        <w:t xml:space="preserve"> </w:t>
      </w:r>
      <w:r>
        <w:rPr>
          <w:sz w:val="24"/>
        </w:rPr>
        <w:t>hazard.</w:t>
      </w:r>
    </w:p>
    <w:p w:rsidR="00BA595B" w:rsidRDefault="00BA595B">
      <w:pPr>
        <w:jc w:val="both"/>
        <w:rPr>
          <w:sz w:val="24"/>
        </w:rPr>
        <w:sectPr w:rsidR="00BA595B">
          <w:footerReference w:type="default" r:id="rId8"/>
          <w:type w:val="continuous"/>
          <w:pgSz w:w="11900" w:h="16840"/>
          <w:pgMar w:top="1360" w:right="660" w:bottom="960" w:left="980" w:header="720" w:footer="777" w:gutter="0"/>
          <w:pgNumType w:start="1"/>
          <w:cols w:space="720"/>
        </w:sectPr>
      </w:pPr>
    </w:p>
    <w:p w:rsidR="00BA595B" w:rsidRDefault="001E1346">
      <w:pPr>
        <w:pStyle w:val="Heading1"/>
        <w:numPr>
          <w:ilvl w:val="1"/>
          <w:numId w:val="11"/>
        </w:numPr>
        <w:tabs>
          <w:tab w:val="left" w:pos="1094"/>
        </w:tabs>
        <w:spacing w:before="62"/>
        <w:jc w:val="left"/>
      </w:pPr>
      <w:r>
        <w:rPr>
          <w:u w:val="thick"/>
        </w:rPr>
        <w:t>Introduction</w:t>
      </w:r>
    </w:p>
    <w:p w:rsidR="00BA595B" w:rsidRDefault="00BA595B">
      <w:pPr>
        <w:pStyle w:val="BodyText"/>
        <w:rPr>
          <w:b/>
        </w:rPr>
      </w:pPr>
    </w:p>
    <w:p w:rsidR="00BA595B" w:rsidRDefault="001E1346">
      <w:pPr>
        <w:pStyle w:val="ListParagraph"/>
        <w:numPr>
          <w:ilvl w:val="1"/>
          <w:numId w:val="10"/>
        </w:numPr>
        <w:tabs>
          <w:tab w:val="left" w:pos="876"/>
        </w:tabs>
        <w:spacing w:line="275" w:lineRule="exact"/>
        <w:jc w:val="left"/>
        <w:rPr>
          <w:b/>
          <w:sz w:val="24"/>
        </w:rPr>
      </w:pPr>
      <w:r>
        <w:rPr>
          <w:b/>
          <w:sz w:val="24"/>
        </w:rPr>
        <w:t>Purpose of the</w:t>
      </w:r>
      <w:r>
        <w:rPr>
          <w:b/>
          <w:spacing w:val="-1"/>
          <w:sz w:val="24"/>
        </w:rPr>
        <w:t xml:space="preserve"> </w:t>
      </w:r>
      <w:r>
        <w:rPr>
          <w:b/>
          <w:sz w:val="24"/>
        </w:rPr>
        <w:t>Report</w:t>
      </w:r>
    </w:p>
    <w:p w:rsidR="00BA595B" w:rsidRDefault="001E1346">
      <w:pPr>
        <w:pStyle w:val="BodyText"/>
        <w:ind w:left="515" w:right="995"/>
      </w:pPr>
      <w:r>
        <w:t>The purpose of this Chief Executive Report is to present the outcome of the Part 8 consultation, to respond to submissions made during the consultation period and to make recommendations in relation to the proposed development where appropriate.</w:t>
      </w:r>
    </w:p>
    <w:p w:rsidR="00BA595B" w:rsidRDefault="00BA595B">
      <w:pPr>
        <w:pStyle w:val="BodyText"/>
      </w:pPr>
    </w:p>
    <w:p w:rsidR="00BA595B" w:rsidRDefault="001E1346">
      <w:pPr>
        <w:pStyle w:val="Heading1"/>
        <w:numPr>
          <w:ilvl w:val="1"/>
          <w:numId w:val="10"/>
        </w:numPr>
        <w:tabs>
          <w:tab w:val="left" w:pos="876"/>
        </w:tabs>
        <w:spacing w:line="274" w:lineRule="exact"/>
        <w:jc w:val="left"/>
      </w:pPr>
      <w:r>
        <w:t>Structure of the</w:t>
      </w:r>
      <w:r>
        <w:rPr>
          <w:spacing w:val="-1"/>
        </w:rPr>
        <w:t xml:space="preserve"> </w:t>
      </w:r>
      <w:r>
        <w:t>Report</w:t>
      </w:r>
    </w:p>
    <w:p w:rsidR="00BA595B" w:rsidRDefault="001E1346">
      <w:pPr>
        <w:pStyle w:val="BodyText"/>
        <w:spacing w:line="274" w:lineRule="exact"/>
        <w:ind w:left="612"/>
      </w:pPr>
      <w:r>
        <w:t>This report provides the following:</w:t>
      </w:r>
    </w:p>
    <w:p w:rsidR="00BA595B" w:rsidRDefault="001E1346">
      <w:pPr>
        <w:pStyle w:val="ListParagraph"/>
        <w:numPr>
          <w:ilvl w:val="0"/>
          <w:numId w:val="9"/>
        </w:numPr>
        <w:tabs>
          <w:tab w:val="left" w:pos="869"/>
          <w:tab w:val="left" w:pos="870"/>
        </w:tabs>
        <w:spacing w:before="119"/>
        <w:ind w:right="1077"/>
        <w:rPr>
          <w:sz w:val="24"/>
        </w:rPr>
      </w:pPr>
      <w:r>
        <w:rPr>
          <w:sz w:val="24"/>
        </w:rPr>
        <w:t>An introduction including details on the purpose of the report and an outline of the public consultation programme that was carried</w:t>
      </w:r>
      <w:r>
        <w:rPr>
          <w:spacing w:val="-8"/>
          <w:sz w:val="24"/>
        </w:rPr>
        <w:t xml:space="preserve"> </w:t>
      </w:r>
      <w:r>
        <w:rPr>
          <w:sz w:val="24"/>
        </w:rPr>
        <w:t>out.</w:t>
      </w:r>
    </w:p>
    <w:p w:rsidR="00BA595B" w:rsidRDefault="001E1346">
      <w:pPr>
        <w:pStyle w:val="ListParagraph"/>
        <w:numPr>
          <w:ilvl w:val="0"/>
          <w:numId w:val="9"/>
        </w:numPr>
        <w:tabs>
          <w:tab w:val="left" w:pos="869"/>
          <w:tab w:val="left" w:pos="870"/>
        </w:tabs>
        <w:spacing w:line="292" w:lineRule="exact"/>
        <w:rPr>
          <w:sz w:val="24"/>
        </w:rPr>
      </w:pPr>
      <w:r>
        <w:rPr>
          <w:sz w:val="24"/>
        </w:rPr>
        <w:t>Description of the proposed</w:t>
      </w:r>
      <w:r>
        <w:rPr>
          <w:spacing w:val="-3"/>
          <w:sz w:val="24"/>
        </w:rPr>
        <w:t xml:space="preserve"> </w:t>
      </w:r>
      <w:r>
        <w:rPr>
          <w:sz w:val="24"/>
        </w:rPr>
        <w:t>development.</w:t>
      </w:r>
    </w:p>
    <w:p w:rsidR="00BA595B" w:rsidRDefault="001E1346">
      <w:pPr>
        <w:pStyle w:val="ListParagraph"/>
        <w:numPr>
          <w:ilvl w:val="0"/>
          <w:numId w:val="9"/>
        </w:numPr>
        <w:tabs>
          <w:tab w:val="left" w:pos="869"/>
          <w:tab w:val="left" w:pos="870"/>
        </w:tabs>
        <w:spacing w:line="293" w:lineRule="exact"/>
        <w:rPr>
          <w:sz w:val="24"/>
        </w:rPr>
      </w:pPr>
      <w:r>
        <w:rPr>
          <w:sz w:val="24"/>
        </w:rPr>
        <w:t>List of Submissions</w:t>
      </w:r>
      <w:r>
        <w:rPr>
          <w:spacing w:val="-1"/>
          <w:sz w:val="24"/>
        </w:rPr>
        <w:t xml:space="preserve"> </w:t>
      </w:r>
      <w:r>
        <w:rPr>
          <w:sz w:val="24"/>
        </w:rPr>
        <w:t>received</w:t>
      </w:r>
    </w:p>
    <w:p w:rsidR="00BA595B" w:rsidRDefault="001E1346">
      <w:pPr>
        <w:pStyle w:val="ListParagraph"/>
        <w:numPr>
          <w:ilvl w:val="0"/>
          <w:numId w:val="9"/>
        </w:numPr>
        <w:tabs>
          <w:tab w:val="left" w:pos="869"/>
          <w:tab w:val="left" w:pos="870"/>
        </w:tabs>
        <w:ind w:right="1075"/>
        <w:rPr>
          <w:sz w:val="24"/>
        </w:rPr>
      </w:pPr>
      <w:r>
        <w:rPr>
          <w:sz w:val="24"/>
        </w:rPr>
        <w:t>A</w:t>
      </w:r>
      <w:r>
        <w:rPr>
          <w:spacing w:val="-6"/>
          <w:sz w:val="24"/>
        </w:rPr>
        <w:t xml:space="preserve"> </w:t>
      </w:r>
      <w:r>
        <w:rPr>
          <w:sz w:val="24"/>
        </w:rPr>
        <w:t>summary</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issues</w:t>
      </w:r>
      <w:r>
        <w:rPr>
          <w:spacing w:val="-7"/>
          <w:sz w:val="24"/>
        </w:rPr>
        <w:t xml:space="preserve"> </w:t>
      </w:r>
      <w:r>
        <w:rPr>
          <w:sz w:val="24"/>
        </w:rPr>
        <w:t>raised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submissions</w:t>
      </w:r>
      <w:r>
        <w:rPr>
          <w:spacing w:val="-6"/>
          <w:sz w:val="24"/>
        </w:rPr>
        <w:t xml:space="preserve"> </w:t>
      </w:r>
      <w:r>
        <w:rPr>
          <w:sz w:val="24"/>
        </w:rPr>
        <w:t>made</w:t>
      </w:r>
      <w:r>
        <w:rPr>
          <w:spacing w:val="-6"/>
          <w:sz w:val="24"/>
        </w:rPr>
        <w:t xml:space="preserve"> </w:t>
      </w:r>
      <w:r>
        <w:rPr>
          <w:sz w:val="24"/>
        </w:rPr>
        <w:t>during</w:t>
      </w:r>
      <w:r>
        <w:rPr>
          <w:spacing w:val="-6"/>
          <w:sz w:val="24"/>
        </w:rPr>
        <w:t xml:space="preserve"> </w:t>
      </w:r>
      <w:r>
        <w:rPr>
          <w:sz w:val="24"/>
        </w:rPr>
        <w:t>the</w:t>
      </w:r>
      <w:r>
        <w:rPr>
          <w:spacing w:val="-6"/>
          <w:sz w:val="24"/>
        </w:rPr>
        <w:t xml:space="preserve"> </w:t>
      </w:r>
      <w:r>
        <w:rPr>
          <w:sz w:val="24"/>
        </w:rPr>
        <w:t>consultation</w:t>
      </w:r>
      <w:r>
        <w:rPr>
          <w:spacing w:val="-6"/>
          <w:sz w:val="24"/>
        </w:rPr>
        <w:t xml:space="preserve"> </w:t>
      </w:r>
      <w:r>
        <w:rPr>
          <w:sz w:val="24"/>
        </w:rPr>
        <w:t>period together with the Chief Executive Responses and</w:t>
      </w:r>
      <w:r>
        <w:rPr>
          <w:spacing w:val="-2"/>
          <w:sz w:val="24"/>
        </w:rPr>
        <w:t xml:space="preserve"> </w:t>
      </w:r>
      <w:r>
        <w:rPr>
          <w:sz w:val="24"/>
        </w:rPr>
        <w:t>Recommendations.</w:t>
      </w:r>
    </w:p>
    <w:p w:rsidR="00BA595B" w:rsidRDefault="001E1346">
      <w:pPr>
        <w:pStyle w:val="ListParagraph"/>
        <w:numPr>
          <w:ilvl w:val="0"/>
          <w:numId w:val="9"/>
        </w:numPr>
        <w:tabs>
          <w:tab w:val="left" w:pos="869"/>
          <w:tab w:val="left" w:pos="870"/>
        </w:tabs>
        <w:ind w:right="1077"/>
        <w:rPr>
          <w:sz w:val="24"/>
        </w:rPr>
      </w:pPr>
      <w:r>
        <w:rPr>
          <w:sz w:val="24"/>
        </w:rPr>
        <w:t>Assessment as to whether or not the proposed development would be consistent with the proper planning and sustainable development of the</w:t>
      </w:r>
      <w:r>
        <w:rPr>
          <w:spacing w:val="-1"/>
          <w:sz w:val="24"/>
        </w:rPr>
        <w:t xml:space="preserve"> </w:t>
      </w:r>
      <w:r>
        <w:rPr>
          <w:sz w:val="24"/>
        </w:rPr>
        <w:t>area.</w:t>
      </w:r>
    </w:p>
    <w:p w:rsidR="00BA595B" w:rsidRDefault="001E1346">
      <w:pPr>
        <w:pStyle w:val="ListParagraph"/>
        <w:numPr>
          <w:ilvl w:val="0"/>
          <w:numId w:val="9"/>
        </w:numPr>
        <w:tabs>
          <w:tab w:val="left" w:pos="870"/>
        </w:tabs>
        <w:ind w:right="1072"/>
        <w:jc w:val="both"/>
        <w:rPr>
          <w:sz w:val="24"/>
        </w:rPr>
      </w:pPr>
      <w:r>
        <w:rPr>
          <w:sz w:val="24"/>
        </w:rPr>
        <w:t>Recommendation as to whether or not the proposed development should be proceeded with</w:t>
      </w:r>
      <w:r>
        <w:rPr>
          <w:spacing w:val="-4"/>
          <w:sz w:val="24"/>
        </w:rPr>
        <w:t xml:space="preserve"> </w:t>
      </w:r>
      <w:r>
        <w:rPr>
          <w:sz w:val="24"/>
        </w:rPr>
        <w:t>as</w:t>
      </w:r>
      <w:r>
        <w:rPr>
          <w:spacing w:val="-4"/>
          <w:sz w:val="24"/>
        </w:rPr>
        <w:t xml:space="preserve"> </w:t>
      </w:r>
      <w:r>
        <w:rPr>
          <w:sz w:val="24"/>
        </w:rPr>
        <w:t>proposed,</w:t>
      </w:r>
      <w:r>
        <w:rPr>
          <w:spacing w:val="-4"/>
          <w:sz w:val="24"/>
        </w:rPr>
        <w:t xml:space="preserve"> </w:t>
      </w:r>
      <w:r>
        <w:rPr>
          <w:sz w:val="24"/>
        </w:rPr>
        <w:t>or</w:t>
      </w:r>
      <w:r>
        <w:rPr>
          <w:spacing w:val="-4"/>
          <w:sz w:val="24"/>
        </w:rPr>
        <w:t xml:space="preserve"> </w:t>
      </w:r>
      <w:r>
        <w:rPr>
          <w:sz w:val="24"/>
        </w:rPr>
        <w:t>as</w:t>
      </w:r>
      <w:r>
        <w:rPr>
          <w:spacing w:val="-4"/>
          <w:sz w:val="24"/>
        </w:rPr>
        <w:t xml:space="preserve"> </w:t>
      </w:r>
      <w:r>
        <w:rPr>
          <w:sz w:val="24"/>
        </w:rPr>
        <w:t>varied</w:t>
      </w:r>
      <w:r>
        <w:rPr>
          <w:spacing w:val="-4"/>
          <w:sz w:val="24"/>
        </w:rPr>
        <w:t xml:space="preserve"> </w:t>
      </w:r>
      <w:r>
        <w:rPr>
          <w:sz w:val="24"/>
        </w:rPr>
        <w:t>or</w:t>
      </w:r>
      <w:r>
        <w:rPr>
          <w:spacing w:val="-4"/>
          <w:sz w:val="24"/>
        </w:rPr>
        <w:t xml:space="preserve"> </w:t>
      </w:r>
      <w:r>
        <w:rPr>
          <w:sz w:val="24"/>
        </w:rPr>
        <w:t>modified</w:t>
      </w:r>
      <w:r>
        <w:rPr>
          <w:spacing w:val="-5"/>
          <w:sz w:val="24"/>
        </w:rPr>
        <w:t xml:space="preserve"> </w:t>
      </w:r>
      <w:r>
        <w:rPr>
          <w:sz w:val="24"/>
        </w:rPr>
        <w:t>as</w:t>
      </w:r>
      <w:r>
        <w:rPr>
          <w:spacing w:val="-4"/>
          <w:sz w:val="24"/>
        </w:rPr>
        <w:t xml:space="preserve"> </w:t>
      </w:r>
      <w:r>
        <w:rPr>
          <w:sz w:val="24"/>
        </w:rPr>
        <w:t>recommended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report,</w:t>
      </w:r>
      <w:r>
        <w:rPr>
          <w:spacing w:val="-4"/>
          <w:sz w:val="24"/>
        </w:rPr>
        <w:t xml:space="preserve"> </w:t>
      </w:r>
      <w:r>
        <w:rPr>
          <w:sz w:val="24"/>
        </w:rPr>
        <w:t>or</w:t>
      </w:r>
      <w:r>
        <w:rPr>
          <w:spacing w:val="-4"/>
          <w:sz w:val="24"/>
        </w:rPr>
        <w:t xml:space="preserve"> </w:t>
      </w:r>
      <w:r>
        <w:rPr>
          <w:sz w:val="24"/>
        </w:rPr>
        <w:t>should</w:t>
      </w:r>
      <w:r>
        <w:rPr>
          <w:spacing w:val="-4"/>
          <w:sz w:val="24"/>
        </w:rPr>
        <w:t xml:space="preserve"> </w:t>
      </w:r>
      <w:r>
        <w:rPr>
          <w:sz w:val="24"/>
        </w:rPr>
        <w:t>not be proceeded with, as the case</w:t>
      </w:r>
      <w:r>
        <w:rPr>
          <w:spacing w:val="-1"/>
          <w:sz w:val="24"/>
        </w:rPr>
        <w:t xml:space="preserve"> </w:t>
      </w:r>
      <w:r>
        <w:rPr>
          <w:sz w:val="24"/>
        </w:rPr>
        <w:t>maybe.</w:t>
      </w:r>
    </w:p>
    <w:p w:rsidR="00BA595B" w:rsidRDefault="001E1346">
      <w:pPr>
        <w:pStyle w:val="Heading1"/>
        <w:numPr>
          <w:ilvl w:val="1"/>
          <w:numId w:val="10"/>
        </w:numPr>
        <w:tabs>
          <w:tab w:val="left" w:pos="1016"/>
        </w:tabs>
        <w:spacing w:before="141" w:line="276" w:lineRule="exact"/>
        <w:ind w:left="1015"/>
        <w:jc w:val="left"/>
      </w:pPr>
      <w:r>
        <w:t>Outline of Public Consultation</w:t>
      </w:r>
      <w:r>
        <w:rPr>
          <w:spacing w:val="-4"/>
        </w:rPr>
        <w:t xml:space="preserve"> </w:t>
      </w:r>
      <w:r>
        <w:t>Programme</w:t>
      </w:r>
    </w:p>
    <w:p w:rsidR="00BA595B" w:rsidRDefault="001E1346">
      <w:pPr>
        <w:pStyle w:val="ListParagraph"/>
        <w:numPr>
          <w:ilvl w:val="2"/>
          <w:numId w:val="8"/>
        </w:numPr>
        <w:tabs>
          <w:tab w:val="left" w:pos="1233"/>
          <w:tab w:val="left" w:pos="1234"/>
        </w:tabs>
        <w:spacing w:line="274" w:lineRule="exact"/>
        <w:rPr>
          <w:i/>
          <w:sz w:val="24"/>
        </w:rPr>
      </w:pPr>
      <w:r>
        <w:rPr>
          <w:i/>
          <w:sz w:val="24"/>
        </w:rPr>
        <w:t>Non-Statutory</w:t>
      </w:r>
      <w:r>
        <w:rPr>
          <w:i/>
          <w:spacing w:val="-1"/>
          <w:sz w:val="24"/>
        </w:rPr>
        <w:t xml:space="preserve"> </w:t>
      </w:r>
      <w:r w:rsidR="00985DD6">
        <w:rPr>
          <w:i/>
          <w:sz w:val="24"/>
        </w:rPr>
        <w:t>Consultation for the original Grange Rd Part</w:t>
      </w:r>
      <w:r w:rsidR="00985DD6">
        <w:rPr>
          <w:i/>
          <w:spacing w:val="-3"/>
          <w:sz w:val="24"/>
        </w:rPr>
        <w:t xml:space="preserve"> </w:t>
      </w:r>
      <w:r w:rsidR="00985DD6">
        <w:rPr>
          <w:i/>
          <w:sz w:val="24"/>
        </w:rPr>
        <w:t>8</w:t>
      </w:r>
    </w:p>
    <w:p w:rsidR="00985DD6" w:rsidRDefault="00985DD6" w:rsidP="00985DD6">
      <w:pPr>
        <w:pStyle w:val="ListParagraph"/>
        <w:tabs>
          <w:tab w:val="left" w:pos="1233"/>
          <w:tab w:val="left" w:pos="1234"/>
        </w:tabs>
        <w:spacing w:line="274" w:lineRule="exact"/>
        <w:ind w:left="1233"/>
        <w:rPr>
          <w:i/>
          <w:sz w:val="24"/>
        </w:rPr>
      </w:pPr>
    </w:p>
    <w:p w:rsidR="00BA595B" w:rsidRDefault="001E1346">
      <w:pPr>
        <w:pStyle w:val="BodyText"/>
        <w:ind w:left="513" w:right="995"/>
      </w:pPr>
      <w:r>
        <w:t xml:space="preserve">Non-statutory </w:t>
      </w:r>
      <w:r w:rsidR="00985DD6">
        <w:t>consultation</w:t>
      </w:r>
      <w:r>
        <w:t xml:space="preserve"> was carried out for the original Part </w:t>
      </w:r>
      <w:r w:rsidR="00985DD6">
        <w:t>8</w:t>
      </w:r>
      <w:r>
        <w:t xml:space="preserve"> in St Enda's Park in July 2015 and a </w:t>
      </w:r>
      <w:r w:rsidR="00985DD6">
        <w:t>stakeholder’s</w:t>
      </w:r>
      <w:r>
        <w:t xml:space="preserve"> workshop event was held on Wednesday July 2015 at Pearse Museum, St Enda’s Park, Rathfarnham. In addition visits to all </w:t>
      </w:r>
      <w:r w:rsidR="00985DD6">
        <w:t>the schools</w:t>
      </w:r>
      <w:r>
        <w:t xml:space="preserve">  were  carried out in September/October 2015 with the (the Green schools </w:t>
      </w:r>
      <w:r w:rsidR="00985DD6">
        <w:t>coordinator</w:t>
      </w:r>
      <w:r>
        <w:t xml:space="preserve"> attended some of the meetings) to make them aware of and brief them on the Part</w:t>
      </w:r>
      <w:r>
        <w:rPr>
          <w:spacing w:val="-29"/>
        </w:rPr>
        <w:t xml:space="preserve"> </w:t>
      </w:r>
      <w:r>
        <w:t>8.</w:t>
      </w:r>
    </w:p>
    <w:p w:rsidR="00BA595B" w:rsidRDefault="00BA595B">
      <w:pPr>
        <w:pStyle w:val="BodyText"/>
        <w:spacing w:before="7"/>
        <w:rPr>
          <w:sz w:val="23"/>
        </w:rPr>
      </w:pPr>
    </w:p>
    <w:p w:rsidR="00BA595B" w:rsidRDefault="001E1346">
      <w:pPr>
        <w:pStyle w:val="ListParagraph"/>
        <w:numPr>
          <w:ilvl w:val="2"/>
          <w:numId w:val="8"/>
        </w:numPr>
        <w:tabs>
          <w:tab w:val="left" w:pos="1233"/>
          <w:tab w:val="left" w:pos="1234"/>
        </w:tabs>
        <w:rPr>
          <w:i/>
          <w:sz w:val="24"/>
        </w:rPr>
      </w:pPr>
      <w:r>
        <w:rPr>
          <w:i/>
          <w:sz w:val="24"/>
        </w:rPr>
        <w:t>Statutory Consultation for the original Grange Rd Part</w:t>
      </w:r>
      <w:r>
        <w:rPr>
          <w:i/>
          <w:spacing w:val="-3"/>
          <w:sz w:val="24"/>
        </w:rPr>
        <w:t xml:space="preserve"> </w:t>
      </w:r>
      <w:r>
        <w:rPr>
          <w:i/>
          <w:sz w:val="24"/>
        </w:rPr>
        <w:t>8</w:t>
      </w:r>
    </w:p>
    <w:p w:rsidR="00BA595B" w:rsidRDefault="00BA595B">
      <w:pPr>
        <w:pStyle w:val="BodyText"/>
        <w:spacing w:before="3"/>
        <w:rPr>
          <w:i/>
          <w:sz w:val="27"/>
        </w:rPr>
      </w:pPr>
    </w:p>
    <w:p w:rsidR="00BA595B" w:rsidRDefault="001E1346">
      <w:pPr>
        <w:pStyle w:val="BodyText"/>
        <w:ind w:left="520" w:right="751"/>
        <w:jc w:val="both"/>
      </w:pPr>
      <w:r>
        <w:t xml:space="preserve">The Part 8 proposals were presented to the Rathfarnham Councillors at a briefing meeting on Thursday  19th  of  November  2015.  The   Statutory   Consultation    for    the    original Part   8  proposed   development   and  accompanying   Appropriate   Assessment   report was placed on public display for the statutory period from Thursday 3rd of December to Wednesday 10th February 2016. The closing date for receipt of submissions or observations via e-mail to </w:t>
      </w:r>
      <w:hyperlink r:id="rId9">
        <w:r>
          <w:t>smartertravelsd@sdublincoco.ie</w:t>
        </w:r>
      </w:hyperlink>
      <w:r>
        <w:t xml:space="preserve"> or to the Senior Executive Officer, Land Use Planning and Transportation on or before 5.00pm on Wednesday 10th February  2016. Copies of the plans were available at :</w:t>
      </w:r>
    </w:p>
    <w:p w:rsidR="00BA595B" w:rsidRDefault="001E1346">
      <w:pPr>
        <w:pStyle w:val="ListParagraph"/>
        <w:numPr>
          <w:ilvl w:val="0"/>
          <w:numId w:val="7"/>
        </w:numPr>
        <w:tabs>
          <w:tab w:val="left" w:pos="1275"/>
          <w:tab w:val="left" w:pos="1276"/>
        </w:tabs>
        <w:ind w:right="752" w:firstLine="0"/>
        <w:jc w:val="both"/>
        <w:rPr>
          <w:sz w:val="24"/>
        </w:rPr>
      </w:pPr>
      <w:r>
        <w:rPr>
          <w:sz w:val="24"/>
        </w:rPr>
        <w:t>South Dublin County Council Offices, County Hall, Tallaght, Dublin 24 between hours of 9.00am- 5.00 Monday to Thursday and 9.00-4.30pm on Friday (Inspection and purchase)</w:t>
      </w:r>
    </w:p>
    <w:p w:rsidR="00BA595B" w:rsidRDefault="001E1346">
      <w:pPr>
        <w:pStyle w:val="ListParagraph"/>
        <w:numPr>
          <w:ilvl w:val="0"/>
          <w:numId w:val="7"/>
        </w:numPr>
        <w:tabs>
          <w:tab w:val="left" w:pos="1247"/>
          <w:tab w:val="left" w:pos="1248"/>
        </w:tabs>
        <w:ind w:right="750" w:firstLine="0"/>
        <w:jc w:val="both"/>
        <w:rPr>
          <w:sz w:val="24"/>
        </w:rPr>
      </w:pPr>
      <w:r>
        <w:rPr>
          <w:sz w:val="24"/>
        </w:rPr>
        <w:t>Whitechurch Library, Taylor’s Lane, Ballyboden, Dublin 16, Monday, Tuesday, and Thursday 2.00pm to 5.00pm and 6 to 8pm. Wednesday 9.45am-1pm and 2-5pm. Closed Friday, Saturday and Sunday. Library closed from Friday 18th of December 2015-to Sunday 3rd January 2016.</w:t>
      </w:r>
    </w:p>
    <w:p w:rsidR="00BA595B" w:rsidRDefault="001E1346">
      <w:pPr>
        <w:pStyle w:val="ListParagraph"/>
        <w:numPr>
          <w:ilvl w:val="0"/>
          <w:numId w:val="7"/>
        </w:numPr>
        <w:tabs>
          <w:tab w:val="left" w:pos="1310"/>
          <w:tab w:val="left" w:pos="1311"/>
        </w:tabs>
        <w:ind w:right="752" w:firstLine="0"/>
        <w:jc w:val="both"/>
        <w:rPr>
          <w:sz w:val="24"/>
        </w:rPr>
      </w:pPr>
      <w:r>
        <w:rPr>
          <w:sz w:val="24"/>
        </w:rPr>
        <w:t>Ballyroan Library, Orchardstown Avenue, Rathfarnham, Dublin 14, Monday – Thursday 9.45am-8.00pm, Fridays and Saturdays 9.45-4.30pm (Closed Saturday and Mondays of bank holiday weekends).</w:t>
      </w:r>
    </w:p>
    <w:p w:rsidR="00BA595B" w:rsidRDefault="001E1346">
      <w:pPr>
        <w:pStyle w:val="ListParagraph"/>
        <w:numPr>
          <w:ilvl w:val="0"/>
          <w:numId w:val="7"/>
        </w:numPr>
        <w:tabs>
          <w:tab w:val="left" w:pos="1300"/>
          <w:tab w:val="left" w:pos="1301"/>
        </w:tabs>
        <w:ind w:right="753" w:firstLine="0"/>
        <w:rPr>
          <w:sz w:val="24"/>
        </w:rPr>
      </w:pPr>
      <w:r>
        <w:rPr>
          <w:sz w:val="24"/>
        </w:rPr>
        <w:t>Council staff were available for planned drop-in sessions between Monday 1st February to Thursday 4th of February 10am-12pm,</w:t>
      </w:r>
      <w:r>
        <w:rPr>
          <w:spacing w:val="-1"/>
          <w:sz w:val="24"/>
        </w:rPr>
        <w:t xml:space="preserve"> </w:t>
      </w:r>
      <w:r>
        <w:rPr>
          <w:sz w:val="24"/>
        </w:rPr>
        <w:t>inclusive.</w:t>
      </w:r>
    </w:p>
    <w:p w:rsidR="00BA595B" w:rsidRDefault="00BA595B">
      <w:pPr>
        <w:rPr>
          <w:sz w:val="24"/>
        </w:rPr>
        <w:sectPr w:rsidR="00BA595B" w:rsidSect="00985DD6">
          <w:pgSz w:w="11900" w:h="16840"/>
          <w:pgMar w:top="1134" w:right="660" w:bottom="960" w:left="980" w:header="0" w:footer="777" w:gutter="0"/>
          <w:cols w:space="720"/>
        </w:sectPr>
      </w:pPr>
    </w:p>
    <w:p w:rsidR="00BA595B" w:rsidRDefault="001E1346">
      <w:pPr>
        <w:pStyle w:val="ListParagraph"/>
        <w:numPr>
          <w:ilvl w:val="2"/>
          <w:numId w:val="8"/>
        </w:numPr>
        <w:tabs>
          <w:tab w:val="left" w:pos="1016"/>
        </w:tabs>
        <w:spacing w:before="64"/>
        <w:ind w:left="1015" w:hanging="540"/>
        <w:rPr>
          <w:i/>
          <w:sz w:val="24"/>
        </w:rPr>
      </w:pPr>
      <w:r>
        <w:rPr>
          <w:i/>
          <w:sz w:val="24"/>
        </w:rPr>
        <w:t>Statutory Consultation for the Amendments to Grange Rd Part</w:t>
      </w:r>
      <w:r>
        <w:rPr>
          <w:i/>
          <w:spacing w:val="-1"/>
          <w:sz w:val="24"/>
        </w:rPr>
        <w:t xml:space="preserve"> </w:t>
      </w:r>
      <w:r>
        <w:rPr>
          <w:i/>
          <w:sz w:val="24"/>
        </w:rPr>
        <w:t>8</w:t>
      </w:r>
    </w:p>
    <w:p w:rsidR="00BA595B" w:rsidRDefault="001E1346">
      <w:pPr>
        <w:pStyle w:val="BodyText"/>
        <w:spacing w:before="13" w:line="249" w:lineRule="auto"/>
        <w:ind w:left="475" w:right="679"/>
      </w:pPr>
      <w:r>
        <w:t>The Amendments of the Part 8 proposals were presented to the Rathfarnham Area Committee on the 12th of June 2018. The Statutory Consultation for the Amendments to the Grange Rd Part 8 was placed on public display for the statutory period from the 22nd of June to the 9th August 2018. The closing date for receipt of submissions or observations via South Dublin’s on-lin</w:t>
      </w:r>
      <w:hyperlink r:id="rId10">
        <w:r>
          <w:t>e consultation portal: http://consult.sdublincoco.ie</w:t>
        </w:r>
      </w:hyperlink>
      <w:r>
        <w:t xml:space="preserve"> or to the Senior Executive Officer, Land Use Planning and Transportation on or before </w:t>
      </w:r>
      <w:r w:rsidR="00985DD6">
        <w:t>4</w:t>
      </w:r>
      <w:r>
        <w:t>.00pm on 9th August 2018. Copies of the plans were available at :</w:t>
      </w:r>
    </w:p>
    <w:p w:rsidR="00BA595B" w:rsidRDefault="00BA595B">
      <w:pPr>
        <w:pStyle w:val="BodyText"/>
        <w:spacing w:before="6"/>
        <w:rPr>
          <w:sz w:val="22"/>
        </w:rPr>
      </w:pPr>
    </w:p>
    <w:p w:rsidR="00BA595B" w:rsidRDefault="001E1346">
      <w:pPr>
        <w:pStyle w:val="ListParagraph"/>
        <w:numPr>
          <w:ilvl w:val="0"/>
          <w:numId w:val="7"/>
        </w:numPr>
        <w:tabs>
          <w:tab w:val="left" w:pos="1221"/>
          <w:tab w:val="left" w:pos="1222"/>
        </w:tabs>
        <w:spacing w:before="1" w:line="249" w:lineRule="auto"/>
        <w:ind w:left="648" w:right="634" w:hanging="147"/>
        <w:rPr>
          <w:sz w:val="24"/>
        </w:rPr>
      </w:pPr>
      <w:r>
        <w:rPr>
          <w:sz w:val="24"/>
        </w:rPr>
        <w:t>South Dublin County Council Offices, County Hall, Tallaght, Dublin 24 between hours of 9.00am- 5.00 Monday to Thursday and 9.00-4.30pm on Friday (Inspection and</w:t>
      </w:r>
      <w:r>
        <w:rPr>
          <w:spacing w:val="-10"/>
          <w:sz w:val="24"/>
        </w:rPr>
        <w:t xml:space="preserve"> </w:t>
      </w:r>
      <w:r>
        <w:rPr>
          <w:sz w:val="24"/>
        </w:rPr>
        <w:t>purchase)</w:t>
      </w:r>
    </w:p>
    <w:p w:rsidR="00BA595B" w:rsidRDefault="00BA595B">
      <w:pPr>
        <w:pStyle w:val="BodyText"/>
        <w:rPr>
          <w:sz w:val="20"/>
        </w:rPr>
      </w:pPr>
    </w:p>
    <w:p w:rsidR="00BA595B" w:rsidRDefault="00BA595B">
      <w:pPr>
        <w:pStyle w:val="BodyText"/>
        <w:rPr>
          <w:sz w:val="21"/>
        </w:rPr>
      </w:pPr>
    </w:p>
    <w:p w:rsidR="00BA595B" w:rsidRDefault="001E1346">
      <w:pPr>
        <w:pStyle w:val="BodyText"/>
        <w:ind w:left="513"/>
      </w:pPr>
      <w:r>
        <w:t>Submissions</w:t>
      </w:r>
    </w:p>
    <w:p w:rsidR="00BA595B" w:rsidRDefault="001E1346">
      <w:pPr>
        <w:pStyle w:val="BodyText"/>
        <w:spacing w:before="12" w:line="249" w:lineRule="auto"/>
        <w:ind w:left="513" w:right="88"/>
      </w:pPr>
      <w:r>
        <w:t xml:space="preserve">Submissions and observations on the Amendments to Grange Rd Part 8 could be made online and in writing to the addresses below between Thursday 22nd of June to </w:t>
      </w:r>
      <w:r w:rsidR="00985DD6">
        <w:t>Thursday</w:t>
      </w:r>
      <w:r>
        <w:t xml:space="preserve"> </w:t>
      </w:r>
      <w:r w:rsidR="00985DD6">
        <w:t>9</w:t>
      </w:r>
      <w:r>
        <w:t>th of August inclusive (excluding Public Holidays) as follows;</w:t>
      </w:r>
    </w:p>
    <w:p w:rsidR="00BA595B" w:rsidRDefault="001E1346">
      <w:pPr>
        <w:pStyle w:val="ListParagraph"/>
        <w:numPr>
          <w:ilvl w:val="0"/>
          <w:numId w:val="7"/>
        </w:numPr>
        <w:tabs>
          <w:tab w:val="left" w:pos="1233"/>
          <w:tab w:val="left" w:pos="1234"/>
        </w:tabs>
        <w:spacing w:before="3"/>
        <w:ind w:left="1233" w:hanging="720"/>
        <w:rPr>
          <w:sz w:val="24"/>
        </w:rPr>
      </w:pPr>
      <w:r>
        <w:rPr>
          <w:sz w:val="24"/>
        </w:rPr>
        <w:t>Online: at</w:t>
      </w:r>
      <w:r>
        <w:rPr>
          <w:spacing w:val="-1"/>
          <w:sz w:val="24"/>
        </w:rPr>
        <w:t xml:space="preserve"> </w:t>
      </w:r>
      <w:r>
        <w:rPr>
          <w:sz w:val="24"/>
        </w:rPr>
        <w:t>https://consult.sdublincoco.ie</w:t>
      </w:r>
    </w:p>
    <w:p w:rsidR="00BA595B" w:rsidRDefault="001E1346">
      <w:pPr>
        <w:pStyle w:val="ListParagraph"/>
        <w:numPr>
          <w:ilvl w:val="0"/>
          <w:numId w:val="7"/>
        </w:numPr>
        <w:tabs>
          <w:tab w:val="left" w:pos="1233"/>
          <w:tab w:val="left" w:pos="1234"/>
        </w:tabs>
        <w:spacing w:before="12" w:line="249" w:lineRule="auto"/>
        <w:ind w:left="513" w:right="108" w:firstLine="0"/>
        <w:rPr>
          <w:sz w:val="24"/>
        </w:rPr>
      </w:pPr>
      <w:r>
        <w:rPr>
          <w:sz w:val="24"/>
        </w:rPr>
        <w:t>By Post: In writing to the Senior Executive Officer, Land Use, Planning and Transportation, County Hall, Tallaght, Dublin</w:t>
      </w:r>
      <w:r>
        <w:rPr>
          <w:spacing w:val="-1"/>
          <w:sz w:val="24"/>
        </w:rPr>
        <w:t xml:space="preserve"> </w:t>
      </w:r>
      <w:r>
        <w:rPr>
          <w:sz w:val="24"/>
        </w:rPr>
        <w:t>24.</w:t>
      </w:r>
    </w:p>
    <w:p w:rsidR="00BA595B" w:rsidRDefault="00BA595B">
      <w:pPr>
        <w:pStyle w:val="BodyText"/>
        <w:rPr>
          <w:sz w:val="20"/>
        </w:rPr>
      </w:pPr>
    </w:p>
    <w:p w:rsidR="00BA595B" w:rsidRDefault="00BA595B">
      <w:pPr>
        <w:pStyle w:val="BodyText"/>
        <w:spacing w:before="10"/>
        <w:rPr>
          <w:sz w:val="25"/>
        </w:rPr>
      </w:pPr>
    </w:p>
    <w:p w:rsidR="00BA595B" w:rsidRDefault="001E1346">
      <w:pPr>
        <w:pStyle w:val="BodyText"/>
        <w:spacing w:before="90"/>
        <w:ind w:left="1589"/>
      </w:pPr>
      <w:r>
        <w:t>A total of 1 submission</w:t>
      </w:r>
      <w:r w:rsidR="00985DD6">
        <w:t xml:space="preserve"> was</w:t>
      </w:r>
      <w:r>
        <w:t xml:space="preserve"> received by </w:t>
      </w:r>
      <w:r w:rsidR="00985DD6">
        <w:t>4</w:t>
      </w:r>
      <w:r>
        <w:t>pm on the 9th August 2018.</w:t>
      </w:r>
    </w:p>
    <w:p w:rsidR="00BA595B" w:rsidRDefault="00BA595B">
      <w:pPr>
        <w:pStyle w:val="BodyText"/>
        <w:rPr>
          <w:sz w:val="26"/>
        </w:rPr>
      </w:pPr>
    </w:p>
    <w:p w:rsidR="00BA595B" w:rsidRDefault="00BA595B">
      <w:pPr>
        <w:pStyle w:val="BodyText"/>
        <w:spacing w:before="2"/>
        <w:rPr>
          <w:sz w:val="22"/>
        </w:rPr>
      </w:pPr>
    </w:p>
    <w:p w:rsidR="00BA595B" w:rsidRDefault="001E1346">
      <w:pPr>
        <w:pStyle w:val="Heading1"/>
        <w:tabs>
          <w:tab w:val="left" w:pos="1334"/>
        </w:tabs>
        <w:spacing w:line="275" w:lineRule="exact"/>
        <w:ind w:left="794"/>
      </w:pPr>
      <w:r>
        <w:rPr>
          <w:i/>
        </w:rPr>
        <w:t>1.4</w:t>
      </w:r>
      <w:r>
        <w:rPr>
          <w:i/>
        </w:rPr>
        <w:tab/>
      </w:r>
      <w:r>
        <w:t>Legislative</w:t>
      </w:r>
      <w:r>
        <w:rPr>
          <w:spacing w:val="-2"/>
        </w:rPr>
        <w:t xml:space="preserve"> </w:t>
      </w:r>
      <w:r>
        <w:t>Background</w:t>
      </w:r>
    </w:p>
    <w:p w:rsidR="00BA595B" w:rsidRDefault="001E1346">
      <w:pPr>
        <w:pStyle w:val="BodyText"/>
        <w:ind w:left="434" w:right="995"/>
      </w:pPr>
      <w:r>
        <w:t>Section 179 (3) of the Planning and Development Act 2000 (as amended), requires that the Chief Executive of a local authority shall, after the expiration of the period during which submissions or observations with respect to the proposed development may be made, in accordance with regulations  under  subsections  (2),  prepare  a  written  report  in  relation  to the proposed development and submit the report to the members of the</w:t>
      </w:r>
      <w:r>
        <w:rPr>
          <w:spacing w:val="31"/>
        </w:rPr>
        <w:t xml:space="preserve"> </w:t>
      </w:r>
      <w:r>
        <w:t>authority.</w:t>
      </w:r>
    </w:p>
    <w:p w:rsidR="00BA595B" w:rsidRDefault="00BA595B">
      <w:pPr>
        <w:pStyle w:val="BodyText"/>
        <w:spacing w:before="6"/>
        <w:rPr>
          <w:sz w:val="23"/>
        </w:rPr>
      </w:pPr>
    </w:p>
    <w:p w:rsidR="00BA595B" w:rsidRDefault="001E1346">
      <w:pPr>
        <w:pStyle w:val="BodyText"/>
        <w:spacing w:before="1"/>
        <w:ind w:left="434"/>
      </w:pPr>
      <w:r>
        <w:t>Section 179(b) outlines that a report prepared in accordance with paragraph (a) shall-</w:t>
      </w:r>
    </w:p>
    <w:p w:rsidR="00BA595B" w:rsidRDefault="001E1346">
      <w:pPr>
        <w:pStyle w:val="ListParagraph"/>
        <w:numPr>
          <w:ilvl w:val="0"/>
          <w:numId w:val="6"/>
        </w:numPr>
        <w:tabs>
          <w:tab w:val="left" w:pos="869"/>
        </w:tabs>
        <w:spacing w:before="90"/>
        <w:ind w:right="621" w:firstLine="0"/>
        <w:jc w:val="both"/>
        <w:rPr>
          <w:sz w:val="24"/>
        </w:rPr>
      </w:pPr>
      <w:r>
        <w:rPr>
          <w:sz w:val="24"/>
        </w:rPr>
        <w:t>describe the  nature  and  extent  of  the  proposed  development  and  the  principal features thereof, and shall include an appropriate plan of the development and appropriate  map of the relevant</w:t>
      </w:r>
      <w:r>
        <w:rPr>
          <w:spacing w:val="50"/>
          <w:sz w:val="24"/>
        </w:rPr>
        <w:t xml:space="preserve"> </w:t>
      </w:r>
      <w:r>
        <w:rPr>
          <w:sz w:val="24"/>
        </w:rPr>
        <w:t>area.</w:t>
      </w:r>
    </w:p>
    <w:p w:rsidR="00BA595B" w:rsidRDefault="001E1346">
      <w:pPr>
        <w:pStyle w:val="ListParagraph"/>
        <w:numPr>
          <w:ilvl w:val="0"/>
          <w:numId w:val="6"/>
        </w:numPr>
        <w:tabs>
          <w:tab w:val="left" w:pos="810"/>
        </w:tabs>
        <w:spacing w:before="127"/>
        <w:ind w:left="427" w:right="735" w:firstLine="0"/>
        <w:jc w:val="both"/>
        <w:rPr>
          <w:sz w:val="24"/>
        </w:rPr>
      </w:pPr>
      <w:r>
        <w:rPr>
          <w:sz w:val="24"/>
        </w:rPr>
        <w:t>evaluate whether or not the proposed development would be consistent with the proper planning and sustainable development of the area to which the development relates, having regard to the provisions of the development plan and giving the reasons and the considerations for the</w:t>
      </w:r>
      <w:r>
        <w:rPr>
          <w:spacing w:val="-3"/>
          <w:sz w:val="24"/>
        </w:rPr>
        <w:t xml:space="preserve"> </w:t>
      </w:r>
      <w:r>
        <w:rPr>
          <w:sz w:val="24"/>
        </w:rPr>
        <w:t>evaluation.</w:t>
      </w:r>
    </w:p>
    <w:p w:rsidR="00BA595B" w:rsidRDefault="001E1346">
      <w:pPr>
        <w:pStyle w:val="ListParagraph"/>
        <w:numPr>
          <w:ilvl w:val="0"/>
          <w:numId w:val="6"/>
        </w:numPr>
        <w:tabs>
          <w:tab w:val="left" w:pos="810"/>
        </w:tabs>
        <w:spacing w:before="178"/>
        <w:ind w:left="427" w:right="793" w:firstLine="0"/>
        <w:jc w:val="both"/>
        <w:rPr>
          <w:sz w:val="24"/>
        </w:rPr>
      </w:pPr>
      <w:r>
        <w:rPr>
          <w:sz w:val="24"/>
        </w:rPr>
        <w:t xml:space="preserve">list the persons or bodies who made submissions or observations with respect to the proposed development in accordance with the regulations under </w:t>
      </w:r>
      <w:r>
        <w:rPr>
          <w:i/>
          <w:sz w:val="24"/>
        </w:rPr>
        <w:t>subsection</w:t>
      </w:r>
      <w:r>
        <w:rPr>
          <w:i/>
          <w:spacing w:val="-5"/>
          <w:sz w:val="24"/>
        </w:rPr>
        <w:t xml:space="preserve"> </w:t>
      </w:r>
      <w:r>
        <w:rPr>
          <w:i/>
          <w:sz w:val="24"/>
        </w:rPr>
        <w:t>(2)</w:t>
      </w:r>
      <w:r>
        <w:rPr>
          <w:sz w:val="24"/>
        </w:rPr>
        <w:t>,</w:t>
      </w:r>
    </w:p>
    <w:p w:rsidR="00BA595B" w:rsidRDefault="001E1346">
      <w:pPr>
        <w:pStyle w:val="ListParagraph"/>
        <w:numPr>
          <w:ilvl w:val="0"/>
          <w:numId w:val="6"/>
        </w:numPr>
        <w:tabs>
          <w:tab w:val="left" w:pos="810"/>
        </w:tabs>
        <w:spacing w:before="180"/>
        <w:ind w:left="427" w:right="716" w:firstLine="0"/>
        <w:jc w:val="both"/>
        <w:rPr>
          <w:sz w:val="24"/>
        </w:rPr>
      </w:pPr>
      <w:r>
        <w:rPr>
          <w:sz w:val="24"/>
        </w:rPr>
        <w:t>summarise the issues, with respect to the proper planning and sustainable development of the area in which the proposed development would be situated, raised in any such submissions or observations, and give the response of the Chief Executive thereto,</w:t>
      </w:r>
      <w:r>
        <w:rPr>
          <w:spacing w:val="-2"/>
          <w:sz w:val="24"/>
        </w:rPr>
        <w:t xml:space="preserve"> </w:t>
      </w:r>
      <w:r>
        <w:rPr>
          <w:sz w:val="24"/>
        </w:rPr>
        <w:t>and</w:t>
      </w:r>
    </w:p>
    <w:p w:rsidR="00BA595B" w:rsidRDefault="00BA595B">
      <w:pPr>
        <w:jc w:val="both"/>
        <w:rPr>
          <w:sz w:val="24"/>
        </w:rPr>
        <w:sectPr w:rsidR="00BA595B">
          <w:pgSz w:w="11900" w:h="16840"/>
          <w:pgMar w:top="900" w:right="660" w:bottom="960" w:left="980" w:header="0" w:footer="777" w:gutter="0"/>
          <w:cols w:space="720"/>
        </w:sectPr>
      </w:pPr>
    </w:p>
    <w:p w:rsidR="00BA595B" w:rsidRDefault="001E1346">
      <w:pPr>
        <w:pStyle w:val="ListParagraph"/>
        <w:numPr>
          <w:ilvl w:val="0"/>
          <w:numId w:val="6"/>
        </w:numPr>
        <w:tabs>
          <w:tab w:val="left" w:pos="870"/>
        </w:tabs>
        <w:spacing w:before="73"/>
        <w:ind w:left="550" w:right="505" w:firstLine="0"/>
        <w:jc w:val="both"/>
        <w:rPr>
          <w:sz w:val="24"/>
        </w:rPr>
      </w:pPr>
      <w:r>
        <w:rPr>
          <w:sz w:val="24"/>
        </w:rPr>
        <w:t>recommend</w:t>
      </w:r>
      <w:r>
        <w:rPr>
          <w:spacing w:val="-11"/>
          <w:sz w:val="24"/>
        </w:rPr>
        <w:t xml:space="preserve"> </w:t>
      </w:r>
      <w:r>
        <w:rPr>
          <w:sz w:val="24"/>
        </w:rPr>
        <w:t>whether</w:t>
      </w:r>
      <w:r>
        <w:rPr>
          <w:spacing w:val="-11"/>
          <w:sz w:val="24"/>
        </w:rPr>
        <w:t xml:space="preserve"> </w:t>
      </w:r>
      <w:r>
        <w:rPr>
          <w:sz w:val="24"/>
        </w:rPr>
        <w:t>or</w:t>
      </w:r>
      <w:r>
        <w:rPr>
          <w:spacing w:val="-11"/>
          <w:sz w:val="24"/>
        </w:rPr>
        <w:t xml:space="preserve"> </w:t>
      </w:r>
      <w:r>
        <w:rPr>
          <w:sz w:val="24"/>
        </w:rPr>
        <w:t>not</w:t>
      </w:r>
      <w:r>
        <w:rPr>
          <w:spacing w:val="-11"/>
          <w:sz w:val="24"/>
        </w:rPr>
        <w:t xml:space="preserve"> </w:t>
      </w:r>
      <w:r>
        <w:rPr>
          <w:sz w:val="24"/>
        </w:rPr>
        <w:t>the</w:t>
      </w:r>
      <w:r>
        <w:rPr>
          <w:spacing w:val="-11"/>
          <w:sz w:val="24"/>
        </w:rPr>
        <w:t xml:space="preserve"> </w:t>
      </w:r>
      <w:r>
        <w:rPr>
          <w:sz w:val="24"/>
        </w:rPr>
        <w:t>proposed</w:t>
      </w:r>
      <w:r>
        <w:rPr>
          <w:spacing w:val="-11"/>
          <w:sz w:val="24"/>
        </w:rPr>
        <w:t xml:space="preserve"> </w:t>
      </w:r>
      <w:r>
        <w:rPr>
          <w:sz w:val="24"/>
        </w:rPr>
        <w:t>development</w:t>
      </w:r>
      <w:r>
        <w:rPr>
          <w:spacing w:val="-11"/>
          <w:sz w:val="24"/>
        </w:rPr>
        <w:t xml:space="preserve"> </w:t>
      </w:r>
      <w:r>
        <w:rPr>
          <w:sz w:val="24"/>
        </w:rPr>
        <w:t>should</w:t>
      </w:r>
      <w:r>
        <w:rPr>
          <w:spacing w:val="-11"/>
          <w:sz w:val="24"/>
        </w:rPr>
        <w:t xml:space="preserve"> </w:t>
      </w:r>
      <w:r>
        <w:rPr>
          <w:sz w:val="24"/>
        </w:rPr>
        <w:t>be</w:t>
      </w:r>
      <w:r>
        <w:rPr>
          <w:spacing w:val="-11"/>
          <w:sz w:val="24"/>
        </w:rPr>
        <w:t xml:space="preserve"> </w:t>
      </w:r>
      <w:r>
        <w:rPr>
          <w:sz w:val="24"/>
        </w:rPr>
        <w:t>proceeded</w:t>
      </w:r>
      <w:r>
        <w:rPr>
          <w:spacing w:val="-11"/>
          <w:sz w:val="24"/>
        </w:rPr>
        <w:t xml:space="preserve"> </w:t>
      </w:r>
      <w:r>
        <w:rPr>
          <w:sz w:val="24"/>
        </w:rPr>
        <w:t>with</w:t>
      </w:r>
      <w:r>
        <w:rPr>
          <w:spacing w:val="-12"/>
          <w:sz w:val="24"/>
        </w:rPr>
        <w:t xml:space="preserve"> </w:t>
      </w:r>
      <w:r>
        <w:rPr>
          <w:sz w:val="24"/>
        </w:rPr>
        <w:t>as</w:t>
      </w:r>
      <w:r>
        <w:rPr>
          <w:spacing w:val="-11"/>
          <w:sz w:val="24"/>
        </w:rPr>
        <w:t xml:space="preserve"> </w:t>
      </w:r>
      <w:r>
        <w:rPr>
          <w:sz w:val="24"/>
        </w:rPr>
        <w:t>proposed, or as varied or modified as recommended in the report, or should not be proceeded with, as the case may be.</w:t>
      </w:r>
    </w:p>
    <w:p w:rsidR="00BA595B" w:rsidRDefault="00BA595B">
      <w:pPr>
        <w:pStyle w:val="BodyText"/>
        <w:spacing w:before="3"/>
      </w:pPr>
    </w:p>
    <w:p w:rsidR="00BA595B" w:rsidRDefault="001E1346">
      <w:pPr>
        <w:pStyle w:val="BodyText"/>
        <w:spacing w:before="1"/>
        <w:ind w:left="550" w:right="505"/>
        <w:jc w:val="both"/>
      </w:pPr>
      <w:r>
        <w:t>Under Section 179(4) of the Planning and Development Act, members of a local authority</w:t>
      </w:r>
      <w:r>
        <w:rPr>
          <w:spacing w:val="-40"/>
        </w:rPr>
        <w:t xml:space="preserve"> </w:t>
      </w:r>
      <w:r>
        <w:t xml:space="preserve">shall, as soon as may be, consider the proposed development and the report of the Chief Executive. Following the consideration of the Chief Executive report under </w:t>
      </w:r>
      <w:r>
        <w:rPr>
          <w:i/>
        </w:rPr>
        <w:t>paragraph (a)</w:t>
      </w:r>
      <w:r>
        <w:t>, the proposed development may be carried out as recommended in the Chief Executive report, unless the local authority, by resolution, decides to vary or modify the development, otherwise than as recommended in the Chief Executive report, or decides not to proceed with the</w:t>
      </w:r>
      <w:r>
        <w:rPr>
          <w:spacing w:val="53"/>
        </w:rPr>
        <w:t xml:space="preserve"> </w:t>
      </w:r>
      <w:r>
        <w:t>development.</w:t>
      </w:r>
    </w:p>
    <w:p w:rsidR="00BA595B" w:rsidRDefault="00BA595B">
      <w:pPr>
        <w:pStyle w:val="BodyText"/>
        <w:spacing w:before="3"/>
      </w:pPr>
    </w:p>
    <w:p w:rsidR="00BA595B" w:rsidRDefault="001E1346">
      <w:pPr>
        <w:pStyle w:val="BodyText"/>
        <w:spacing w:line="275" w:lineRule="exact"/>
        <w:ind w:left="550"/>
      </w:pPr>
      <w:r>
        <w:t>(</w:t>
      </w:r>
      <w:r>
        <w:rPr>
          <w:i/>
        </w:rPr>
        <w:t>c</w:t>
      </w:r>
      <w:r>
        <w:t xml:space="preserve">) A resolution under </w:t>
      </w:r>
      <w:r>
        <w:rPr>
          <w:i/>
        </w:rPr>
        <w:t xml:space="preserve">paragraph (b) </w:t>
      </w:r>
      <w:r>
        <w:t>must be passed not later than 6 weeks after receipt of the</w:t>
      </w:r>
    </w:p>
    <w:p w:rsidR="00BA595B" w:rsidRDefault="001E1346">
      <w:pPr>
        <w:pStyle w:val="BodyText"/>
        <w:spacing w:line="275" w:lineRule="exact"/>
        <w:ind w:left="549"/>
      </w:pPr>
      <w:r>
        <w:t>Chief Executive report.</w:t>
      </w:r>
    </w:p>
    <w:p w:rsidR="00BA595B" w:rsidRDefault="00BA595B">
      <w:pPr>
        <w:pStyle w:val="BodyText"/>
        <w:spacing w:before="5"/>
      </w:pPr>
    </w:p>
    <w:p w:rsidR="00BA595B" w:rsidRDefault="00BA595B">
      <w:pPr>
        <w:pStyle w:val="BodyText"/>
        <w:spacing w:before="2"/>
        <w:rPr>
          <w:sz w:val="22"/>
        </w:rPr>
      </w:pPr>
    </w:p>
    <w:p w:rsidR="00BA595B" w:rsidRDefault="001E1346">
      <w:pPr>
        <w:pStyle w:val="Heading1"/>
        <w:numPr>
          <w:ilvl w:val="1"/>
          <w:numId w:val="11"/>
        </w:numPr>
        <w:tabs>
          <w:tab w:val="left" w:pos="1180"/>
        </w:tabs>
        <w:spacing w:before="1"/>
        <w:ind w:left="1180"/>
        <w:jc w:val="left"/>
      </w:pPr>
      <w:r>
        <w:rPr>
          <w:u w:val="thick"/>
        </w:rPr>
        <w:t>Proposed</w:t>
      </w:r>
      <w:r>
        <w:rPr>
          <w:spacing w:val="-1"/>
          <w:u w:val="thick"/>
        </w:rPr>
        <w:t xml:space="preserve"> </w:t>
      </w:r>
      <w:r>
        <w:rPr>
          <w:u w:val="thick"/>
        </w:rPr>
        <w:t>amendments</w:t>
      </w:r>
    </w:p>
    <w:p w:rsidR="00BA595B" w:rsidRDefault="00BA595B">
      <w:pPr>
        <w:pStyle w:val="BodyText"/>
        <w:spacing w:before="11"/>
        <w:rPr>
          <w:b/>
          <w:sz w:val="23"/>
        </w:rPr>
      </w:pPr>
    </w:p>
    <w:p w:rsidR="00BA595B" w:rsidRDefault="001E1346">
      <w:pPr>
        <w:pStyle w:val="ListParagraph"/>
        <w:numPr>
          <w:ilvl w:val="1"/>
          <w:numId w:val="5"/>
        </w:numPr>
        <w:tabs>
          <w:tab w:val="left" w:pos="821"/>
        </w:tabs>
        <w:ind w:hanging="360"/>
        <w:jc w:val="both"/>
        <w:rPr>
          <w:sz w:val="24"/>
        </w:rPr>
      </w:pPr>
      <w:r>
        <w:rPr>
          <w:sz w:val="24"/>
        </w:rPr>
        <w:t>Description of the Proposed amendments</w:t>
      </w:r>
      <w:r>
        <w:rPr>
          <w:spacing w:val="-2"/>
          <w:sz w:val="24"/>
        </w:rPr>
        <w:t xml:space="preserve"> </w:t>
      </w:r>
      <w:r>
        <w:rPr>
          <w:sz w:val="24"/>
        </w:rPr>
        <w:t>:</w:t>
      </w:r>
    </w:p>
    <w:p w:rsidR="00BA595B" w:rsidRDefault="00BA595B">
      <w:pPr>
        <w:pStyle w:val="BodyText"/>
        <w:rPr>
          <w:sz w:val="29"/>
        </w:rPr>
      </w:pPr>
    </w:p>
    <w:p w:rsidR="00BA595B" w:rsidRDefault="001E1346">
      <w:pPr>
        <w:pStyle w:val="BodyText"/>
        <w:spacing w:line="208" w:lineRule="auto"/>
        <w:ind w:left="460" w:right="715"/>
      </w:pPr>
      <w:r>
        <w:t>1 Continuation of the cycle tracks through the full length of the scheme. Advisory cycle tracks to be provided in the narrowest section.</w:t>
      </w:r>
    </w:p>
    <w:p w:rsidR="00BA595B" w:rsidRDefault="001E1346">
      <w:pPr>
        <w:pStyle w:val="ListParagraph"/>
        <w:numPr>
          <w:ilvl w:val="0"/>
          <w:numId w:val="4"/>
        </w:numPr>
        <w:tabs>
          <w:tab w:val="left" w:pos="701"/>
        </w:tabs>
        <w:spacing w:before="100" w:line="208" w:lineRule="auto"/>
        <w:ind w:right="625" w:hanging="1"/>
        <w:rPr>
          <w:sz w:val="24"/>
        </w:rPr>
      </w:pPr>
      <w:r>
        <w:rPr>
          <w:sz w:val="24"/>
        </w:rPr>
        <w:t>Removal of three small areas of parking, one to the south of Beaufort Downs, the other north of Convent Rd N and the other opposite Convent Road S, in order to maximise the footpath width in these</w:t>
      </w:r>
      <w:r>
        <w:rPr>
          <w:spacing w:val="-2"/>
          <w:sz w:val="24"/>
        </w:rPr>
        <w:t xml:space="preserve"> </w:t>
      </w:r>
      <w:r>
        <w:rPr>
          <w:sz w:val="24"/>
        </w:rPr>
        <w:t>areas.</w:t>
      </w:r>
    </w:p>
    <w:p w:rsidR="00BA595B" w:rsidRDefault="001E1346">
      <w:pPr>
        <w:pStyle w:val="ListParagraph"/>
        <w:numPr>
          <w:ilvl w:val="0"/>
          <w:numId w:val="4"/>
        </w:numPr>
        <w:tabs>
          <w:tab w:val="left" w:pos="701"/>
        </w:tabs>
        <w:spacing w:before="99" w:line="208" w:lineRule="auto"/>
        <w:ind w:right="798" w:hanging="1"/>
        <w:rPr>
          <w:sz w:val="24"/>
        </w:rPr>
      </w:pPr>
      <w:r>
        <w:rPr>
          <w:sz w:val="24"/>
        </w:rPr>
        <w:t>A pedestrian crossing is to be provided at Stonepark Abbey, as this is a significant crossing point.</w:t>
      </w:r>
    </w:p>
    <w:p w:rsidR="00BA595B" w:rsidRDefault="001E1346">
      <w:pPr>
        <w:pStyle w:val="ListParagraph"/>
        <w:numPr>
          <w:ilvl w:val="0"/>
          <w:numId w:val="4"/>
        </w:numPr>
        <w:tabs>
          <w:tab w:val="left" w:pos="701"/>
        </w:tabs>
        <w:spacing w:before="100" w:line="208" w:lineRule="auto"/>
        <w:ind w:right="1304" w:hanging="1"/>
        <w:rPr>
          <w:sz w:val="24"/>
        </w:rPr>
      </w:pPr>
      <w:r>
        <w:rPr>
          <w:sz w:val="24"/>
        </w:rPr>
        <w:t>Various increased traffic calming proposals, including extending traffic platforms and changes to the colour of the road</w:t>
      </w:r>
      <w:r>
        <w:rPr>
          <w:spacing w:val="-2"/>
          <w:sz w:val="24"/>
        </w:rPr>
        <w:t xml:space="preserve"> </w:t>
      </w:r>
      <w:r>
        <w:rPr>
          <w:sz w:val="24"/>
        </w:rPr>
        <w:t>surfacing.</w:t>
      </w:r>
    </w:p>
    <w:p w:rsidR="00BA595B" w:rsidRDefault="001E1346">
      <w:pPr>
        <w:pStyle w:val="ListParagraph"/>
        <w:numPr>
          <w:ilvl w:val="0"/>
          <w:numId w:val="4"/>
        </w:numPr>
        <w:tabs>
          <w:tab w:val="left" w:pos="701"/>
        </w:tabs>
        <w:spacing w:before="100" w:line="208" w:lineRule="auto"/>
        <w:ind w:right="944" w:hanging="1"/>
        <w:jc w:val="both"/>
        <w:rPr>
          <w:sz w:val="24"/>
        </w:rPr>
      </w:pPr>
      <w:r>
        <w:rPr>
          <w:sz w:val="24"/>
        </w:rPr>
        <w:t>Merge the two northbound bus stops, one adjacent to Tara Hill Rd the other near Convent Lane, which are only 117m apart, as the bus stop adjacent to Tara Hill Rd causes significant congestions and is a safety</w:t>
      </w:r>
      <w:r>
        <w:rPr>
          <w:spacing w:val="-2"/>
          <w:sz w:val="24"/>
        </w:rPr>
        <w:t xml:space="preserve"> </w:t>
      </w:r>
      <w:r>
        <w:rPr>
          <w:sz w:val="24"/>
        </w:rPr>
        <w:t>hazard.</w:t>
      </w:r>
    </w:p>
    <w:p w:rsidR="00BA595B" w:rsidRDefault="00BA595B">
      <w:pPr>
        <w:spacing w:line="208" w:lineRule="auto"/>
        <w:jc w:val="both"/>
        <w:rPr>
          <w:sz w:val="24"/>
        </w:rPr>
      </w:pPr>
    </w:p>
    <w:p w:rsidR="002924B4" w:rsidRDefault="002924B4">
      <w:pPr>
        <w:spacing w:line="208" w:lineRule="auto"/>
        <w:jc w:val="both"/>
        <w:rPr>
          <w:sz w:val="24"/>
        </w:rPr>
      </w:pPr>
    </w:p>
    <w:p w:rsidR="00BA595B" w:rsidRDefault="001E1346">
      <w:pPr>
        <w:pStyle w:val="Heading1"/>
        <w:numPr>
          <w:ilvl w:val="1"/>
          <w:numId w:val="5"/>
        </w:numPr>
        <w:tabs>
          <w:tab w:val="left" w:pos="561"/>
        </w:tabs>
        <w:spacing w:before="64" w:line="275" w:lineRule="exact"/>
        <w:ind w:left="560" w:hanging="360"/>
        <w:jc w:val="left"/>
      </w:pPr>
      <w:r>
        <w:t>Plans and</w:t>
      </w:r>
      <w:r>
        <w:rPr>
          <w:spacing w:val="-1"/>
        </w:rPr>
        <w:t xml:space="preserve"> </w:t>
      </w:r>
      <w:r>
        <w:t>details</w:t>
      </w:r>
    </w:p>
    <w:p w:rsidR="00BA595B" w:rsidRDefault="001E1346">
      <w:pPr>
        <w:pStyle w:val="BodyText"/>
        <w:spacing w:line="480" w:lineRule="auto"/>
        <w:ind w:left="200" w:right="2114"/>
      </w:pPr>
      <w:r>
        <w:t xml:space="preserve">The plans and details are available at the following link: </w:t>
      </w:r>
      <w:r>
        <w:rPr>
          <w:u w:val="single"/>
        </w:rPr>
        <w:t>https://consult.sdublincoco.ie/en/consultation/amendments</w:t>
      </w:r>
      <w:r w:rsidR="00985DD6">
        <w:rPr>
          <w:u w:val="single"/>
        </w:rPr>
        <w:t>-g</w:t>
      </w:r>
      <w:r>
        <w:rPr>
          <w:u w:val="single"/>
        </w:rPr>
        <w:t>range-</w:t>
      </w:r>
      <w:r w:rsidR="00985DD6">
        <w:rPr>
          <w:u w:val="single"/>
        </w:rPr>
        <w:t>r</w:t>
      </w:r>
      <w:r>
        <w:rPr>
          <w:u w:val="single"/>
        </w:rPr>
        <w:t>oad-</w:t>
      </w:r>
      <w:r w:rsidR="00985DD6">
        <w:rPr>
          <w:u w:val="single"/>
        </w:rPr>
        <w:t>p</w:t>
      </w:r>
      <w:r>
        <w:rPr>
          <w:u w:val="single"/>
        </w:rPr>
        <w:t>art-8</w:t>
      </w:r>
    </w:p>
    <w:p w:rsidR="00BA595B" w:rsidRDefault="001E1346">
      <w:pPr>
        <w:pStyle w:val="Heading1"/>
        <w:numPr>
          <w:ilvl w:val="0"/>
          <w:numId w:val="3"/>
        </w:numPr>
        <w:tabs>
          <w:tab w:val="left" w:pos="441"/>
        </w:tabs>
        <w:spacing w:before="16" w:line="275" w:lineRule="exact"/>
        <w:ind w:hanging="240"/>
      </w:pPr>
      <w:r>
        <w:t>List of</w:t>
      </w:r>
      <w:r>
        <w:rPr>
          <w:spacing w:val="-1"/>
        </w:rPr>
        <w:t xml:space="preserve"> </w:t>
      </w:r>
      <w:r>
        <w:t>Submissions</w:t>
      </w:r>
    </w:p>
    <w:p w:rsidR="00BA595B" w:rsidRDefault="001E1346">
      <w:pPr>
        <w:pStyle w:val="BodyText"/>
        <w:ind w:left="200" w:right="995"/>
      </w:pPr>
      <w:r>
        <w:t>1 submission</w:t>
      </w:r>
      <w:r w:rsidR="00985DD6">
        <w:t xml:space="preserve"> was</w:t>
      </w:r>
      <w:r>
        <w:t xml:space="preserve"> received during the specified period of the public consultation in respect of the proposed development from the following:</w:t>
      </w:r>
    </w:p>
    <w:p w:rsidR="002924B4" w:rsidRDefault="001E1346">
      <w:pPr>
        <w:pStyle w:val="BodyText"/>
        <w:spacing w:before="221"/>
        <w:ind w:left="200"/>
      </w:pPr>
      <w:r>
        <w:t>AGR0001 Hugh Raftery (Via consultation Portal Ref: SD-C62-1)</w:t>
      </w:r>
      <w:r w:rsidR="002924B4">
        <w:t xml:space="preserve"> </w:t>
      </w:r>
    </w:p>
    <w:p w:rsidR="002924B4" w:rsidRDefault="002924B4">
      <w:pPr>
        <w:rPr>
          <w:sz w:val="24"/>
          <w:szCs w:val="24"/>
        </w:rPr>
      </w:pPr>
      <w:r>
        <w:br w:type="page"/>
      </w:r>
    </w:p>
    <w:p w:rsidR="00BA595B" w:rsidRDefault="00BA595B">
      <w:pPr>
        <w:pStyle w:val="BodyText"/>
        <w:spacing w:before="221"/>
        <w:ind w:left="200"/>
      </w:pPr>
    </w:p>
    <w:p w:rsidR="00BA595B" w:rsidRDefault="00BA595B">
      <w:pPr>
        <w:pStyle w:val="BodyText"/>
        <w:spacing w:before="5"/>
        <w:rPr>
          <w:sz w:val="20"/>
        </w:rPr>
      </w:pPr>
    </w:p>
    <w:p w:rsidR="00BA595B" w:rsidRDefault="001E1346">
      <w:pPr>
        <w:pStyle w:val="Heading1"/>
        <w:numPr>
          <w:ilvl w:val="0"/>
          <w:numId w:val="3"/>
        </w:numPr>
        <w:tabs>
          <w:tab w:val="left" w:pos="441"/>
        </w:tabs>
        <w:ind w:hanging="240"/>
      </w:pPr>
      <w:r>
        <w:t>Summary and Categorisation of Issues Raised and Chief Executive’s</w:t>
      </w:r>
      <w:r>
        <w:rPr>
          <w:spacing w:val="-13"/>
        </w:rPr>
        <w:t xml:space="preserve"> </w:t>
      </w:r>
      <w:r>
        <w:t>Responses</w:t>
      </w:r>
    </w:p>
    <w:p w:rsidR="00BA595B" w:rsidRDefault="00BA595B">
      <w:pPr>
        <w:pStyle w:val="BodyText"/>
        <w:spacing w:before="6"/>
        <w:rPr>
          <w:b/>
          <w:sz w:val="20"/>
        </w:rPr>
      </w:pPr>
    </w:p>
    <w:p w:rsidR="00BA595B" w:rsidRDefault="001E1346">
      <w:pPr>
        <w:pStyle w:val="ListParagraph"/>
        <w:numPr>
          <w:ilvl w:val="1"/>
          <w:numId w:val="3"/>
        </w:numPr>
        <w:tabs>
          <w:tab w:val="left" w:pos="621"/>
        </w:tabs>
        <w:ind w:hanging="360"/>
        <w:rPr>
          <w:b/>
          <w:sz w:val="24"/>
        </w:rPr>
      </w:pPr>
      <w:r>
        <w:rPr>
          <w:b/>
          <w:sz w:val="24"/>
        </w:rPr>
        <w:t>Introduction</w:t>
      </w:r>
    </w:p>
    <w:p w:rsidR="00BA595B" w:rsidRDefault="00BA595B">
      <w:pPr>
        <w:pStyle w:val="BodyText"/>
        <w:spacing w:before="5"/>
        <w:rPr>
          <w:b/>
          <w:sz w:val="20"/>
        </w:rPr>
      </w:pPr>
    </w:p>
    <w:p w:rsidR="00BA595B" w:rsidRDefault="001E1346">
      <w:pPr>
        <w:pStyle w:val="BodyText"/>
        <w:spacing w:before="1"/>
        <w:ind w:left="200" w:right="1301"/>
      </w:pPr>
      <w:r>
        <w:t>This section presents an analysis of the submissions and includes a summary of each of the issues raised and the responses and recommendations of the Chief Executive.</w:t>
      </w:r>
    </w:p>
    <w:p w:rsidR="00BA595B" w:rsidRDefault="001E1346">
      <w:pPr>
        <w:pStyle w:val="BodyText"/>
        <w:spacing w:before="221"/>
        <w:ind w:left="200" w:right="1428"/>
      </w:pPr>
      <w:r>
        <w:t>The responses of the Chief Executive have been framed taking account of the statutory obligations of the local authority, relevant Government and Ministerial guidelines and the proper planning and sustainable development of the area.</w:t>
      </w:r>
    </w:p>
    <w:p w:rsidR="00BA595B" w:rsidRDefault="001E1346">
      <w:pPr>
        <w:pStyle w:val="Heading1"/>
        <w:numPr>
          <w:ilvl w:val="1"/>
          <w:numId w:val="3"/>
        </w:numPr>
        <w:tabs>
          <w:tab w:val="left" w:pos="621"/>
        </w:tabs>
        <w:spacing w:before="220"/>
        <w:ind w:hanging="360"/>
      </w:pPr>
      <w:r>
        <w:t>Summary of Issues Raised, Responses and</w:t>
      </w:r>
      <w:r>
        <w:rPr>
          <w:spacing w:val="-4"/>
        </w:rPr>
        <w:t xml:space="preserve"> </w:t>
      </w:r>
      <w:r>
        <w:t>Recommendations</w:t>
      </w:r>
    </w:p>
    <w:p w:rsidR="00BA595B" w:rsidRDefault="00BA595B">
      <w:pPr>
        <w:pStyle w:val="BodyText"/>
        <w:spacing w:before="5"/>
        <w:rPr>
          <w:b/>
          <w:sz w:val="20"/>
        </w:rPr>
      </w:pPr>
    </w:p>
    <w:tbl>
      <w:tblPr>
        <w:tblStyle w:val="TableGrid"/>
        <w:tblW w:w="0" w:type="auto"/>
        <w:tblInd w:w="260" w:type="dxa"/>
        <w:tblLook w:val="04A0" w:firstRow="1" w:lastRow="0" w:firstColumn="1" w:lastColumn="0" w:noHBand="0" w:noVBand="1"/>
      </w:tblPr>
      <w:tblGrid>
        <w:gridCol w:w="10216"/>
      </w:tblGrid>
      <w:tr w:rsidR="00985DD6" w:rsidTr="00985DD6">
        <w:tc>
          <w:tcPr>
            <w:tcW w:w="10476" w:type="dxa"/>
          </w:tcPr>
          <w:p w:rsidR="00985DD6" w:rsidRDefault="00985DD6" w:rsidP="00985DD6">
            <w:pPr>
              <w:pStyle w:val="BodyText"/>
              <w:ind w:left="260"/>
            </w:pPr>
            <w:r>
              <w:t>Submission No.1 –Hugh Raftery</w:t>
            </w:r>
          </w:p>
          <w:p w:rsidR="00985DD6" w:rsidRDefault="00985DD6" w:rsidP="00985DD6">
            <w:pPr>
              <w:pStyle w:val="BodyText"/>
              <w:spacing w:before="6"/>
              <w:rPr>
                <w:sz w:val="20"/>
              </w:rPr>
            </w:pPr>
          </w:p>
          <w:p w:rsidR="00985DD6" w:rsidRDefault="00985DD6" w:rsidP="00985DD6">
            <w:pPr>
              <w:pStyle w:val="BodyText"/>
              <w:ind w:left="200"/>
            </w:pPr>
            <w:r>
              <w:t>This submission relate to the following issues:</w:t>
            </w:r>
          </w:p>
          <w:p w:rsidR="00985DD6" w:rsidRDefault="00985DD6" w:rsidP="00985DD6">
            <w:pPr>
              <w:pStyle w:val="BodyText"/>
              <w:spacing w:before="5"/>
              <w:rPr>
                <w:sz w:val="20"/>
              </w:rPr>
            </w:pPr>
          </w:p>
          <w:p w:rsidR="00985DD6" w:rsidRDefault="002924B4" w:rsidP="00985DD6">
            <w:pPr>
              <w:pStyle w:val="ListParagraph"/>
              <w:numPr>
                <w:ilvl w:val="0"/>
                <w:numId w:val="2"/>
              </w:numPr>
              <w:tabs>
                <w:tab w:val="left" w:pos="441"/>
              </w:tabs>
              <w:spacing w:before="1"/>
              <w:ind w:right="985" w:firstLine="0"/>
              <w:rPr>
                <w:sz w:val="24"/>
              </w:rPr>
            </w:pPr>
            <w:r>
              <w:rPr>
                <w:sz w:val="24"/>
              </w:rPr>
              <w:t>Submission states that i</w:t>
            </w:r>
            <w:r w:rsidR="00985DD6">
              <w:rPr>
                <w:sz w:val="24"/>
              </w:rPr>
              <w:t>t is disappointing to see that the road cannot be widened sufficiently to provide better cycle infrastructure</w:t>
            </w:r>
            <w:r>
              <w:rPr>
                <w:sz w:val="24"/>
              </w:rPr>
              <w:t xml:space="preserve"> and considers a</w:t>
            </w:r>
            <w:r w:rsidR="00985DD6">
              <w:rPr>
                <w:sz w:val="24"/>
              </w:rPr>
              <w:t xml:space="preserve">dvisory cycle lanes in a narrow road are ineffective in providing a safe zone for cyclists. </w:t>
            </w:r>
            <w:r>
              <w:rPr>
                <w:sz w:val="24"/>
              </w:rPr>
              <w:t>Suggests that t</w:t>
            </w:r>
            <w:r w:rsidR="00985DD6">
              <w:rPr>
                <w:sz w:val="24"/>
              </w:rPr>
              <w:t>he design team should review the provision for trees, to see if more space can be given to the cycle lanes.</w:t>
            </w:r>
          </w:p>
          <w:p w:rsidR="00985DD6" w:rsidRDefault="00985DD6" w:rsidP="00985DD6">
            <w:pPr>
              <w:pStyle w:val="ListParagraph"/>
              <w:numPr>
                <w:ilvl w:val="0"/>
                <w:numId w:val="2"/>
              </w:numPr>
              <w:tabs>
                <w:tab w:val="left" w:pos="441"/>
              </w:tabs>
              <w:spacing w:before="218"/>
              <w:ind w:firstLine="0"/>
              <w:rPr>
                <w:sz w:val="24"/>
              </w:rPr>
            </w:pPr>
            <w:r>
              <w:rPr>
                <w:sz w:val="24"/>
              </w:rPr>
              <w:t>Segregated cycle</w:t>
            </w:r>
            <w:r>
              <w:rPr>
                <w:spacing w:val="-1"/>
                <w:sz w:val="24"/>
              </w:rPr>
              <w:t xml:space="preserve"> </w:t>
            </w:r>
            <w:r>
              <w:rPr>
                <w:sz w:val="24"/>
              </w:rPr>
              <w:t>lanes</w:t>
            </w:r>
          </w:p>
          <w:p w:rsidR="00985DD6" w:rsidRDefault="00985DD6" w:rsidP="00985DD6">
            <w:pPr>
              <w:pStyle w:val="BodyText"/>
              <w:spacing w:before="6"/>
              <w:rPr>
                <w:sz w:val="20"/>
              </w:rPr>
            </w:pPr>
          </w:p>
          <w:p w:rsidR="00985DD6" w:rsidRDefault="002924B4" w:rsidP="00985DD6">
            <w:pPr>
              <w:pStyle w:val="BodyText"/>
              <w:ind w:left="200" w:right="1136"/>
            </w:pPr>
            <w:r>
              <w:t>Submission considers that t</w:t>
            </w:r>
            <w:r w:rsidR="00985DD6">
              <w:t xml:space="preserve">he segregated cycle lanes are very welcome in this design. </w:t>
            </w:r>
            <w:r>
              <w:t>Feels that t</w:t>
            </w:r>
            <w:r w:rsidR="00985DD6">
              <w:t>his is the most effective means for providing safe cycling infrastructure</w:t>
            </w:r>
            <w:r>
              <w:t xml:space="preserve"> and i</w:t>
            </w:r>
            <w:r w:rsidR="00985DD6">
              <w:t>n addition, the provision of cycling inside the parking zone at the northern end of the scheme is welcome.</w:t>
            </w:r>
          </w:p>
          <w:p w:rsidR="00985DD6" w:rsidRDefault="00985DD6">
            <w:pPr>
              <w:pStyle w:val="BodyText"/>
            </w:pPr>
          </w:p>
        </w:tc>
      </w:tr>
    </w:tbl>
    <w:p w:rsidR="00BA595B" w:rsidRDefault="001E1346">
      <w:pPr>
        <w:pStyle w:val="Heading1"/>
        <w:spacing w:before="220"/>
        <w:ind w:left="200"/>
      </w:pPr>
      <w:r>
        <w:t>Chief Executives Response and Recommendation:</w:t>
      </w:r>
    </w:p>
    <w:p w:rsidR="00BA595B" w:rsidRDefault="001E1346">
      <w:pPr>
        <w:pStyle w:val="ListParagraph"/>
        <w:numPr>
          <w:ilvl w:val="0"/>
          <w:numId w:val="1"/>
        </w:numPr>
        <w:tabs>
          <w:tab w:val="left" w:pos="441"/>
        </w:tabs>
        <w:spacing w:before="1"/>
        <w:ind w:right="998" w:firstLine="0"/>
        <w:rPr>
          <w:sz w:val="24"/>
        </w:rPr>
      </w:pPr>
      <w:r>
        <w:rPr>
          <w:sz w:val="24"/>
        </w:rPr>
        <w:t>The advisory cycle lanes are being proposed as the road and footpath are both very narrow at this location. Platforms are being used, plus coloured surfacing, in order to slow traffic. The reduced speeds will help to improve safety for cyclists and the inclusion of coloured advisory cycle lanes will help to empathise that cyclists are using this route. The road is being narrowed to 6m, which is minimum where there is a bus route. The only way to provide segregated cycle lanes would be to further narrow the footpath, which would be unacceptable. The inclusion of a small number of trees is also to improve the visual environment and has no effect on the road or footpath</w:t>
      </w:r>
      <w:r>
        <w:rPr>
          <w:spacing w:val="-2"/>
          <w:sz w:val="24"/>
        </w:rPr>
        <w:t xml:space="preserve"> </w:t>
      </w:r>
      <w:r>
        <w:rPr>
          <w:sz w:val="24"/>
        </w:rPr>
        <w:t>widths.</w:t>
      </w:r>
    </w:p>
    <w:p w:rsidR="00BA595B" w:rsidRDefault="001E1346">
      <w:pPr>
        <w:pStyle w:val="ListParagraph"/>
        <w:numPr>
          <w:ilvl w:val="0"/>
          <w:numId w:val="1"/>
        </w:numPr>
        <w:tabs>
          <w:tab w:val="left" w:pos="441"/>
        </w:tabs>
        <w:spacing w:before="214"/>
        <w:ind w:firstLine="0"/>
        <w:rPr>
          <w:sz w:val="24"/>
        </w:rPr>
      </w:pPr>
      <w:r>
        <w:rPr>
          <w:sz w:val="24"/>
        </w:rPr>
        <w:t>Noted.</w:t>
      </w:r>
    </w:p>
    <w:p w:rsidR="00BA595B" w:rsidRDefault="00BA595B">
      <w:pPr>
        <w:pStyle w:val="BodyText"/>
        <w:spacing w:before="5"/>
        <w:rPr>
          <w:sz w:val="20"/>
        </w:rPr>
      </w:pPr>
    </w:p>
    <w:p w:rsidR="00BA595B" w:rsidRDefault="001E1346">
      <w:pPr>
        <w:pStyle w:val="Heading1"/>
        <w:spacing w:line="275" w:lineRule="exact"/>
        <w:ind w:left="260"/>
      </w:pPr>
      <w:r>
        <w:t>5.0 County Development Plan 2010-2016</w:t>
      </w:r>
    </w:p>
    <w:p w:rsidR="00BA595B" w:rsidRDefault="001E1346">
      <w:pPr>
        <w:pStyle w:val="BodyText"/>
        <w:ind w:left="200" w:right="679"/>
      </w:pPr>
      <w:r>
        <w:t>The promotion of more sustainable modes of transport that link more consolidated urban areas together is central to the core strategy of the County Development Plan strategy.</w:t>
      </w:r>
    </w:p>
    <w:p w:rsidR="00BA595B" w:rsidRDefault="001E1346">
      <w:pPr>
        <w:pStyle w:val="BodyText"/>
        <w:spacing w:before="221"/>
        <w:ind w:left="110" w:right="958"/>
      </w:pPr>
      <w:r>
        <w:t>Section 2.2.15.i of the County Development Plan 2010 - 2016 outlines that it is the policy of the</w:t>
      </w:r>
      <w:r>
        <w:rPr>
          <w:spacing w:val="18"/>
        </w:rPr>
        <w:t xml:space="preserve"> </w:t>
      </w:r>
      <w:r>
        <w:t>Council</w:t>
      </w:r>
      <w:r>
        <w:rPr>
          <w:spacing w:val="18"/>
        </w:rPr>
        <w:t xml:space="preserve"> </w:t>
      </w:r>
      <w:r>
        <w:t>to</w:t>
      </w:r>
      <w:r>
        <w:rPr>
          <w:spacing w:val="18"/>
        </w:rPr>
        <w:t xml:space="preserve"> </w:t>
      </w:r>
      <w:r>
        <w:t>ensure</w:t>
      </w:r>
      <w:r>
        <w:rPr>
          <w:spacing w:val="18"/>
        </w:rPr>
        <w:t xml:space="preserve"> </w:t>
      </w:r>
      <w:r>
        <w:rPr>
          <w:w w:val="99"/>
        </w:rPr>
        <w:t>sust</w:t>
      </w:r>
      <w:r>
        <w:rPr>
          <w:spacing w:val="-1"/>
          <w:w w:val="99"/>
        </w:rPr>
        <w:t>a</w:t>
      </w:r>
      <w:r>
        <w:t>inable</w:t>
      </w:r>
      <w:r>
        <w:rPr>
          <w:spacing w:val="18"/>
        </w:rPr>
        <w:t xml:space="preserve"> </w:t>
      </w:r>
      <w:r>
        <w:t>forms</w:t>
      </w:r>
      <w:r>
        <w:rPr>
          <w:spacing w:val="18"/>
        </w:rPr>
        <w:t xml:space="preserve"> </w:t>
      </w:r>
      <w:r>
        <w:t>of</w:t>
      </w:r>
      <w:r>
        <w:rPr>
          <w:spacing w:val="18"/>
        </w:rPr>
        <w:t xml:space="preserve"> </w:t>
      </w:r>
      <w:r>
        <w:t>movement</w:t>
      </w:r>
      <w:r>
        <w:rPr>
          <w:spacing w:val="18"/>
        </w:rPr>
        <w:t xml:space="preserve"> </w:t>
      </w:r>
      <w:r>
        <w:t>and</w:t>
      </w:r>
      <w:r>
        <w:rPr>
          <w:spacing w:val="18"/>
        </w:rPr>
        <w:t xml:space="preserve"> </w:t>
      </w:r>
      <w:r>
        <w:t>the</w:t>
      </w:r>
      <w:r>
        <w:rPr>
          <w:spacing w:val="18"/>
        </w:rPr>
        <w:t xml:space="preserve"> </w:t>
      </w:r>
      <w:r>
        <w:rPr>
          <w:w w:val="99"/>
        </w:rPr>
        <w:t>use</w:t>
      </w:r>
      <w:r>
        <w:rPr>
          <w:spacing w:val="18"/>
        </w:rPr>
        <w:t xml:space="preserve"> </w:t>
      </w:r>
      <w:r>
        <w:t>of</w:t>
      </w:r>
      <w:r>
        <w:rPr>
          <w:spacing w:val="18"/>
        </w:rPr>
        <w:t xml:space="preserve"> </w:t>
      </w:r>
      <w:r>
        <w:t>the</w:t>
      </w:r>
      <w:r>
        <w:rPr>
          <w:spacing w:val="18"/>
        </w:rPr>
        <w:t xml:space="preserve"> </w:t>
      </w:r>
      <w:r>
        <w:t>street</w:t>
      </w:r>
      <w:r>
        <w:rPr>
          <w:spacing w:val="18"/>
        </w:rPr>
        <w:t xml:space="preserve"> </w:t>
      </w:r>
      <w:r>
        <w:t>by</w:t>
      </w:r>
      <w:r>
        <w:rPr>
          <w:spacing w:val="18"/>
        </w:rPr>
        <w:t xml:space="preserve"> </w:t>
      </w:r>
      <w:r>
        <w:rPr>
          <w:spacing w:val="-1"/>
        </w:rPr>
        <w:t>p</w:t>
      </w:r>
      <w:r>
        <w:t>edestrians</w:t>
      </w:r>
    </w:p>
    <w:p w:rsidR="00BA595B" w:rsidRDefault="001E1346">
      <w:pPr>
        <w:pStyle w:val="BodyText"/>
        <w:spacing w:line="196" w:lineRule="exact"/>
        <w:ind w:left="110"/>
      </w:pPr>
      <w:r>
        <w:t>and cyclists and to promote permeable pedestrian and cyclist networks connecting to shops,</w:t>
      </w:r>
    </w:p>
    <w:p w:rsidR="00BA595B" w:rsidRDefault="001E1346">
      <w:pPr>
        <w:pStyle w:val="BodyText"/>
        <w:ind w:left="110"/>
      </w:pPr>
      <w:r>
        <w:t>community facilities, employment areas and desired places to go.</w:t>
      </w:r>
    </w:p>
    <w:p w:rsidR="00BA595B" w:rsidRDefault="00BA595B">
      <w:pPr>
        <w:sectPr w:rsidR="00BA595B">
          <w:footerReference w:type="default" r:id="rId11"/>
          <w:pgSz w:w="11900" w:h="16840"/>
          <w:pgMar w:top="720" w:right="660" w:bottom="0" w:left="980" w:header="0" w:footer="0" w:gutter="0"/>
          <w:cols w:space="720"/>
        </w:sectPr>
      </w:pPr>
    </w:p>
    <w:p w:rsidR="00BA595B" w:rsidRDefault="001E1346">
      <w:pPr>
        <w:pStyle w:val="BodyText"/>
        <w:spacing w:before="76"/>
        <w:ind w:left="460"/>
      </w:pPr>
      <w:r>
        <w:t>TM3 Objective 2:</w:t>
      </w:r>
    </w:p>
    <w:p w:rsidR="00BA595B" w:rsidRDefault="001E1346">
      <w:pPr>
        <w:pStyle w:val="BodyText"/>
        <w:ind w:left="460" w:right="775"/>
        <w:jc w:val="both"/>
      </w:pPr>
      <w:r>
        <w:t>To ensure that connectivity for pedestrians and cyclists is maximised in new communities</w:t>
      </w:r>
      <w:r>
        <w:rPr>
          <w:spacing w:val="-27"/>
        </w:rPr>
        <w:t xml:space="preserve"> </w:t>
      </w:r>
      <w:r>
        <w:t>and improved within existing areas in order to maximise access to local shops, schools, public transport services and other amenities, with seeking to minimise opportunities for anti-social behaviour and respecting the wishes of the local</w:t>
      </w:r>
      <w:r>
        <w:rPr>
          <w:spacing w:val="-12"/>
        </w:rPr>
        <w:t xml:space="preserve"> </w:t>
      </w:r>
      <w:r>
        <w:t>communities.</w:t>
      </w:r>
    </w:p>
    <w:p w:rsidR="00BA595B" w:rsidRDefault="00BA595B">
      <w:pPr>
        <w:pStyle w:val="BodyText"/>
      </w:pPr>
    </w:p>
    <w:p w:rsidR="00BA595B" w:rsidRDefault="001E1346">
      <w:pPr>
        <w:pStyle w:val="BodyText"/>
        <w:spacing w:before="1"/>
        <w:ind w:left="460"/>
      </w:pPr>
      <w:r>
        <w:t>TM Objective 3:</w:t>
      </w:r>
    </w:p>
    <w:p w:rsidR="00BA595B" w:rsidRDefault="001E1346">
      <w:pPr>
        <w:pStyle w:val="BodyText"/>
        <w:ind w:left="460" w:right="774"/>
        <w:jc w:val="both"/>
      </w:pPr>
      <w:r>
        <w:t>To ensure that all streets and street networks are designed to prioritise the movement of pedestrians and cyclists with a safe and comfortable environment for a wide range of ages, abilities and journey types.</w:t>
      </w:r>
    </w:p>
    <w:p w:rsidR="00BA595B" w:rsidRDefault="00BA595B">
      <w:pPr>
        <w:pStyle w:val="BodyText"/>
        <w:spacing w:before="11"/>
        <w:rPr>
          <w:sz w:val="23"/>
        </w:rPr>
      </w:pPr>
    </w:p>
    <w:p w:rsidR="00BA595B" w:rsidRDefault="001E1346">
      <w:pPr>
        <w:pStyle w:val="BodyText"/>
        <w:ind w:left="460"/>
      </w:pPr>
      <w:r>
        <w:t>TM Objective 4:</w:t>
      </w:r>
    </w:p>
    <w:p w:rsidR="00BA595B" w:rsidRDefault="001E1346">
      <w:pPr>
        <w:pStyle w:val="BodyText"/>
        <w:ind w:left="460" w:right="995"/>
      </w:pPr>
      <w:r>
        <w:t>To prioritise the upgrade of footpaths, lighting and public realm maintenance and supporting</w:t>
      </w:r>
      <w:r>
        <w:rPr>
          <w:spacing w:val="8"/>
        </w:rPr>
        <w:t xml:space="preserve"> </w:t>
      </w:r>
      <w:r>
        <w:t>signage</w:t>
      </w:r>
      <w:r>
        <w:rPr>
          <w:spacing w:val="-15"/>
        </w:rPr>
        <w:t xml:space="preserve"> </w:t>
      </w:r>
      <w:r>
        <w:t>on</w:t>
      </w:r>
      <w:r>
        <w:rPr>
          <w:spacing w:val="-15"/>
        </w:rPr>
        <w:t xml:space="preserve"> </w:t>
      </w:r>
      <w:r>
        <w:t>public</w:t>
      </w:r>
      <w:r>
        <w:rPr>
          <w:spacing w:val="-15"/>
        </w:rPr>
        <w:t xml:space="preserve"> </w:t>
      </w:r>
      <w:r>
        <w:t>roads/paths</w:t>
      </w:r>
      <w:r>
        <w:rPr>
          <w:spacing w:val="-15"/>
        </w:rPr>
        <w:t xml:space="preserve"> </w:t>
      </w:r>
      <w:r>
        <w:t>where</w:t>
      </w:r>
      <w:r>
        <w:rPr>
          <w:spacing w:val="-15"/>
        </w:rPr>
        <w:t xml:space="preserve"> </w:t>
      </w:r>
      <w:r>
        <w:t>a</w:t>
      </w:r>
      <w:r>
        <w:rPr>
          <w:spacing w:val="-15"/>
        </w:rPr>
        <w:t xml:space="preserve"> </w:t>
      </w:r>
      <w:r>
        <w:t>demonstrated</w:t>
      </w:r>
      <w:r>
        <w:rPr>
          <w:spacing w:val="-15"/>
        </w:rPr>
        <w:t xml:space="preserve"> </w:t>
      </w:r>
      <w:r>
        <w:t>need</w:t>
      </w:r>
      <w:r>
        <w:rPr>
          <w:spacing w:val="-15"/>
        </w:rPr>
        <w:t xml:space="preserve"> </w:t>
      </w:r>
      <w:r>
        <w:t>exists</w:t>
      </w:r>
      <w:r>
        <w:rPr>
          <w:spacing w:val="-15"/>
        </w:rPr>
        <w:t xml:space="preserve"> </w:t>
      </w:r>
      <w:r>
        <w:t>for</w:t>
      </w:r>
      <w:r>
        <w:rPr>
          <w:spacing w:val="-15"/>
        </w:rPr>
        <w:t xml:space="preserve"> </w:t>
      </w:r>
      <w:r>
        <w:t>busy</w:t>
      </w:r>
      <w:r>
        <w:rPr>
          <w:spacing w:val="-15"/>
        </w:rPr>
        <w:t xml:space="preserve"> </w:t>
      </w:r>
      <w:r>
        <w:t>routes used by runners and</w:t>
      </w:r>
      <w:r>
        <w:rPr>
          <w:spacing w:val="-42"/>
        </w:rPr>
        <w:t xml:space="preserve"> </w:t>
      </w:r>
      <w:r>
        <w:t>walkers.</w:t>
      </w:r>
    </w:p>
    <w:p w:rsidR="00BA595B" w:rsidRDefault="001E1346">
      <w:pPr>
        <w:pStyle w:val="BodyText"/>
        <w:spacing w:before="100"/>
        <w:ind w:left="460" w:right="736"/>
      </w:pPr>
      <w:r>
        <w:t>Having regard to the nature and extent of the proposed project, it is considered that the proposed development is in accordance with the proper planning and sustainable development of the area and the County Development Plan 2010 – 2016 and the draft County Development Plan 2016-2022.</w:t>
      </w:r>
    </w:p>
    <w:p w:rsidR="001E1346" w:rsidRDefault="001E1346">
      <w:pPr>
        <w:pStyle w:val="Heading1"/>
        <w:spacing w:before="100" w:line="276" w:lineRule="exact"/>
        <w:ind w:left="460"/>
      </w:pPr>
    </w:p>
    <w:p w:rsidR="00BA595B" w:rsidRDefault="001E1346">
      <w:pPr>
        <w:pStyle w:val="Heading1"/>
        <w:spacing w:before="100" w:line="276" w:lineRule="exact"/>
        <w:ind w:left="460"/>
      </w:pPr>
      <w:r>
        <w:t>Recommendation:</w:t>
      </w:r>
    </w:p>
    <w:p w:rsidR="00BA595B" w:rsidRDefault="001E1346">
      <w:pPr>
        <w:pStyle w:val="BodyText"/>
        <w:ind w:left="459" w:right="995"/>
      </w:pPr>
      <w:r>
        <w:t xml:space="preserve">As there was only 1 submission received and </w:t>
      </w:r>
      <w:r w:rsidR="002924B4">
        <w:t xml:space="preserve">as </w:t>
      </w:r>
      <w:r>
        <w:t>segregated cycle lanes cannot be provided throughout the length of the scheme, the Chief Executive is of the view that the Amendments to Grange Rd Part 8 should be approved.</w:t>
      </w: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rPr>
          <w:sz w:val="20"/>
        </w:rPr>
      </w:pPr>
    </w:p>
    <w:p w:rsidR="00BA595B" w:rsidRDefault="00BA595B">
      <w:pPr>
        <w:pStyle w:val="BodyText"/>
        <w:spacing w:before="5"/>
        <w:rPr>
          <w:sz w:val="16"/>
        </w:rPr>
      </w:pPr>
    </w:p>
    <w:p w:rsidR="00BA595B" w:rsidRDefault="001E1346">
      <w:pPr>
        <w:pStyle w:val="BodyText"/>
        <w:spacing w:before="90"/>
        <w:ind w:right="431"/>
        <w:jc w:val="center"/>
      </w:pPr>
      <w:r>
        <w:t>6</w:t>
      </w:r>
    </w:p>
    <w:sectPr w:rsidR="00BA595B">
      <w:footerReference w:type="default" r:id="rId12"/>
      <w:pgSz w:w="11900" w:h="16840"/>
      <w:pgMar w:top="1360" w:right="660" w:bottom="280" w:left="9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9B6" w:rsidRDefault="00F949B6">
      <w:r>
        <w:separator/>
      </w:r>
    </w:p>
  </w:endnote>
  <w:endnote w:type="continuationSeparator" w:id="0">
    <w:p w:rsidR="00F949B6" w:rsidRDefault="00F9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5B" w:rsidRDefault="00F949B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2.65pt;margin-top:792.15pt;width:10pt;height:15.3pt;z-index:-251658752;mso-position-horizontal-relative:page;mso-position-vertical-relative:page" filled="f" stroked="f">
          <v:textbox inset="0,0,0,0">
            <w:txbxContent>
              <w:p w:rsidR="00BA595B" w:rsidRDefault="001E1346">
                <w:pPr>
                  <w:pStyle w:val="BodyText"/>
                  <w:spacing w:before="10"/>
                  <w:ind w:left="40"/>
                </w:pPr>
                <w:r>
                  <w:fldChar w:fldCharType="begin"/>
                </w:r>
                <w:r>
                  <w:instrText xml:space="preserve"> PAGE </w:instrText>
                </w:r>
                <w:r>
                  <w:fldChar w:fldCharType="separate"/>
                </w:r>
                <w:r w:rsidR="00322A7B">
                  <w:rPr>
                    <w:noProof/>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5B" w:rsidRDefault="00BA595B">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5B" w:rsidRDefault="00BA595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9B6" w:rsidRDefault="00F949B6">
      <w:r>
        <w:separator/>
      </w:r>
    </w:p>
  </w:footnote>
  <w:footnote w:type="continuationSeparator" w:id="0">
    <w:p w:rsidR="00F949B6" w:rsidRDefault="00F94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CE7"/>
    <w:multiLevelType w:val="hybridMultilevel"/>
    <w:tmpl w:val="DBB40D02"/>
    <w:lvl w:ilvl="0" w:tplc="6A18BAD6">
      <w:start w:val="1"/>
      <w:numFmt w:val="decimal"/>
      <w:lvlText w:val="%1."/>
      <w:lvlJc w:val="left"/>
      <w:pPr>
        <w:ind w:left="474" w:hanging="253"/>
      </w:pPr>
      <w:rPr>
        <w:rFonts w:ascii="Times New Roman" w:eastAsia="Times New Roman" w:hAnsi="Times New Roman" w:cs="Times New Roman" w:hint="default"/>
        <w:w w:val="100"/>
        <w:sz w:val="24"/>
        <w:szCs w:val="24"/>
      </w:rPr>
    </w:lvl>
    <w:lvl w:ilvl="1" w:tplc="572C88B2">
      <w:start w:val="1"/>
      <w:numFmt w:val="decimal"/>
      <w:lvlText w:val="%2."/>
      <w:lvlJc w:val="left"/>
      <w:pPr>
        <w:ind w:left="1093" w:hanging="360"/>
        <w:jc w:val="right"/>
      </w:pPr>
      <w:rPr>
        <w:rFonts w:ascii="Times New Roman" w:eastAsia="Times New Roman" w:hAnsi="Times New Roman" w:cs="Times New Roman" w:hint="default"/>
        <w:b/>
        <w:bCs/>
        <w:spacing w:val="-2"/>
        <w:w w:val="99"/>
        <w:sz w:val="24"/>
        <w:szCs w:val="24"/>
      </w:rPr>
    </w:lvl>
    <w:lvl w:ilvl="2" w:tplc="9652309C">
      <w:numFmt w:val="bullet"/>
      <w:lvlText w:val="•"/>
      <w:lvlJc w:val="left"/>
      <w:pPr>
        <w:ind w:left="2117" w:hanging="360"/>
      </w:pPr>
      <w:rPr>
        <w:rFonts w:hint="default"/>
      </w:rPr>
    </w:lvl>
    <w:lvl w:ilvl="3" w:tplc="366E6390">
      <w:numFmt w:val="bullet"/>
      <w:lvlText w:val="•"/>
      <w:lvlJc w:val="left"/>
      <w:pPr>
        <w:ind w:left="3135" w:hanging="360"/>
      </w:pPr>
      <w:rPr>
        <w:rFonts w:hint="default"/>
      </w:rPr>
    </w:lvl>
    <w:lvl w:ilvl="4" w:tplc="EFA63ED2">
      <w:numFmt w:val="bullet"/>
      <w:lvlText w:val="•"/>
      <w:lvlJc w:val="left"/>
      <w:pPr>
        <w:ind w:left="4153" w:hanging="360"/>
      </w:pPr>
      <w:rPr>
        <w:rFonts w:hint="default"/>
      </w:rPr>
    </w:lvl>
    <w:lvl w:ilvl="5" w:tplc="81308DAE">
      <w:numFmt w:val="bullet"/>
      <w:lvlText w:val="•"/>
      <w:lvlJc w:val="left"/>
      <w:pPr>
        <w:ind w:left="5171" w:hanging="360"/>
      </w:pPr>
      <w:rPr>
        <w:rFonts w:hint="default"/>
      </w:rPr>
    </w:lvl>
    <w:lvl w:ilvl="6" w:tplc="C9EC0114">
      <w:numFmt w:val="bullet"/>
      <w:lvlText w:val="•"/>
      <w:lvlJc w:val="left"/>
      <w:pPr>
        <w:ind w:left="6188" w:hanging="360"/>
      </w:pPr>
      <w:rPr>
        <w:rFonts w:hint="default"/>
      </w:rPr>
    </w:lvl>
    <w:lvl w:ilvl="7" w:tplc="95CC58D8">
      <w:numFmt w:val="bullet"/>
      <w:lvlText w:val="•"/>
      <w:lvlJc w:val="left"/>
      <w:pPr>
        <w:ind w:left="7206" w:hanging="360"/>
      </w:pPr>
      <w:rPr>
        <w:rFonts w:hint="default"/>
      </w:rPr>
    </w:lvl>
    <w:lvl w:ilvl="8" w:tplc="AA76E92E">
      <w:numFmt w:val="bullet"/>
      <w:lvlText w:val="•"/>
      <w:lvlJc w:val="left"/>
      <w:pPr>
        <w:ind w:left="8224" w:hanging="360"/>
      </w:pPr>
      <w:rPr>
        <w:rFonts w:hint="default"/>
      </w:rPr>
    </w:lvl>
  </w:abstractNum>
  <w:abstractNum w:abstractNumId="1" w15:restartNumberingAfterBreak="0">
    <w:nsid w:val="171230C6"/>
    <w:multiLevelType w:val="multilevel"/>
    <w:tmpl w:val="E8940DB2"/>
    <w:lvl w:ilvl="0">
      <w:start w:val="1"/>
      <w:numFmt w:val="decimal"/>
      <w:lvlText w:val="%1"/>
      <w:lvlJc w:val="left"/>
      <w:pPr>
        <w:ind w:left="875" w:hanging="360"/>
      </w:pPr>
      <w:rPr>
        <w:rFonts w:hint="default"/>
      </w:rPr>
    </w:lvl>
    <w:lvl w:ilvl="1">
      <w:start w:val="1"/>
      <w:numFmt w:val="decimal"/>
      <w:lvlText w:val="%1.%2"/>
      <w:lvlJc w:val="left"/>
      <w:pPr>
        <w:ind w:left="875" w:hanging="360"/>
        <w:jc w:val="right"/>
      </w:pPr>
      <w:rPr>
        <w:rFonts w:ascii="Times New Roman" w:eastAsia="Times New Roman" w:hAnsi="Times New Roman" w:cs="Times New Roman" w:hint="default"/>
        <w:b/>
        <w:bCs/>
        <w:w w:val="99"/>
        <w:sz w:val="24"/>
        <w:szCs w:val="24"/>
      </w:rPr>
    </w:lvl>
    <w:lvl w:ilvl="2">
      <w:numFmt w:val="bullet"/>
      <w:lvlText w:val="•"/>
      <w:lvlJc w:val="left"/>
      <w:pPr>
        <w:ind w:left="2756" w:hanging="360"/>
      </w:pPr>
      <w:rPr>
        <w:rFonts w:hint="default"/>
      </w:rPr>
    </w:lvl>
    <w:lvl w:ilvl="3">
      <w:numFmt w:val="bullet"/>
      <w:lvlText w:val="•"/>
      <w:lvlJc w:val="left"/>
      <w:pPr>
        <w:ind w:left="3694" w:hanging="360"/>
      </w:pPr>
      <w:rPr>
        <w:rFonts w:hint="default"/>
      </w:rPr>
    </w:lvl>
    <w:lvl w:ilvl="4">
      <w:numFmt w:val="bullet"/>
      <w:lvlText w:val="•"/>
      <w:lvlJc w:val="left"/>
      <w:pPr>
        <w:ind w:left="4632" w:hanging="360"/>
      </w:pPr>
      <w:rPr>
        <w:rFonts w:hint="default"/>
      </w:rPr>
    </w:lvl>
    <w:lvl w:ilvl="5">
      <w:numFmt w:val="bullet"/>
      <w:lvlText w:val="•"/>
      <w:lvlJc w:val="left"/>
      <w:pPr>
        <w:ind w:left="5570" w:hanging="360"/>
      </w:pPr>
      <w:rPr>
        <w:rFonts w:hint="default"/>
      </w:rPr>
    </w:lvl>
    <w:lvl w:ilvl="6">
      <w:numFmt w:val="bullet"/>
      <w:lvlText w:val="•"/>
      <w:lvlJc w:val="left"/>
      <w:pPr>
        <w:ind w:left="6508" w:hanging="360"/>
      </w:pPr>
      <w:rPr>
        <w:rFonts w:hint="default"/>
      </w:rPr>
    </w:lvl>
    <w:lvl w:ilvl="7">
      <w:numFmt w:val="bullet"/>
      <w:lvlText w:val="•"/>
      <w:lvlJc w:val="left"/>
      <w:pPr>
        <w:ind w:left="7446" w:hanging="360"/>
      </w:pPr>
      <w:rPr>
        <w:rFonts w:hint="default"/>
      </w:rPr>
    </w:lvl>
    <w:lvl w:ilvl="8">
      <w:numFmt w:val="bullet"/>
      <w:lvlText w:val="•"/>
      <w:lvlJc w:val="left"/>
      <w:pPr>
        <w:ind w:left="8384" w:hanging="360"/>
      </w:pPr>
      <w:rPr>
        <w:rFonts w:hint="default"/>
      </w:rPr>
    </w:lvl>
  </w:abstractNum>
  <w:abstractNum w:abstractNumId="2" w15:restartNumberingAfterBreak="0">
    <w:nsid w:val="30EF79CD"/>
    <w:multiLevelType w:val="hybridMultilevel"/>
    <w:tmpl w:val="FC3C1466"/>
    <w:lvl w:ilvl="0" w:tplc="E43C54E4">
      <w:start w:val="1"/>
      <w:numFmt w:val="lowerRoman"/>
      <w:lvlText w:val="(%1)"/>
      <w:lvlJc w:val="left"/>
      <w:pPr>
        <w:ind w:left="524" w:hanging="345"/>
        <w:jc w:val="right"/>
      </w:pPr>
      <w:rPr>
        <w:rFonts w:ascii="Times New Roman" w:eastAsia="Times New Roman" w:hAnsi="Times New Roman" w:cs="Times New Roman" w:hint="default"/>
        <w:i/>
        <w:spacing w:val="-26"/>
        <w:w w:val="100"/>
        <w:sz w:val="24"/>
        <w:szCs w:val="24"/>
      </w:rPr>
    </w:lvl>
    <w:lvl w:ilvl="1" w:tplc="32ECFB36">
      <w:numFmt w:val="bullet"/>
      <w:lvlText w:val="•"/>
      <w:lvlJc w:val="left"/>
      <w:pPr>
        <w:ind w:left="1494" w:hanging="345"/>
      </w:pPr>
      <w:rPr>
        <w:rFonts w:hint="default"/>
      </w:rPr>
    </w:lvl>
    <w:lvl w:ilvl="2" w:tplc="D2B4E3B0">
      <w:numFmt w:val="bullet"/>
      <w:lvlText w:val="•"/>
      <w:lvlJc w:val="left"/>
      <w:pPr>
        <w:ind w:left="2468" w:hanging="345"/>
      </w:pPr>
      <w:rPr>
        <w:rFonts w:hint="default"/>
      </w:rPr>
    </w:lvl>
    <w:lvl w:ilvl="3" w:tplc="66C6344C">
      <w:numFmt w:val="bullet"/>
      <w:lvlText w:val="•"/>
      <w:lvlJc w:val="left"/>
      <w:pPr>
        <w:ind w:left="3442" w:hanging="345"/>
      </w:pPr>
      <w:rPr>
        <w:rFonts w:hint="default"/>
      </w:rPr>
    </w:lvl>
    <w:lvl w:ilvl="4" w:tplc="B11AC558">
      <w:numFmt w:val="bullet"/>
      <w:lvlText w:val="•"/>
      <w:lvlJc w:val="left"/>
      <w:pPr>
        <w:ind w:left="4416" w:hanging="345"/>
      </w:pPr>
      <w:rPr>
        <w:rFonts w:hint="default"/>
      </w:rPr>
    </w:lvl>
    <w:lvl w:ilvl="5" w:tplc="47DC2CA8">
      <w:numFmt w:val="bullet"/>
      <w:lvlText w:val="•"/>
      <w:lvlJc w:val="left"/>
      <w:pPr>
        <w:ind w:left="5390" w:hanging="345"/>
      </w:pPr>
      <w:rPr>
        <w:rFonts w:hint="default"/>
      </w:rPr>
    </w:lvl>
    <w:lvl w:ilvl="6" w:tplc="9D2C2C90">
      <w:numFmt w:val="bullet"/>
      <w:lvlText w:val="•"/>
      <w:lvlJc w:val="left"/>
      <w:pPr>
        <w:ind w:left="6364" w:hanging="345"/>
      </w:pPr>
      <w:rPr>
        <w:rFonts w:hint="default"/>
      </w:rPr>
    </w:lvl>
    <w:lvl w:ilvl="7" w:tplc="D4B22DDE">
      <w:numFmt w:val="bullet"/>
      <w:lvlText w:val="•"/>
      <w:lvlJc w:val="left"/>
      <w:pPr>
        <w:ind w:left="7338" w:hanging="345"/>
      </w:pPr>
      <w:rPr>
        <w:rFonts w:hint="default"/>
      </w:rPr>
    </w:lvl>
    <w:lvl w:ilvl="8" w:tplc="E86049BA">
      <w:numFmt w:val="bullet"/>
      <w:lvlText w:val="•"/>
      <w:lvlJc w:val="left"/>
      <w:pPr>
        <w:ind w:left="8312" w:hanging="345"/>
      </w:pPr>
      <w:rPr>
        <w:rFonts w:hint="default"/>
      </w:rPr>
    </w:lvl>
  </w:abstractNum>
  <w:abstractNum w:abstractNumId="3" w15:restartNumberingAfterBreak="0">
    <w:nsid w:val="3CD458B7"/>
    <w:multiLevelType w:val="hybridMultilevel"/>
    <w:tmpl w:val="403EFBB2"/>
    <w:lvl w:ilvl="0" w:tplc="92A66A46">
      <w:numFmt w:val="bullet"/>
      <w:lvlText w:val=""/>
      <w:lvlJc w:val="left"/>
      <w:pPr>
        <w:ind w:left="869" w:hanging="360"/>
      </w:pPr>
      <w:rPr>
        <w:rFonts w:ascii="Symbol" w:eastAsia="Symbol" w:hAnsi="Symbol" w:cs="Symbol" w:hint="default"/>
        <w:w w:val="100"/>
        <w:sz w:val="24"/>
        <w:szCs w:val="24"/>
      </w:rPr>
    </w:lvl>
    <w:lvl w:ilvl="1" w:tplc="9BB61A20">
      <w:numFmt w:val="bullet"/>
      <w:lvlText w:val="•"/>
      <w:lvlJc w:val="left"/>
      <w:pPr>
        <w:ind w:left="1800" w:hanging="360"/>
      </w:pPr>
      <w:rPr>
        <w:rFonts w:hint="default"/>
      </w:rPr>
    </w:lvl>
    <w:lvl w:ilvl="2" w:tplc="80C689AA">
      <w:numFmt w:val="bullet"/>
      <w:lvlText w:val="•"/>
      <w:lvlJc w:val="left"/>
      <w:pPr>
        <w:ind w:left="2740" w:hanging="360"/>
      </w:pPr>
      <w:rPr>
        <w:rFonts w:hint="default"/>
      </w:rPr>
    </w:lvl>
    <w:lvl w:ilvl="3" w:tplc="A956C7D6">
      <w:numFmt w:val="bullet"/>
      <w:lvlText w:val="•"/>
      <w:lvlJc w:val="left"/>
      <w:pPr>
        <w:ind w:left="3680" w:hanging="360"/>
      </w:pPr>
      <w:rPr>
        <w:rFonts w:hint="default"/>
      </w:rPr>
    </w:lvl>
    <w:lvl w:ilvl="4" w:tplc="0B9832AE">
      <w:numFmt w:val="bullet"/>
      <w:lvlText w:val="•"/>
      <w:lvlJc w:val="left"/>
      <w:pPr>
        <w:ind w:left="4620" w:hanging="360"/>
      </w:pPr>
      <w:rPr>
        <w:rFonts w:hint="default"/>
      </w:rPr>
    </w:lvl>
    <w:lvl w:ilvl="5" w:tplc="88E647A8">
      <w:numFmt w:val="bullet"/>
      <w:lvlText w:val="•"/>
      <w:lvlJc w:val="left"/>
      <w:pPr>
        <w:ind w:left="5560" w:hanging="360"/>
      </w:pPr>
      <w:rPr>
        <w:rFonts w:hint="default"/>
      </w:rPr>
    </w:lvl>
    <w:lvl w:ilvl="6" w:tplc="89447420">
      <w:numFmt w:val="bullet"/>
      <w:lvlText w:val="•"/>
      <w:lvlJc w:val="left"/>
      <w:pPr>
        <w:ind w:left="6500" w:hanging="360"/>
      </w:pPr>
      <w:rPr>
        <w:rFonts w:hint="default"/>
      </w:rPr>
    </w:lvl>
    <w:lvl w:ilvl="7" w:tplc="55B8CFE2">
      <w:numFmt w:val="bullet"/>
      <w:lvlText w:val="•"/>
      <w:lvlJc w:val="left"/>
      <w:pPr>
        <w:ind w:left="7440" w:hanging="360"/>
      </w:pPr>
      <w:rPr>
        <w:rFonts w:hint="default"/>
      </w:rPr>
    </w:lvl>
    <w:lvl w:ilvl="8" w:tplc="9B3612D8">
      <w:numFmt w:val="bullet"/>
      <w:lvlText w:val="•"/>
      <w:lvlJc w:val="left"/>
      <w:pPr>
        <w:ind w:left="8380" w:hanging="360"/>
      </w:pPr>
      <w:rPr>
        <w:rFonts w:hint="default"/>
      </w:rPr>
    </w:lvl>
  </w:abstractNum>
  <w:abstractNum w:abstractNumId="4" w15:restartNumberingAfterBreak="0">
    <w:nsid w:val="56776DC3"/>
    <w:multiLevelType w:val="multilevel"/>
    <w:tmpl w:val="D0E45AC0"/>
    <w:lvl w:ilvl="0">
      <w:start w:val="2"/>
      <w:numFmt w:val="decimal"/>
      <w:lvlText w:val="%1"/>
      <w:lvlJc w:val="left"/>
      <w:pPr>
        <w:ind w:left="820" w:hanging="361"/>
      </w:pPr>
      <w:rPr>
        <w:rFonts w:hint="default"/>
      </w:rPr>
    </w:lvl>
    <w:lvl w:ilvl="1">
      <w:start w:val="1"/>
      <w:numFmt w:val="decimal"/>
      <w:lvlText w:val="%1.%2"/>
      <w:lvlJc w:val="left"/>
      <w:pPr>
        <w:ind w:left="820" w:hanging="361"/>
        <w:jc w:val="right"/>
      </w:pPr>
      <w:rPr>
        <w:rFonts w:hint="default"/>
        <w:spacing w:val="-1"/>
        <w:w w:val="100"/>
      </w:rPr>
    </w:lvl>
    <w:lvl w:ilvl="2">
      <w:numFmt w:val="bullet"/>
      <w:lvlText w:val="•"/>
      <w:lvlJc w:val="left"/>
      <w:pPr>
        <w:ind w:left="2708" w:hanging="361"/>
      </w:pPr>
      <w:rPr>
        <w:rFonts w:hint="default"/>
      </w:rPr>
    </w:lvl>
    <w:lvl w:ilvl="3">
      <w:numFmt w:val="bullet"/>
      <w:lvlText w:val="•"/>
      <w:lvlJc w:val="left"/>
      <w:pPr>
        <w:ind w:left="3652" w:hanging="361"/>
      </w:pPr>
      <w:rPr>
        <w:rFonts w:hint="default"/>
      </w:rPr>
    </w:lvl>
    <w:lvl w:ilvl="4">
      <w:numFmt w:val="bullet"/>
      <w:lvlText w:val="•"/>
      <w:lvlJc w:val="left"/>
      <w:pPr>
        <w:ind w:left="4596" w:hanging="361"/>
      </w:pPr>
      <w:rPr>
        <w:rFonts w:hint="default"/>
      </w:rPr>
    </w:lvl>
    <w:lvl w:ilvl="5">
      <w:numFmt w:val="bullet"/>
      <w:lvlText w:val="•"/>
      <w:lvlJc w:val="left"/>
      <w:pPr>
        <w:ind w:left="5540" w:hanging="361"/>
      </w:pPr>
      <w:rPr>
        <w:rFonts w:hint="default"/>
      </w:rPr>
    </w:lvl>
    <w:lvl w:ilvl="6">
      <w:numFmt w:val="bullet"/>
      <w:lvlText w:val="•"/>
      <w:lvlJc w:val="left"/>
      <w:pPr>
        <w:ind w:left="6484" w:hanging="361"/>
      </w:pPr>
      <w:rPr>
        <w:rFonts w:hint="default"/>
      </w:rPr>
    </w:lvl>
    <w:lvl w:ilvl="7">
      <w:numFmt w:val="bullet"/>
      <w:lvlText w:val="•"/>
      <w:lvlJc w:val="left"/>
      <w:pPr>
        <w:ind w:left="7428" w:hanging="361"/>
      </w:pPr>
      <w:rPr>
        <w:rFonts w:hint="default"/>
      </w:rPr>
    </w:lvl>
    <w:lvl w:ilvl="8">
      <w:numFmt w:val="bullet"/>
      <w:lvlText w:val="•"/>
      <w:lvlJc w:val="left"/>
      <w:pPr>
        <w:ind w:left="8372" w:hanging="361"/>
      </w:pPr>
      <w:rPr>
        <w:rFonts w:hint="default"/>
      </w:rPr>
    </w:lvl>
  </w:abstractNum>
  <w:abstractNum w:abstractNumId="5" w15:restartNumberingAfterBreak="0">
    <w:nsid w:val="59DC1A00"/>
    <w:multiLevelType w:val="hybridMultilevel"/>
    <w:tmpl w:val="30F0BC22"/>
    <w:lvl w:ilvl="0" w:tplc="EDA8E680">
      <w:start w:val="1"/>
      <w:numFmt w:val="decimal"/>
      <w:lvlText w:val="%1."/>
      <w:lvlJc w:val="left"/>
      <w:pPr>
        <w:ind w:left="200" w:hanging="241"/>
      </w:pPr>
      <w:rPr>
        <w:rFonts w:ascii="Times New Roman" w:eastAsia="Times New Roman" w:hAnsi="Times New Roman" w:cs="Times New Roman" w:hint="default"/>
        <w:spacing w:val="-2"/>
        <w:w w:val="100"/>
        <w:sz w:val="24"/>
        <w:szCs w:val="24"/>
      </w:rPr>
    </w:lvl>
    <w:lvl w:ilvl="1" w:tplc="5BB21424">
      <w:numFmt w:val="bullet"/>
      <w:lvlText w:val="•"/>
      <w:lvlJc w:val="left"/>
      <w:pPr>
        <w:ind w:left="1206" w:hanging="241"/>
      </w:pPr>
      <w:rPr>
        <w:rFonts w:hint="default"/>
      </w:rPr>
    </w:lvl>
    <w:lvl w:ilvl="2" w:tplc="F26A8CC0">
      <w:numFmt w:val="bullet"/>
      <w:lvlText w:val="•"/>
      <w:lvlJc w:val="left"/>
      <w:pPr>
        <w:ind w:left="2212" w:hanging="241"/>
      </w:pPr>
      <w:rPr>
        <w:rFonts w:hint="default"/>
      </w:rPr>
    </w:lvl>
    <w:lvl w:ilvl="3" w:tplc="0FD60BBE">
      <w:numFmt w:val="bullet"/>
      <w:lvlText w:val="•"/>
      <w:lvlJc w:val="left"/>
      <w:pPr>
        <w:ind w:left="3218" w:hanging="241"/>
      </w:pPr>
      <w:rPr>
        <w:rFonts w:hint="default"/>
      </w:rPr>
    </w:lvl>
    <w:lvl w:ilvl="4" w:tplc="D91E1718">
      <w:numFmt w:val="bullet"/>
      <w:lvlText w:val="•"/>
      <w:lvlJc w:val="left"/>
      <w:pPr>
        <w:ind w:left="4224" w:hanging="241"/>
      </w:pPr>
      <w:rPr>
        <w:rFonts w:hint="default"/>
      </w:rPr>
    </w:lvl>
    <w:lvl w:ilvl="5" w:tplc="3FD0593E">
      <w:numFmt w:val="bullet"/>
      <w:lvlText w:val="•"/>
      <w:lvlJc w:val="left"/>
      <w:pPr>
        <w:ind w:left="5230" w:hanging="241"/>
      </w:pPr>
      <w:rPr>
        <w:rFonts w:hint="default"/>
      </w:rPr>
    </w:lvl>
    <w:lvl w:ilvl="6" w:tplc="20468FE6">
      <w:numFmt w:val="bullet"/>
      <w:lvlText w:val="•"/>
      <w:lvlJc w:val="left"/>
      <w:pPr>
        <w:ind w:left="6236" w:hanging="241"/>
      </w:pPr>
      <w:rPr>
        <w:rFonts w:hint="default"/>
      </w:rPr>
    </w:lvl>
    <w:lvl w:ilvl="7" w:tplc="D02E299E">
      <w:numFmt w:val="bullet"/>
      <w:lvlText w:val="•"/>
      <w:lvlJc w:val="left"/>
      <w:pPr>
        <w:ind w:left="7242" w:hanging="241"/>
      </w:pPr>
      <w:rPr>
        <w:rFonts w:hint="default"/>
      </w:rPr>
    </w:lvl>
    <w:lvl w:ilvl="8" w:tplc="F1365C84">
      <w:numFmt w:val="bullet"/>
      <w:lvlText w:val="•"/>
      <w:lvlJc w:val="left"/>
      <w:pPr>
        <w:ind w:left="8248" w:hanging="241"/>
      </w:pPr>
      <w:rPr>
        <w:rFonts w:hint="default"/>
      </w:rPr>
    </w:lvl>
  </w:abstractNum>
  <w:abstractNum w:abstractNumId="6" w15:restartNumberingAfterBreak="0">
    <w:nsid w:val="639E6F74"/>
    <w:multiLevelType w:val="hybridMultilevel"/>
    <w:tmpl w:val="276A5C10"/>
    <w:lvl w:ilvl="0" w:tplc="5B2CF9D0">
      <w:start w:val="2"/>
      <w:numFmt w:val="decimal"/>
      <w:lvlText w:val="%1."/>
      <w:lvlJc w:val="left"/>
      <w:pPr>
        <w:ind w:left="460" w:hanging="241"/>
      </w:pPr>
      <w:rPr>
        <w:rFonts w:ascii="Times New Roman" w:eastAsia="Times New Roman" w:hAnsi="Times New Roman" w:cs="Times New Roman" w:hint="default"/>
        <w:spacing w:val="-1"/>
        <w:w w:val="100"/>
        <w:sz w:val="24"/>
        <w:szCs w:val="24"/>
      </w:rPr>
    </w:lvl>
    <w:lvl w:ilvl="1" w:tplc="55F88F00">
      <w:numFmt w:val="bullet"/>
      <w:lvlText w:val="•"/>
      <w:lvlJc w:val="left"/>
      <w:pPr>
        <w:ind w:left="1440" w:hanging="241"/>
      </w:pPr>
      <w:rPr>
        <w:rFonts w:hint="default"/>
      </w:rPr>
    </w:lvl>
    <w:lvl w:ilvl="2" w:tplc="80DAAA4A">
      <w:numFmt w:val="bullet"/>
      <w:lvlText w:val="•"/>
      <w:lvlJc w:val="left"/>
      <w:pPr>
        <w:ind w:left="2420" w:hanging="241"/>
      </w:pPr>
      <w:rPr>
        <w:rFonts w:hint="default"/>
      </w:rPr>
    </w:lvl>
    <w:lvl w:ilvl="3" w:tplc="45F2BD0C">
      <w:numFmt w:val="bullet"/>
      <w:lvlText w:val="•"/>
      <w:lvlJc w:val="left"/>
      <w:pPr>
        <w:ind w:left="3400" w:hanging="241"/>
      </w:pPr>
      <w:rPr>
        <w:rFonts w:hint="default"/>
      </w:rPr>
    </w:lvl>
    <w:lvl w:ilvl="4" w:tplc="F70AEE70">
      <w:numFmt w:val="bullet"/>
      <w:lvlText w:val="•"/>
      <w:lvlJc w:val="left"/>
      <w:pPr>
        <w:ind w:left="4380" w:hanging="241"/>
      </w:pPr>
      <w:rPr>
        <w:rFonts w:hint="default"/>
      </w:rPr>
    </w:lvl>
    <w:lvl w:ilvl="5" w:tplc="CB947ACA">
      <w:numFmt w:val="bullet"/>
      <w:lvlText w:val="•"/>
      <w:lvlJc w:val="left"/>
      <w:pPr>
        <w:ind w:left="5360" w:hanging="241"/>
      </w:pPr>
      <w:rPr>
        <w:rFonts w:hint="default"/>
      </w:rPr>
    </w:lvl>
    <w:lvl w:ilvl="6" w:tplc="0B1C973C">
      <w:numFmt w:val="bullet"/>
      <w:lvlText w:val="•"/>
      <w:lvlJc w:val="left"/>
      <w:pPr>
        <w:ind w:left="6340" w:hanging="241"/>
      </w:pPr>
      <w:rPr>
        <w:rFonts w:hint="default"/>
      </w:rPr>
    </w:lvl>
    <w:lvl w:ilvl="7" w:tplc="6F64D682">
      <w:numFmt w:val="bullet"/>
      <w:lvlText w:val="•"/>
      <w:lvlJc w:val="left"/>
      <w:pPr>
        <w:ind w:left="7320" w:hanging="241"/>
      </w:pPr>
      <w:rPr>
        <w:rFonts w:hint="default"/>
      </w:rPr>
    </w:lvl>
    <w:lvl w:ilvl="8" w:tplc="C7385900">
      <w:numFmt w:val="bullet"/>
      <w:lvlText w:val="•"/>
      <w:lvlJc w:val="left"/>
      <w:pPr>
        <w:ind w:left="8300" w:hanging="241"/>
      </w:pPr>
      <w:rPr>
        <w:rFonts w:hint="default"/>
      </w:rPr>
    </w:lvl>
  </w:abstractNum>
  <w:abstractNum w:abstractNumId="7" w15:restartNumberingAfterBreak="0">
    <w:nsid w:val="662D1139"/>
    <w:multiLevelType w:val="hybridMultilevel"/>
    <w:tmpl w:val="DFAA0EC2"/>
    <w:lvl w:ilvl="0" w:tplc="6EDECFC0">
      <w:start w:val="1"/>
      <w:numFmt w:val="decimal"/>
      <w:lvlText w:val="%1."/>
      <w:lvlJc w:val="left"/>
      <w:pPr>
        <w:ind w:left="200" w:hanging="241"/>
      </w:pPr>
      <w:rPr>
        <w:rFonts w:ascii="Times New Roman" w:eastAsia="Times New Roman" w:hAnsi="Times New Roman" w:cs="Times New Roman" w:hint="default"/>
        <w:spacing w:val="-4"/>
        <w:w w:val="100"/>
        <w:sz w:val="24"/>
        <w:szCs w:val="24"/>
      </w:rPr>
    </w:lvl>
    <w:lvl w:ilvl="1" w:tplc="B70E1C56">
      <w:numFmt w:val="bullet"/>
      <w:lvlText w:val="•"/>
      <w:lvlJc w:val="left"/>
      <w:pPr>
        <w:ind w:left="1206" w:hanging="241"/>
      </w:pPr>
      <w:rPr>
        <w:rFonts w:hint="default"/>
      </w:rPr>
    </w:lvl>
    <w:lvl w:ilvl="2" w:tplc="6CA80000">
      <w:numFmt w:val="bullet"/>
      <w:lvlText w:val="•"/>
      <w:lvlJc w:val="left"/>
      <w:pPr>
        <w:ind w:left="2212" w:hanging="241"/>
      </w:pPr>
      <w:rPr>
        <w:rFonts w:hint="default"/>
      </w:rPr>
    </w:lvl>
    <w:lvl w:ilvl="3" w:tplc="6DBE8AE2">
      <w:numFmt w:val="bullet"/>
      <w:lvlText w:val="•"/>
      <w:lvlJc w:val="left"/>
      <w:pPr>
        <w:ind w:left="3218" w:hanging="241"/>
      </w:pPr>
      <w:rPr>
        <w:rFonts w:hint="default"/>
      </w:rPr>
    </w:lvl>
    <w:lvl w:ilvl="4" w:tplc="754C407C">
      <w:numFmt w:val="bullet"/>
      <w:lvlText w:val="•"/>
      <w:lvlJc w:val="left"/>
      <w:pPr>
        <w:ind w:left="4224" w:hanging="241"/>
      </w:pPr>
      <w:rPr>
        <w:rFonts w:hint="default"/>
      </w:rPr>
    </w:lvl>
    <w:lvl w:ilvl="5" w:tplc="3B163BAA">
      <w:numFmt w:val="bullet"/>
      <w:lvlText w:val="•"/>
      <w:lvlJc w:val="left"/>
      <w:pPr>
        <w:ind w:left="5230" w:hanging="241"/>
      </w:pPr>
      <w:rPr>
        <w:rFonts w:hint="default"/>
      </w:rPr>
    </w:lvl>
    <w:lvl w:ilvl="6" w:tplc="69E4B9AE">
      <w:numFmt w:val="bullet"/>
      <w:lvlText w:val="•"/>
      <w:lvlJc w:val="left"/>
      <w:pPr>
        <w:ind w:left="6236" w:hanging="241"/>
      </w:pPr>
      <w:rPr>
        <w:rFonts w:hint="default"/>
      </w:rPr>
    </w:lvl>
    <w:lvl w:ilvl="7" w:tplc="F0963AAC">
      <w:numFmt w:val="bullet"/>
      <w:lvlText w:val="•"/>
      <w:lvlJc w:val="left"/>
      <w:pPr>
        <w:ind w:left="7242" w:hanging="241"/>
      </w:pPr>
      <w:rPr>
        <w:rFonts w:hint="default"/>
      </w:rPr>
    </w:lvl>
    <w:lvl w:ilvl="8" w:tplc="4484DC24">
      <w:numFmt w:val="bullet"/>
      <w:lvlText w:val="•"/>
      <w:lvlJc w:val="left"/>
      <w:pPr>
        <w:ind w:left="8248" w:hanging="241"/>
      </w:pPr>
      <w:rPr>
        <w:rFonts w:hint="default"/>
      </w:rPr>
    </w:lvl>
  </w:abstractNum>
  <w:abstractNum w:abstractNumId="8" w15:restartNumberingAfterBreak="0">
    <w:nsid w:val="696F08EA"/>
    <w:multiLevelType w:val="multilevel"/>
    <w:tmpl w:val="D17611A8"/>
    <w:lvl w:ilvl="0">
      <w:start w:val="1"/>
      <w:numFmt w:val="decimal"/>
      <w:lvlText w:val="%1"/>
      <w:lvlJc w:val="left"/>
      <w:pPr>
        <w:ind w:left="1233" w:hanging="720"/>
      </w:pPr>
      <w:rPr>
        <w:rFonts w:hint="default"/>
      </w:rPr>
    </w:lvl>
    <w:lvl w:ilvl="1">
      <w:start w:val="3"/>
      <w:numFmt w:val="decimal"/>
      <w:lvlText w:val="%1.%2"/>
      <w:lvlJc w:val="left"/>
      <w:pPr>
        <w:ind w:left="1233" w:hanging="720"/>
      </w:pPr>
      <w:rPr>
        <w:rFonts w:hint="default"/>
      </w:rPr>
    </w:lvl>
    <w:lvl w:ilvl="2">
      <w:start w:val="1"/>
      <w:numFmt w:val="decimal"/>
      <w:lvlText w:val="%1.%2.%3"/>
      <w:lvlJc w:val="left"/>
      <w:pPr>
        <w:ind w:left="1233" w:hanging="720"/>
      </w:pPr>
      <w:rPr>
        <w:rFonts w:ascii="Times New Roman" w:eastAsia="Times New Roman" w:hAnsi="Times New Roman" w:cs="Times New Roman" w:hint="default"/>
        <w:i/>
        <w:spacing w:val="-1"/>
        <w:w w:val="100"/>
        <w:sz w:val="24"/>
        <w:szCs w:val="24"/>
      </w:rPr>
    </w:lvl>
    <w:lvl w:ilvl="3">
      <w:numFmt w:val="bullet"/>
      <w:lvlText w:val="•"/>
      <w:lvlJc w:val="left"/>
      <w:pPr>
        <w:ind w:left="3946" w:hanging="720"/>
      </w:pPr>
      <w:rPr>
        <w:rFonts w:hint="default"/>
      </w:rPr>
    </w:lvl>
    <w:lvl w:ilvl="4">
      <w:numFmt w:val="bullet"/>
      <w:lvlText w:val="•"/>
      <w:lvlJc w:val="left"/>
      <w:pPr>
        <w:ind w:left="4848" w:hanging="720"/>
      </w:pPr>
      <w:rPr>
        <w:rFonts w:hint="default"/>
      </w:rPr>
    </w:lvl>
    <w:lvl w:ilvl="5">
      <w:numFmt w:val="bullet"/>
      <w:lvlText w:val="•"/>
      <w:lvlJc w:val="left"/>
      <w:pPr>
        <w:ind w:left="5750" w:hanging="720"/>
      </w:pPr>
      <w:rPr>
        <w:rFonts w:hint="default"/>
      </w:rPr>
    </w:lvl>
    <w:lvl w:ilvl="6">
      <w:numFmt w:val="bullet"/>
      <w:lvlText w:val="•"/>
      <w:lvlJc w:val="left"/>
      <w:pPr>
        <w:ind w:left="6652" w:hanging="720"/>
      </w:pPr>
      <w:rPr>
        <w:rFonts w:hint="default"/>
      </w:rPr>
    </w:lvl>
    <w:lvl w:ilvl="7">
      <w:numFmt w:val="bullet"/>
      <w:lvlText w:val="•"/>
      <w:lvlJc w:val="left"/>
      <w:pPr>
        <w:ind w:left="7554" w:hanging="720"/>
      </w:pPr>
      <w:rPr>
        <w:rFonts w:hint="default"/>
      </w:rPr>
    </w:lvl>
    <w:lvl w:ilvl="8">
      <w:numFmt w:val="bullet"/>
      <w:lvlText w:val="•"/>
      <w:lvlJc w:val="left"/>
      <w:pPr>
        <w:ind w:left="8456" w:hanging="720"/>
      </w:pPr>
      <w:rPr>
        <w:rFonts w:hint="default"/>
      </w:rPr>
    </w:lvl>
  </w:abstractNum>
  <w:abstractNum w:abstractNumId="9" w15:restartNumberingAfterBreak="0">
    <w:nsid w:val="6A3F444C"/>
    <w:multiLevelType w:val="hybridMultilevel"/>
    <w:tmpl w:val="A4AABF86"/>
    <w:lvl w:ilvl="0" w:tplc="F77E3696">
      <w:numFmt w:val="bullet"/>
      <w:lvlText w:val="•"/>
      <w:lvlJc w:val="left"/>
      <w:pPr>
        <w:ind w:left="520" w:hanging="755"/>
      </w:pPr>
      <w:rPr>
        <w:rFonts w:ascii="Times New Roman" w:eastAsia="Times New Roman" w:hAnsi="Times New Roman" w:cs="Times New Roman" w:hint="default"/>
        <w:spacing w:val="-19"/>
        <w:w w:val="100"/>
        <w:sz w:val="24"/>
        <w:szCs w:val="24"/>
      </w:rPr>
    </w:lvl>
    <w:lvl w:ilvl="1" w:tplc="901AC2B0">
      <w:numFmt w:val="bullet"/>
      <w:lvlText w:val="•"/>
      <w:lvlJc w:val="left"/>
      <w:pPr>
        <w:ind w:left="1494" w:hanging="755"/>
      </w:pPr>
      <w:rPr>
        <w:rFonts w:hint="default"/>
      </w:rPr>
    </w:lvl>
    <w:lvl w:ilvl="2" w:tplc="6AB4D3BE">
      <w:numFmt w:val="bullet"/>
      <w:lvlText w:val="•"/>
      <w:lvlJc w:val="left"/>
      <w:pPr>
        <w:ind w:left="2468" w:hanging="755"/>
      </w:pPr>
      <w:rPr>
        <w:rFonts w:hint="default"/>
      </w:rPr>
    </w:lvl>
    <w:lvl w:ilvl="3" w:tplc="C2CECABC">
      <w:numFmt w:val="bullet"/>
      <w:lvlText w:val="•"/>
      <w:lvlJc w:val="left"/>
      <w:pPr>
        <w:ind w:left="3442" w:hanging="755"/>
      </w:pPr>
      <w:rPr>
        <w:rFonts w:hint="default"/>
      </w:rPr>
    </w:lvl>
    <w:lvl w:ilvl="4" w:tplc="3364DDB2">
      <w:numFmt w:val="bullet"/>
      <w:lvlText w:val="•"/>
      <w:lvlJc w:val="left"/>
      <w:pPr>
        <w:ind w:left="4416" w:hanging="755"/>
      </w:pPr>
      <w:rPr>
        <w:rFonts w:hint="default"/>
      </w:rPr>
    </w:lvl>
    <w:lvl w:ilvl="5" w:tplc="B8449F3A">
      <w:numFmt w:val="bullet"/>
      <w:lvlText w:val="•"/>
      <w:lvlJc w:val="left"/>
      <w:pPr>
        <w:ind w:left="5390" w:hanging="755"/>
      </w:pPr>
      <w:rPr>
        <w:rFonts w:hint="default"/>
      </w:rPr>
    </w:lvl>
    <w:lvl w:ilvl="6" w:tplc="01F46916">
      <w:numFmt w:val="bullet"/>
      <w:lvlText w:val="•"/>
      <w:lvlJc w:val="left"/>
      <w:pPr>
        <w:ind w:left="6364" w:hanging="755"/>
      </w:pPr>
      <w:rPr>
        <w:rFonts w:hint="default"/>
      </w:rPr>
    </w:lvl>
    <w:lvl w:ilvl="7" w:tplc="EBB64574">
      <w:numFmt w:val="bullet"/>
      <w:lvlText w:val="•"/>
      <w:lvlJc w:val="left"/>
      <w:pPr>
        <w:ind w:left="7338" w:hanging="755"/>
      </w:pPr>
      <w:rPr>
        <w:rFonts w:hint="default"/>
      </w:rPr>
    </w:lvl>
    <w:lvl w:ilvl="8" w:tplc="E0F00728">
      <w:numFmt w:val="bullet"/>
      <w:lvlText w:val="•"/>
      <w:lvlJc w:val="left"/>
      <w:pPr>
        <w:ind w:left="8312" w:hanging="755"/>
      </w:pPr>
      <w:rPr>
        <w:rFonts w:hint="default"/>
      </w:rPr>
    </w:lvl>
  </w:abstractNum>
  <w:abstractNum w:abstractNumId="10" w15:restartNumberingAfterBreak="0">
    <w:nsid w:val="6E9059D2"/>
    <w:multiLevelType w:val="multilevel"/>
    <w:tmpl w:val="D0D63552"/>
    <w:lvl w:ilvl="0">
      <w:start w:val="3"/>
      <w:numFmt w:val="decimal"/>
      <w:lvlText w:val="%1."/>
      <w:lvlJc w:val="left"/>
      <w:pPr>
        <w:ind w:left="440" w:hanging="241"/>
      </w:pPr>
      <w:rPr>
        <w:rFonts w:ascii="Times New Roman" w:eastAsia="Times New Roman" w:hAnsi="Times New Roman" w:cs="Times New Roman" w:hint="default"/>
        <w:b/>
        <w:bCs/>
        <w:w w:val="99"/>
        <w:sz w:val="24"/>
        <w:szCs w:val="24"/>
      </w:rPr>
    </w:lvl>
    <w:lvl w:ilvl="1">
      <w:start w:val="1"/>
      <w:numFmt w:val="decimal"/>
      <w:lvlText w:val="%1.%2"/>
      <w:lvlJc w:val="left"/>
      <w:pPr>
        <w:ind w:left="620" w:hanging="361"/>
      </w:pPr>
      <w:rPr>
        <w:rFonts w:ascii="Times New Roman" w:eastAsia="Times New Roman" w:hAnsi="Times New Roman" w:cs="Times New Roman" w:hint="default"/>
        <w:b/>
        <w:bCs/>
        <w:spacing w:val="-1"/>
        <w:w w:val="100"/>
        <w:sz w:val="24"/>
        <w:szCs w:val="24"/>
      </w:rPr>
    </w:lvl>
    <w:lvl w:ilvl="2">
      <w:numFmt w:val="bullet"/>
      <w:lvlText w:val="•"/>
      <w:lvlJc w:val="left"/>
      <w:pPr>
        <w:ind w:left="1691" w:hanging="361"/>
      </w:pPr>
      <w:rPr>
        <w:rFonts w:hint="default"/>
      </w:rPr>
    </w:lvl>
    <w:lvl w:ilvl="3">
      <w:numFmt w:val="bullet"/>
      <w:lvlText w:val="•"/>
      <w:lvlJc w:val="left"/>
      <w:pPr>
        <w:ind w:left="2762" w:hanging="361"/>
      </w:pPr>
      <w:rPr>
        <w:rFonts w:hint="default"/>
      </w:rPr>
    </w:lvl>
    <w:lvl w:ilvl="4">
      <w:numFmt w:val="bullet"/>
      <w:lvlText w:val="•"/>
      <w:lvlJc w:val="left"/>
      <w:pPr>
        <w:ind w:left="3833" w:hanging="361"/>
      </w:pPr>
      <w:rPr>
        <w:rFonts w:hint="default"/>
      </w:rPr>
    </w:lvl>
    <w:lvl w:ilvl="5">
      <w:numFmt w:val="bullet"/>
      <w:lvlText w:val="•"/>
      <w:lvlJc w:val="left"/>
      <w:pPr>
        <w:ind w:left="4904" w:hanging="361"/>
      </w:pPr>
      <w:rPr>
        <w:rFonts w:hint="default"/>
      </w:rPr>
    </w:lvl>
    <w:lvl w:ilvl="6">
      <w:numFmt w:val="bullet"/>
      <w:lvlText w:val="•"/>
      <w:lvlJc w:val="left"/>
      <w:pPr>
        <w:ind w:left="5975" w:hanging="361"/>
      </w:pPr>
      <w:rPr>
        <w:rFonts w:hint="default"/>
      </w:rPr>
    </w:lvl>
    <w:lvl w:ilvl="7">
      <w:numFmt w:val="bullet"/>
      <w:lvlText w:val="•"/>
      <w:lvlJc w:val="left"/>
      <w:pPr>
        <w:ind w:left="7046" w:hanging="361"/>
      </w:pPr>
      <w:rPr>
        <w:rFonts w:hint="default"/>
      </w:rPr>
    </w:lvl>
    <w:lvl w:ilvl="8">
      <w:numFmt w:val="bullet"/>
      <w:lvlText w:val="•"/>
      <w:lvlJc w:val="left"/>
      <w:pPr>
        <w:ind w:left="8117" w:hanging="361"/>
      </w:pPr>
      <w:rPr>
        <w:rFonts w:hint="default"/>
      </w:rPr>
    </w:lvl>
  </w:abstractNum>
  <w:num w:numId="1">
    <w:abstractNumId w:val="5"/>
  </w:num>
  <w:num w:numId="2">
    <w:abstractNumId w:val="7"/>
  </w:num>
  <w:num w:numId="3">
    <w:abstractNumId w:val="10"/>
  </w:num>
  <w:num w:numId="4">
    <w:abstractNumId w:val="6"/>
  </w:num>
  <w:num w:numId="5">
    <w:abstractNumId w:val="4"/>
  </w:num>
  <w:num w:numId="6">
    <w:abstractNumId w:val="2"/>
  </w:num>
  <w:num w:numId="7">
    <w:abstractNumId w:val="9"/>
  </w:num>
  <w:num w:numId="8">
    <w:abstractNumId w:val="8"/>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A595B"/>
    <w:rsid w:val="001E1346"/>
    <w:rsid w:val="002924B4"/>
    <w:rsid w:val="00322A7B"/>
    <w:rsid w:val="00506297"/>
    <w:rsid w:val="00985DD6"/>
    <w:rsid w:val="00BA595B"/>
    <w:rsid w:val="00F949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4C65CA5-FCA6-4961-9F09-2684920B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5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D6"/>
    <w:rPr>
      <w:rFonts w:ascii="Segoe UI" w:eastAsia="Times New Roman" w:hAnsi="Segoe UI" w:cs="Segoe UI"/>
      <w:sz w:val="18"/>
      <w:szCs w:val="18"/>
    </w:rPr>
  </w:style>
  <w:style w:type="table" w:styleId="TableGrid">
    <w:name w:val="Table Grid"/>
    <w:basedOn w:val="TableNormal"/>
    <w:uiPriority w:val="39"/>
    <w:rsid w:val="00985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consult.sdublincoco.ie/" TargetMode="External"/><Relationship Id="rId4" Type="http://schemas.openxmlformats.org/officeDocument/2006/relationships/webSettings" Target="webSettings.xml"/><Relationship Id="rId9" Type="http://schemas.openxmlformats.org/officeDocument/2006/relationships/hyperlink" Target="mailto:smartertravelsd@sdublin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Microsoft Word - Monday 7th march 2016 draft Managers report</vt:lpstr>
    </vt:vector>
  </TitlesOfParts>
  <Company>South Dublin County Council</Company>
  <LinksUpToDate>false</LinksUpToDate>
  <CharactersWithSpaces>13258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Monday 7th march 2016 draft Managers report</dc:title>
  <dc:creator>suzannefurlong</dc:creator>
  <cp:lastModifiedBy>Helena Fallon</cp:lastModifiedBy>
  <cp:revision>4</cp:revision>
  <cp:lastPrinted>2018-09-03T15:55:00Z</cp:lastPrinted>
  <dcterms:created xsi:type="dcterms:W3CDTF">2018-09-03T15:54:00Z</dcterms:created>
  <dcterms:modified xsi:type="dcterms:W3CDTF">2018-09-03T16:21:00Z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2016-03-08T00:00:00Z</vt:filetime>
  </property>
  <property fmtid="{D5CDD505-2E9C-101B-9397-08002B2CF9AE}" pid="3" name="Creator">
    <vt:lpwstr>PScript5.dll Version 5.2.2</vt:lpwstr>
  </property>
  <property fmtid="{D5CDD505-2E9C-101B-9397-08002B2CF9AE}" pid="4" name="LastSaved">
    <vt:filetime>2018-09-03T00:00:00Z</vt:filetime>
  </property>
</Properties>
</file>