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0E09" w:rsidRPr="00CC0E09" w:rsidRDefault="00CC0E09" w:rsidP="00CC0E09">
      <w:pPr>
        <w:pBdr>
          <w:bottom w:val="single" w:sz="6" w:space="1" w:color="auto"/>
        </w:pBdr>
        <w:spacing w:after="0" w:line="240" w:lineRule="auto"/>
        <w:jc w:val="center"/>
        <w:rPr>
          <w:rFonts w:ascii="Arial" w:eastAsia="Times New Roman" w:hAnsi="Arial" w:cs="Arial"/>
          <w:vanish/>
          <w:sz w:val="16"/>
          <w:szCs w:val="16"/>
          <w:lang w:eastAsia="en-IE"/>
        </w:rPr>
      </w:pPr>
      <w:r w:rsidRPr="00CC0E09">
        <w:rPr>
          <w:rFonts w:ascii="Arial" w:eastAsia="Times New Roman" w:hAnsi="Arial" w:cs="Arial"/>
          <w:vanish/>
          <w:sz w:val="16"/>
          <w:szCs w:val="16"/>
          <w:lang w:eastAsia="en-IE"/>
        </w:rPr>
        <w:t>Top of Form</w:t>
      </w:r>
    </w:p>
    <w:p w:rsidR="00CC0E09" w:rsidRPr="00CC0E09" w:rsidRDefault="00CC0E09" w:rsidP="00CC0E09">
      <w:pPr>
        <w:spacing w:after="0" w:line="240" w:lineRule="auto"/>
        <w:rPr>
          <w:rFonts w:ascii="Verdana" w:eastAsia="Times New Roman" w:hAnsi="Verdana" w:cs="Times New Roman"/>
          <w:sz w:val="24"/>
          <w:szCs w:val="24"/>
          <w:lang w:eastAsia="en-IE"/>
        </w:rPr>
      </w:pPr>
      <w:r w:rsidRPr="00CC0E09">
        <w:rPr>
          <w:rFonts w:ascii="Verdana" w:eastAsia="Times New Roman" w:hAnsi="Verdana" w:cs="Times New Roman"/>
          <w:sz w:val="24"/>
          <w:szCs w:val="24"/>
          <w:lang w:eastAsia="en-IE"/>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in;height:18pt" o:ole="">
            <v:imagedata r:id="rId4" o:title=""/>
          </v:shape>
          <w:control r:id="rId5" w:name="DefaultOcxName" w:shapeid="_x0000_i1030"/>
        </w:object>
      </w:r>
      <w:r w:rsidRPr="00CC0E09">
        <w:rPr>
          <w:rFonts w:ascii="Verdana" w:eastAsia="Times New Roman" w:hAnsi="Verdana" w:cs="Times New Roman"/>
          <w:sz w:val="24"/>
          <w:szCs w:val="24"/>
          <w:lang w:eastAsia="en-IE"/>
        </w:rPr>
        <w:object w:dxaOrig="225" w:dyaOrig="225">
          <v:shape id="_x0000_i1029" type="#_x0000_t75" style="width:1in;height:18pt" o:ole="">
            <v:imagedata r:id="rId6" o:title=""/>
          </v:shape>
          <w:control r:id="rId7" w:name="DefaultOcxName1" w:shapeid="_x0000_i1029"/>
        </w:object>
      </w:r>
    </w:p>
    <w:p w:rsidR="00CC0E09" w:rsidRPr="00CC0E09" w:rsidRDefault="00CC0E09" w:rsidP="00CC0E09">
      <w:pPr>
        <w:spacing w:before="100" w:beforeAutospacing="1" w:after="100" w:afterAutospacing="1" w:line="240" w:lineRule="auto"/>
        <w:jc w:val="center"/>
        <w:rPr>
          <w:rFonts w:ascii="Verdana" w:eastAsia="Times New Roman" w:hAnsi="Verdana" w:cs="Times New Roman"/>
          <w:b/>
          <w:bCs/>
          <w:sz w:val="31"/>
          <w:szCs w:val="31"/>
          <w:u w:val="single"/>
          <w:lang w:eastAsia="en-IE"/>
        </w:rPr>
      </w:pPr>
      <w:r w:rsidRPr="00CC0E09">
        <w:rPr>
          <w:rFonts w:ascii="Verdana" w:eastAsia="Times New Roman" w:hAnsi="Verdana" w:cs="Times New Roman"/>
          <w:b/>
          <w:bCs/>
          <w:sz w:val="31"/>
          <w:szCs w:val="31"/>
          <w:u w:val="single"/>
          <w:lang w:eastAsia="en-IE"/>
        </w:rPr>
        <w:t>COMHAIRLE CONTAE ÁTHA CLIATH THEAS</w:t>
      </w:r>
      <w:r w:rsidRPr="00CC0E09">
        <w:rPr>
          <w:rFonts w:ascii="Verdana" w:eastAsia="Times New Roman" w:hAnsi="Verdana" w:cs="Times New Roman"/>
          <w:b/>
          <w:bCs/>
          <w:sz w:val="31"/>
          <w:szCs w:val="31"/>
          <w:u w:val="single"/>
          <w:lang w:eastAsia="en-IE"/>
        </w:rPr>
        <w:br/>
        <w:t>SOUTH DUBLIN COUNTY COUNCIL</w:t>
      </w:r>
    </w:p>
    <w:p w:rsidR="00CC0E09" w:rsidRPr="00CC0E09" w:rsidRDefault="00CC0E09" w:rsidP="00CC0E09">
      <w:pPr>
        <w:spacing w:before="300" w:after="300" w:line="240" w:lineRule="auto"/>
        <w:jc w:val="center"/>
        <w:rPr>
          <w:rFonts w:ascii="Verdana" w:eastAsia="Times New Roman" w:hAnsi="Verdana" w:cs="Times New Roman"/>
          <w:sz w:val="24"/>
          <w:szCs w:val="24"/>
          <w:lang w:eastAsia="en-IE"/>
        </w:rPr>
      </w:pPr>
      <w:r w:rsidRPr="00CC0E09">
        <w:rPr>
          <w:rFonts w:ascii="Verdana" w:eastAsia="Times New Roman" w:hAnsi="Verdana" w:cs="Times New Roman"/>
          <w:noProof/>
          <w:sz w:val="24"/>
          <w:szCs w:val="24"/>
          <w:lang w:eastAsia="en-IE"/>
        </w:rPr>
        <w:drawing>
          <wp:inline distT="0" distB="0" distL="0" distR="0" wp14:anchorId="63F424B3" wp14:editId="298DE534">
            <wp:extent cx="952500" cy="1162050"/>
            <wp:effectExtent l="0" t="0" r="0" b="0"/>
            <wp:docPr id="4" name="Picture 4"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outh Dublin County Council Cres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rsidR="00CC0E09" w:rsidRPr="00CC0E09" w:rsidRDefault="00CC0E09" w:rsidP="00CC0E09">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CC0E09">
        <w:rPr>
          <w:rFonts w:ascii="Verdana" w:eastAsia="Times New Roman" w:hAnsi="Verdana" w:cs="Times New Roman"/>
          <w:b/>
          <w:bCs/>
          <w:sz w:val="24"/>
          <w:szCs w:val="24"/>
          <w:u w:val="single"/>
          <w:lang w:eastAsia="en-IE"/>
        </w:rPr>
        <w:t>MEETING OF CORPORATE POLICY GROUP</w:t>
      </w:r>
    </w:p>
    <w:p w:rsidR="00CC0E09" w:rsidRPr="00CC0E09" w:rsidRDefault="00CC0E09" w:rsidP="00CC0E09">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CC0E09">
        <w:rPr>
          <w:rFonts w:ascii="Verdana" w:eastAsia="Times New Roman" w:hAnsi="Verdana" w:cs="Times New Roman"/>
          <w:b/>
          <w:bCs/>
          <w:sz w:val="24"/>
          <w:szCs w:val="24"/>
          <w:u w:val="single"/>
          <w:lang w:eastAsia="en-IE"/>
        </w:rPr>
        <w:t>Tuesday, June 05, 2018</w:t>
      </w:r>
    </w:p>
    <w:p w:rsidR="00CC0E09" w:rsidRPr="00CC0E09" w:rsidRDefault="00CC0E09" w:rsidP="00CC0E09">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CC0E09">
        <w:rPr>
          <w:rFonts w:ascii="Verdana" w:eastAsia="Times New Roman" w:hAnsi="Verdana" w:cs="Times New Roman"/>
          <w:b/>
          <w:bCs/>
          <w:sz w:val="24"/>
          <w:szCs w:val="24"/>
          <w:u w:val="single"/>
          <w:lang w:eastAsia="en-IE"/>
        </w:rPr>
        <w:t>HEADED ITEM NO.</w:t>
      </w:r>
    </w:p>
    <w:p w:rsidR="00CC0E09" w:rsidRPr="00CC0E09" w:rsidRDefault="00CC0E09" w:rsidP="00CC0E09">
      <w:pPr>
        <w:spacing w:before="100" w:beforeAutospacing="1" w:after="100" w:afterAutospacing="1" w:line="240" w:lineRule="auto"/>
        <w:rPr>
          <w:rFonts w:ascii="Verdana" w:eastAsia="Times New Roman" w:hAnsi="Verdana" w:cs="Times New Roman"/>
          <w:sz w:val="24"/>
          <w:szCs w:val="24"/>
          <w:lang w:eastAsia="en-IE"/>
        </w:rPr>
      </w:pPr>
      <w:r w:rsidRPr="00CC0E09">
        <w:rPr>
          <w:rFonts w:ascii="Verdana" w:eastAsia="Times New Roman" w:hAnsi="Verdana" w:cs="Times New Roman"/>
          <w:b/>
          <w:bCs/>
          <w:sz w:val="24"/>
          <w:szCs w:val="24"/>
          <w:lang w:eastAsia="en-IE"/>
        </w:rPr>
        <w:t>HEADED ITEM: D. of Corporate Performance &amp; Change Management</w:t>
      </w:r>
    </w:p>
    <w:p w:rsidR="00CC0E09" w:rsidRPr="00CC0E09" w:rsidRDefault="00CC0E09" w:rsidP="00CC0E09">
      <w:pPr>
        <w:spacing w:before="100" w:beforeAutospacing="1" w:after="100" w:afterAutospacing="1" w:line="240" w:lineRule="auto"/>
        <w:rPr>
          <w:rFonts w:ascii="Verdana" w:eastAsia="Times New Roman" w:hAnsi="Verdana" w:cs="Times New Roman"/>
          <w:sz w:val="24"/>
          <w:szCs w:val="24"/>
          <w:lang w:eastAsia="en-IE"/>
        </w:rPr>
      </w:pPr>
      <w:r w:rsidRPr="00CC0E09">
        <w:rPr>
          <w:rFonts w:ascii="Verdana" w:eastAsia="Times New Roman" w:hAnsi="Verdana" w:cs="Times New Roman"/>
          <w:b/>
          <w:bCs/>
          <w:sz w:val="24"/>
          <w:szCs w:val="24"/>
          <w:u w:val="single"/>
          <w:lang w:eastAsia="en-IE"/>
        </w:rPr>
        <w:t>LOCAL GOVERNMENT BASELINE FUNDING REVIEW CONSULTATION</w:t>
      </w:r>
    </w:p>
    <w:p w:rsidR="00CC0E09" w:rsidRPr="00CC0E09" w:rsidRDefault="00CC0E09" w:rsidP="00CC0E09">
      <w:pPr>
        <w:spacing w:before="100" w:beforeAutospacing="1" w:after="100" w:afterAutospacing="1" w:line="240" w:lineRule="auto"/>
        <w:rPr>
          <w:rFonts w:ascii="Verdana" w:eastAsia="Times New Roman" w:hAnsi="Verdana" w:cs="Times New Roman"/>
          <w:sz w:val="24"/>
          <w:szCs w:val="24"/>
          <w:lang w:eastAsia="en-IE"/>
        </w:rPr>
      </w:pPr>
      <w:r w:rsidRPr="00CC0E09">
        <w:rPr>
          <w:rFonts w:ascii="Verdana" w:eastAsia="Times New Roman" w:hAnsi="Verdana" w:cs="Times New Roman"/>
          <w:b/>
          <w:bCs/>
          <w:sz w:val="24"/>
          <w:szCs w:val="24"/>
          <w:lang w:eastAsia="en-IE"/>
        </w:rPr>
        <w:t>REPLY:</w:t>
      </w:r>
    </w:p>
    <w:p w:rsidR="00CC0E09" w:rsidRPr="00CC0E09" w:rsidRDefault="00CC0E09" w:rsidP="00CC0E09">
      <w:pPr>
        <w:spacing w:before="100" w:beforeAutospacing="1" w:after="100" w:afterAutospacing="1" w:line="240" w:lineRule="auto"/>
        <w:rPr>
          <w:rFonts w:ascii="Verdana" w:eastAsia="Times New Roman" w:hAnsi="Verdana" w:cs="Times New Roman"/>
          <w:sz w:val="24"/>
          <w:szCs w:val="24"/>
          <w:lang w:eastAsia="en-IE"/>
        </w:rPr>
      </w:pPr>
      <w:r w:rsidRPr="00CC0E09">
        <w:rPr>
          <w:rFonts w:ascii="Verdana" w:eastAsia="Times New Roman" w:hAnsi="Verdana" w:cs="Times New Roman"/>
          <w:sz w:val="24"/>
          <w:szCs w:val="24"/>
          <w:lang w:eastAsia="en-IE"/>
        </w:rPr>
        <w:t> </w:t>
      </w:r>
    </w:p>
    <w:p w:rsidR="00CC0E09" w:rsidRPr="00CC0E09" w:rsidRDefault="00CC0E09" w:rsidP="00CC0E09">
      <w:pPr>
        <w:spacing w:before="100" w:beforeAutospacing="1" w:after="100" w:afterAutospacing="1" w:line="240" w:lineRule="auto"/>
        <w:rPr>
          <w:rFonts w:ascii="Verdana" w:eastAsia="Times New Roman" w:hAnsi="Verdana" w:cs="Times New Roman"/>
          <w:sz w:val="24"/>
          <w:szCs w:val="24"/>
          <w:lang w:eastAsia="en-IE"/>
        </w:rPr>
      </w:pPr>
      <w:r w:rsidRPr="00CC0E09">
        <w:rPr>
          <w:rFonts w:ascii="Verdana" w:eastAsia="Times New Roman" w:hAnsi="Verdana" w:cs="Times New Roman"/>
          <w:sz w:val="24"/>
          <w:szCs w:val="24"/>
          <w:lang w:eastAsia="en-IE"/>
        </w:rPr>
        <w:t>The Minister for Housing, Planning and Local Government has established a review group to consider the methodology used to determine local authority funding baselines to inform the distribution of available funding for general, non-infrastructure (operational) purposes, that is funding not specifically provided in respect of housing, roads or other local authority infrastructure. The review will, insofar as is possible, develop a methodology for distributing the available funding that brings greater balance and equity of funding outcomes for local authorities, in the context of the wide range of issues that local authorities face and the diverse nature of the counties across Ireland.</w:t>
      </w:r>
    </w:p>
    <w:p w:rsidR="00CC0E09" w:rsidRPr="00CC0E09" w:rsidRDefault="00CC0E09" w:rsidP="00CC0E09">
      <w:pPr>
        <w:spacing w:before="100" w:beforeAutospacing="1" w:after="100" w:afterAutospacing="1" w:line="240" w:lineRule="auto"/>
        <w:rPr>
          <w:rFonts w:ascii="Verdana" w:eastAsia="Times New Roman" w:hAnsi="Verdana" w:cs="Times New Roman"/>
          <w:sz w:val="24"/>
          <w:szCs w:val="24"/>
          <w:lang w:eastAsia="en-IE"/>
        </w:rPr>
      </w:pPr>
      <w:r w:rsidRPr="00CC0E09">
        <w:rPr>
          <w:rFonts w:ascii="Verdana" w:eastAsia="Times New Roman" w:hAnsi="Verdana" w:cs="Times New Roman"/>
          <w:sz w:val="24"/>
          <w:szCs w:val="24"/>
          <w:lang w:eastAsia="en-IE"/>
        </w:rPr>
        <w:t> </w:t>
      </w:r>
    </w:p>
    <w:p w:rsidR="00CC0E09" w:rsidRPr="00CC0E09" w:rsidRDefault="00CC0E09" w:rsidP="00CC0E09">
      <w:pPr>
        <w:spacing w:before="100" w:beforeAutospacing="1" w:after="100" w:afterAutospacing="1" w:line="240" w:lineRule="auto"/>
        <w:rPr>
          <w:rFonts w:ascii="Verdana" w:eastAsia="Times New Roman" w:hAnsi="Verdana" w:cs="Times New Roman"/>
          <w:sz w:val="24"/>
          <w:szCs w:val="24"/>
          <w:lang w:eastAsia="en-IE"/>
        </w:rPr>
      </w:pPr>
      <w:r w:rsidRPr="00CC0E09">
        <w:rPr>
          <w:rFonts w:ascii="Verdana" w:eastAsia="Times New Roman" w:hAnsi="Verdana" w:cs="Times New Roman"/>
          <w:sz w:val="24"/>
          <w:szCs w:val="24"/>
          <w:lang w:eastAsia="en-IE"/>
        </w:rPr>
        <w:t>The review group wishes to consult the relevant stakeholders to provide them with the opportunity to submit their views in relation to the factors and indicators that could be used to determine local authority funding.</w:t>
      </w:r>
    </w:p>
    <w:p w:rsidR="00CC0E09" w:rsidRPr="00CC0E09" w:rsidRDefault="00CC0E09" w:rsidP="00CC0E09">
      <w:pPr>
        <w:spacing w:before="100" w:beforeAutospacing="1" w:after="100" w:afterAutospacing="1" w:line="240" w:lineRule="auto"/>
        <w:rPr>
          <w:rFonts w:ascii="Verdana" w:eastAsia="Times New Roman" w:hAnsi="Verdana" w:cs="Times New Roman"/>
          <w:sz w:val="24"/>
          <w:szCs w:val="24"/>
          <w:lang w:eastAsia="en-IE"/>
        </w:rPr>
      </w:pPr>
      <w:r w:rsidRPr="00CC0E09">
        <w:rPr>
          <w:rFonts w:ascii="Verdana" w:eastAsia="Times New Roman" w:hAnsi="Verdana" w:cs="Times New Roman"/>
          <w:sz w:val="24"/>
          <w:szCs w:val="24"/>
          <w:lang w:eastAsia="en-IE"/>
        </w:rPr>
        <w:t> </w:t>
      </w:r>
    </w:p>
    <w:p w:rsidR="00CC0E09" w:rsidRPr="00CC0E09" w:rsidRDefault="00CC0E09" w:rsidP="00CC0E09">
      <w:pPr>
        <w:spacing w:before="100" w:beforeAutospacing="1" w:after="100" w:afterAutospacing="1" w:line="240" w:lineRule="auto"/>
        <w:rPr>
          <w:rFonts w:ascii="Verdana" w:eastAsia="Times New Roman" w:hAnsi="Verdana" w:cs="Times New Roman"/>
          <w:sz w:val="24"/>
          <w:szCs w:val="24"/>
          <w:lang w:eastAsia="en-IE"/>
        </w:rPr>
      </w:pPr>
      <w:r w:rsidRPr="00CC0E09">
        <w:rPr>
          <w:rFonts w:ascii="Verdana" w:eastAsia="Times New Roman" w:hAnsi="Verdana" w:cs="Times New Roman"/>
          <w:sz w:val="24"/>
          <w:szCs w:val="24"/>
          <w:lang w:eastAsia="en-IE"/>
        </w:rPr>
        <w:lastRenderedPageBreak/>
        <w:t>In the context of South Dublin County, the baseline funding received for 2018 was €3,856,262. This was the 3</w:t>
      </w:r>
      <w:r w:rsidRPr="00CC0E09">
        <w:rPr>
          <w:rFonts w:ascii="Verdana" w:eastAsia="Times New Roman" w:hAnsi="Verdana" w:cs="Times New Roman"/>
          <w:sz w:val="24"/>
          <w:szCs w:val="24"/>
          <w:vertAlign w:val="superscript"/>
          <w:lang w:eastAsia="en-IE"/>
        </w:rPr>
        <w:t>rd</w:t>
      </w:r>
      <w:r w:rsidRPr="00CC0E09">
        <w:rPr>
          <w:rFonts w:ascii="Verdana" w:eastAsia="Times New Roman" w:hAnsi="Verdana" w:cs="Times New Roman"/>
          <w:sz w:val="24"/>
          <w:szCs w:val="24"/>
          <w:lang w:eastAsia="en-IE"/>
        </w:rPr>
        <w:t xml:space="preserve"> lowest level of funding received by the 31 local authorities, behind Galway City Council and Fingal County Council who received €2,599,723 and €3,699,275 respectively. Tipperary County Council received the highest level of funding at €25,951,602.</w:t>
      </w:r>
    </w:p>
    <w:p w:rsidR="00CC0E09" w:rsidRPr="00CC0E09" w:rsidRDefault="00CC0E09" w:rsidP="00CC0E09">
      <w:pPr>
        <w:spacing w:before="100" w:beforeAutospacing="1" w:after="100" w:afterAutospacing="1" w:line="240" w:lineRule="auto"/>
        <w:rPr>
          <w:rFonts w:ascii="Verdana" w:eastAsia="Times New Roman" w:hAnsi="Verdana" w:cs="Times New Roman"/>
          <w:sz w:val="24"/>
          <w:szCs w:val="24"/>
          <w:lang w:eastAsia="en-IE"/>
        </w:rPr>
      </w:pPr>
      <w:r w:rsidRPr="00CC0E09">
        <w:rPr>
          <w:rFonts w:ascii="Verdana" w:eastAsia="Times New Roman" w:hAnsi="Verdana" w:cs="Times New Roman"/>
          <w:sz w:val="24"/>
          <w:szCs w:val="24"/>
          <w:lang w:eastAsia="en-IE"/>
        </w:rPr>
        <w:t> </w:t>
      </w:r>
    </w:p>
    <w:p w:rsidR="00CC0E09" w:rsidRPr="00CC0E09" w:rsidRDefault="00CC0E09" w:rsidP="00CC0E09">
      <w:pPr>
        <w:spacing w:before="100" w:beforeAutospacing="1" w:after="100" w:afterAutospacing="1" w:line="240" w:lineRule="auto"/>
        <w:rPr>
          <w:rFonts w:ascii="Verdana" w:eastAsia="Times New Roman" w:hAnsi="Verdana" w:cs="Times New Roman"/>
          <w:sz w:val="24"/>
          <w:szCs w:val="24"/>
          <w:lang w:eastAsia="en-IE"/>
        </w:rPr>
      </w:pPr>
      <w:r w:rsidRPr="00CC0E09">
        <w:rPr>
          <w:rFonts w:ascii="Verdana" w:eastAsia="Times New Roman" w:hAnsi="Verdana" w:cs="Times New Roman"/>
          <w:sz w:val="24"/>
          <w:szCs w:val="24"/>
          <w:lang w:eastAsia="en-IE"/>
        </w:rPr>
        <w:t>The 2016 census of Ireland showed the population of Ireland had reached 4,761,865 of which 278,767 resided in South County Dublin. This would provide a baseline funding per capita of €13.83 which is the second lowest in the country. The highest per capita grant was received by Leitrim County Council at €279.50 the national average funding per capita is €74.80, which is significantly higher than the level of funding received by South Dublin County. The 2016 census also showed that South Dublin had one of the highest growing population at 5.1% compared with a national growth rate of 3.8%</w:t>
      </w:r>
    </w:p>
    <w:p w:rsidR="00CC0E09" w:rsidRPr="00CC0E09" w:rsidRDefault="00CC0E09" w:rsidP="00CC0E09">
      <w:pPr>
        <w:spacing w:before="100" w:beforeAutospacing="1" w:after="100" w:afterAutospacing="1" w:line="240" w:lineRule="auto"/>
        <w:rPr>
          <w:rFonts w:ascii="Verdana" w:eastAsia="Times New Roman" w:hAnsi="Verdana" w:cs="Times New Roman"/>
          <w:sz w:val="24"/>
          <w:szCs w:val="24"/>
          <w:lang w:eastAsia="en-IE"/>
        </w:rPr>
      </w:pPr>
      <w:r w:rsidRPr="00CC0E09">
        <w:rPr>
          <w:rFonts w:ascii="Verdana" w:eastAsia="Times New Roman" w:hAnsi="Verdana" w:cs="Times New Roman"/>
          <w:sz w:val="24"/>
          <w:szCs w:val="24"/>
          <w:lang w:eastAsia="en-IE"/>
        </w:rPr>
        <w:t> </w:t>
      </w:r>
    </w:p>
    <w:p w:rsidR="00CC0E09" w:rsidRPr="00CC0E09" w:rsidRDefault="00CC0E09" w:rsidP="00CC0E09">
      <w:pPr>
        <w:spacing w:before="100" w:beforeAutospacing="1" w:after="100" w:afterAutospacing="1" w:line="240" w:lineRule="auto"/>
        <w:rPr>
          <w:rFonts w:ascii="Verdana" w:eastAsia="Times New Roman" w:hAnsi="Verdana" w:cs="Times New Roman"/>
          <w:sz w:val="24"/>
          <w:szCs w:val="24"/>
          <w:lang w:eastAsia="en-IE"/>
        </w:rPr>
      </w:pPr>
      <w:r w:rsidRPr="00CC0E09">
        <w:rPr>
          <w:rFonts w:ascii="Verdana" w:eastAsia="Times New Roman" w:hAnsi="Verdana" w:cs="Times New Roman"/>
          <w:sz w:val="24"/>
          <w:szCs w:val="24"/>
          <w:lang w:eastAsia="en-IE"/>
        </w:rPr>
        <w:t>South Dublin County Council has seen significant increases for its services over the past number of years. Many of these services do not provide opportunities to recover the costs of providing such services e.g. the cost of providing support to the homeless has increased from €2.7m in 2016 to €3.4m in 2018. Over the past 3 years South Dublin County Council has invested heavily in improving the public realm of the capital. Expenditure in this area has increased from €14.2m to €16.8 in 2018. The Council has also seen significant investment in the public libraries in the same period and has increased its expenditure in this area by 8% to €10.8m.</w:t>
      </w:r>
    </w:p>
    <w:p w:rsidR="00CC0E09" w:rsidRPr="00CC0E09" w:rsidRDefault="00CC0E09" w:rsidP="00CC0E09">
      <w:pPr>
        <w:spacing w:before="100" w:beforeAutospacing="1" w:after="100" w:afterAutospacing="1" w:line="240" w:lineRule="auto"/>
        <w:rPr>
          <w:rFonts w:ascii="Verdana" w:eastAsia="Times New Roman" w:hAnsi="Verdana" w:cs="Times New Roman"/>
          <w:sz w:val="24"/>
          <w:szCs w:val="24"/>
          <w:lang w:eastAsia="en-IE"/>
        </w:rPr>
      </w:pPr>
      <w:r w:rsidRPr="00CC0E09">
        <w:rPr>
          <w:rFonts w:ascii="Verdana" w:eastAsia="Times New Roman" w:hAnsi="Verdana" w:cs="Times New Roman"/>
          <w:sz w:val="24"/>
          <w:szCs w:val="24"/>
          <w:lang w:eastAsia="en-IE"/>
        </w:rPr>
        <w:t> </w:t>
      </w:r>
    </w:p>
    <w:p w:rsidR="00CC0E09" w:rsidRPr="00CC0E09" w:rsidRDefault="00CC0E09" w:rsidP="00CC0E09">
      <w:pPr>
        <w:spacing w:before="100" w:beforeAutospacing="1" w:after="100" w:afterAutospacing="1" w:line="240" w:lineRule="auto"/>
        <w:rPr>
          <w:rFonts w:ascii="Verdana" w:eastAsia="Times New Roman" w:hAnsi="Verdana" w:cs="Times New Roman"/>
          <w:sz w:val="24"/>
          <w:szCs w:val="24"/>
          <w:lang w:eastAsia="en-IE"/>
        </w:rPr>
      </w:pPr>
      <w:r w:rsidRPr="00CC0E09">
        <w:rPr>
          <w:rFonts w:ascii="Verdana" w:eastAsia="Times New Roman" w:hAnsi="Verdana" w:cs="Times New Roman"/>
          <w:sz w:val="24"/>
          <w:szCs w:val="24"/>
          <w:lang w:eastAsia="en-IE"/>
        </w:rPr>
        <w:t>In considering future funding attention must also be given to possible reductions in existing funding sources such as the possible reduction in funding received for Irish Water Rates.</w:t>
      </w:r>
    </w:p>
    <w:p w:rsidR="00CC0E09" w:rsidRPr="00CC0E09" w:rsidRDefault="00CC0E09" w:rsidP="00CC0E09">
      <w:pPr>
        <w:spacing w:before="100" w:beforeAutospacing="1" w:after="100" w:afterAutospacing="1" w:line="240" w:lineRule="auto"/>
        <w:rPr>
          <w:rFonts w:ascii="Verdana" w:eastAsia="Times New Roman" w:hAnsi="Verdana" w:cs="Times New Roman"/>
          <w:sz w:val="24"/>
          <w:szCs w:val="24"/>
          <w:lang w:eastAsia="en-IE"/>
        </w:rPr>
      </w:pPr>
      <w:r w:rsidRPr="00CC0E09">
        <w:rPr>
          <w:rFonts w:ascii="Verdana" w:eastAsia="Times New Roman" w:hAnsi="Verdana" w:cs="Times New Roman"/>
          <w:sz w:val="24"/>
          <w:szCs w:val="24"/>
          <w:lang w:eastAsia="en-IE"/>
        </w:rPr>
        <w:t> </w:t>
      </w:r>
    </w:p>
    <w:p w:rsidR="00CC0E09" w:rsidRPr="00CC0E09" w:rsidRDefault="00CC0E09" w:rsidP="00CC0E09">
      <w:pPr>
        <w:spacing w:before="100" w:beforeAutospacing="1" w:after="100" w:afterAutospacing="1" w:line="240" w:lineRule="auto"/>
        <w:rPr>
          <w:rFonts w:ascii="Verdana" w:eastAsia="Times New Roman" w:hAnsi="Verdana" w:cs="Times New Roman"/>
          <w:sz w:val="24"/>
          <w:szCs w:val="24"/>
          <w:lang w:eastAsia="en-IE"/>
        </w:rPr>
      </w:pPr>
      <w:r w:rsidRPr="00CC0E09">
        <w:rPr>
          <w:rFonts w:ascii="Verdana" w:eastAsia="Times New Roman" w:hAnsi="Verdana" w:cs="Times New Roman"/>
          <w:sz w:val="24"/>
          <w:szCs w:val="24"/>
          <w:lang w:eastAsia="en-IE"/>
        </w:rPr>
        <w:t>The consultation process is open until the 3</w:t>
      </w:r>
      <w:r w:rsidRPr="00CC0E09">
        <w:rPr>
          <w:rFonts w:ascii="Verdana" w:eastAsia="Times New Roman" w:hAnsi="Verdana" w:cs="Times New Roman"/>
          <w:sz w:val="24"/>
          <w:szCs w:val="24"/>
          <w:vertAlign w:val="superscript"/>
          <w:lang w:eastAsia="en-IE"/>
        </w:rPr>
        <w:t>rd</w:t>
      </w:r>
      <w:r w:rsidRPr="00CC0E09">
        <w:rPr>
          <w:rFonts w:ascii="Verdana" w:eastAsia="Times New Roman" w:hAnsi="Verdana" w:cs="Times New Roman"/>
          <w:sz w:val="24"/>
          <w:szCs w:val="24"/>
          <w:lang w:eastAsia="en-IE"/>
        </w:rPr>
        <w:t xml:space="preserve"> July 2018. Written submissions should be sent to LGFinance@housing.gov.ie</w:t>
      </w:r>
    </w:p>
    <w:p w:rsidR="00CC0E09" w:rsidRPr="00CC0E09" w:rsidRDefault="00CC0E09" w:rsidP="00CC0E09">
      <w:pPr>
        <w:spacing w:before="100" w:beforeAutospacing="1" w:after="100" w:afterAutospacing="1" w:line="240" w:lineRule="auto"/>
        <w:rPr>
          <w:rFonts w:ascii="Verdana" w:eastAsia="Times New Roman" w:hAnsi="Verdana" w:cs="Times New Roman"/>
          <w:sz w:val="24"/>
          <w:szCs w:val="24"/>
          <w:lang w:eastAsia="en-IE"/>
        </w:rPr>
      </w:pPr>
      <w:r w:rsidRPr="00CC0E09">
        <w:rPr>
          <w:rFonts w:ascii="Verdana" w:eastAsia="Times New Roman" w:hAnsi="Verdana" w:cs="Times New Roman"/>
          <w:sz w:val="24"/>
          <w:szCs w:val="24"/>
          <w:lang w:eastAsia="en-IE"/>
        </w:rPr>
        <w:t> </w:t>
      </w:r>
    </w:p>
    <w:p w:rsidR="00CC0E09" w:rsidRPr="00CC0E09" w:rsidRDefault="00CC0E09" w:rsidP="00CC0E09">
      <w:pPr>
        <w:spacing w:before="100" w:beforeAutospacing="1" w:after="100" w:afterAutospacing="1" w:line="240" w:lineRule="auto"/>
        <w:rPr>
          <w:rFonts w:ascii="Verdana" w:eastAsia="Times New Roman" w:hAnsi="Verdana" w:cs="Times New Roman"/>
          <w:sz w:val="24"/>
          <w:szCs w:val="24"/>
          <w:lang w:eastAsia="en-IE"/>
        </w:rPr>
      </w:pPr>
      <w:r w:rsidRPr="00CC0E09">
        <w:rPr>
          <w:rFonts w:ascii="Verdana" w:eastAsia="Times New Roman" w:hAnsi="Verdana" w:cs="Times New Roman"/>
          <w:sz w:val="24"/>
          <w:szCs w:val="24"/>
          <w:lang w:eastAsia="en-IE"/>
        </w:rPr>
        <w:t>Alternatively post to:</w:t>
      </w:r>
    </w:p>
    <w:p w:rsidR="00CC0E09" w:rsidRPr="00CC0E09" w:rsidRDefault="00CC0E09" w:rsidP="00CC0E09">
      <w:pPr>
        <w:spacing w:before="100" w:beforeAutospacing="1" w:after="100" w:afterAutospacing="1" w:line="240" w:lineRule="auto"/>
        <w:rPr>
          <w:rFonts w:ascii="Verdana" w:eastAsia="Times New Roman" w:hAnsi="Verdana" w:cs="Times New Roman"/>
          <w:sz w:val="24"/>
          <w:szCs w:val="24"/>
          <w:lang w:eastAsia="en-IE"/>
        </w:rPr>
      </w:pPr>
      <w:r w:rsidRPr="00CC0E09">
        <w:rPr>
          <w:rFonts w:ascii="Verdana" w:eastAsia="Times New Roman" w:hAnsi="Verdana" w:cs="Times New Roman"/>
          <w:sz w:val="24"/>
          <w:szCs w:val="24"/>
          <w:lang w:eastAsia="en-IE"/>
        </w:rPr>
        <w:t>Local Government Finance</w:t>
      </w:r>
    </w:p>
    <w:p w:rsidR="00CC0E09" w:rsidRPr="00CC0E09" w:rsidRDefault="00CC0E09" w:rsidP="00CC0E09">
      <w:pPr>
        <w:spacing w:before="100" w:beforeAutospacing="1" w:after="100" w:afterAutospacing="1" w:line="240" w:lineRule="auto"/>
        <w:rPr>
          <w:rFonts w:ascii="Verdana" w:eastAsia="Times New Roman" w:hAnsi="Verdana" w:cs="Times New Roman"/>
          <w:sz w:val="24"/>
          <w:szCs w:val="24"/>
          <w:lang w:eastAsia="en-IE"/>
        </w:rPr>
      </w:pPr>
      <w:r w:rsidRPr="00CC0E09">
        <w:rPr>
          <w:rFonts w:ascii="Verdana" w:eastAsia="Times New Roman" w:hAnsi="Verdana" w:cs="Times New Roman"/>
          <w:sz w:val="24"/>
          <w:szCs w:val="24"/>
          <w:lang w:eastAsia="en-IE"/>
        </w:rPr>
        <w:t>Department of Housing, Planning and Local Government</w:t>
      </w:r>
    </w:p>
    <w:p w:rsidR="00CC0E09" w:rsidRPr="00CC0E09" w:rsidRDefault="00CC0E09" w:rsidP="00CC0E09">
      <w:pPr>
        <w:spacing w:before="100" w:beforeAutospacing="1" w:after="100" w:afterAutospacing="1" w:line="240" w:lineRule="auto"/>
        <w:rPr>
          <w:rFonts w:ascii="Verdana" w:eastAsia="Times New Roman" w:hAnsi="Verdana" w:cs="Times New Roman"/>
          <w:sz w:val="24"/>
          <w:szCs w:val="24"/>
          <w:lang w:eastAsia="en-IE"/>
        </w:rPr>
      </w:pPr>
      <w:r w:rsidRPr="00CC0E09">
        <w:rPr>
          <w:rFonts w:ascii="Verdana" w:eastAsia="Times New Roman" w:hAnsi="Verdana" w:cs="Times New Roman"/>
          <w:sz w:val="24"/>
          <w:szCs w:val="24"/>
          <w:lang w:eastAsia="en-IE"/>
        </w:rPr>
        <w:lastRenderedPageBreak/>
        <w:t>Government Buildings</w:t>
      </w:r>
    </w:p>
    <w:p w:rsidR="00CC0E09" w:rsidRPr="00CC0E09" w:rsidRDefault="00CC0E09" w:rsidP="00CC0E09">
      <w:pPr>
        <w:spacing w:before="100" w:beforeAutospacing="1" w:after="100" w:afterAutospacing="1" w:line="240" w:lineRule="auto"/>
        <w:rPr>
          <w:rFonts w:ascii="Verdana" w:eastAsia="Times New Roman" w:hAnsi="Verdana" w:cs="Times New Roman"/>
          <w:sz w:val="24"/>
          <w:szCs w:val="24"/>
          <w:lang w:eastAsia="en-IE"/>
        </w:rPr>
      </w:pPr>
      <w:r w:rsidRPr="00CC0E09">
        <w:rPr>
          <w:rFonts w:ascii="Verdana" w:eastAsia="Times New Roman" w:hAnsi="Verdana" w:cs="Times New Roman"/>
          <w:sz w:val="24"/>
          <w:szCs w:val="24"/>
          <w:lang w:eastAsia="en-IE"/>
        </w:rPr>
        <w:t>Newtown Road</w:t>
      </w:r>
    </w:p>
    <w:p w:rsidR="00CC0E09" w:rsidRPr="00CC0E09" w:rsidRDefault="00CC0E09" w:rsidP="00CC0E09">
      <w:pPr>
        <w:spacing w:before="100" w:beforeAutospacing="1" w:after="100" w:afterAutospacing="1" w:line="240" w:lineRule="auto"/>
        <w:rPr>
          <w:rFonts w:ascii="Verdana" w:eastAsia="Times New Roman" w:hAnsi="Verdana" w:cs="Times New Roman"/>
          <w:sz w:val="24"/>
          <w:szCs w:val="24"/>
          <w:lang w:eastAsia="en-IE"/>
        </w:rPr>
      </w:pPr>
      <w:r w:rsidRPr="00CC0E09">
        <w:rPr>
          <w:rFonts w:ascii="Verdana" w:eastAsia="Times New Roman" w:hAnsi="Verdana" w:cs="Times New Roman"/>
          <w:sz w:val="24"/>
          <w:szCs w:val="24"/>
          <w:lang w:eastAsia="en-IE"/>
        </w:rPr>
        <w:t>Wexford</w:t>
      </w:r>
    </w:p>
    <w:p w:rsidR="00CC0E09" w:rsidRPr="00CC0E09" w:rsidRDefault="00CC0E09" w:rsidP="00CC0E09">
      <w:pPr>
        <w:spacing w:before="100" w:beforeAutospacing="1" w:after="100" w:afterAutospacing="1" w:line="240" w:lineRule="auto"/>
        <w:rPr>
          <w:rFonts w:ascii="Verdana" w:eastAsia="Times New Roman" w:hAnsi="Verdana" w:cs="Times New Roman"/>
          <w:sz w:val="24"/>
          <w:szCs w:val="24"/>
          <w:lang w:eastAsia="en-IE"/>
        </w:rPr>
      </w:pPr>
      <w:r w:rsidRPr="00CC0E09">
        <w:rPr>
          <w:rFonts w:ascii="Verdana" w:eastAsia="Times New Roman" w:hAnsi="Verdana" w:cs="Times New Roman"/>
          <w:sz w:val="24"/>
          <w:szCs w:val="24"/>
          <w:lang w:eastAsia="en-IE"/>
        </w:rPr>
        <w:t>Y35 AP90</w:t>
      </w:r>
    </w:p>
    <w:p w:rsidR="00CC0E09" w:rsidRPr="00CC0E09" w:rsidRDefault="00CC0E09" w:rsidP="00CC0E09">
      <w:pPr>
        <w:spacing w:before="100" w:beforeAutospacing="1" w:after="100" w:afterAutospacing="1" w:line="240" w:lineRule="auto"/>
        <w:rPr>
          <w:rFonts w:ascii="Verdana" w:eastAsia="Times New Roman" w:hAnsi="Verdana" w:cs="Times New Roman"/>
          <w:sz w:val="24"/>
          <w:szCs w:val="24"/>
          <w:lang w:eastAsia="en-IE"/>
        </w:rPr>
      </w:pPr>
      <w:r w:rsidRPr="00CC0E09">
        <w:rPr>
          <w:rFonts w:ascii="Verdana" w:eastAsia="Times New Roman" w:hAnsi="Verdana" w:cs="Times New Roman"/>
          <w:sz w:val="24"/>
          <w:szCs w:val="24"/>
          <w:lang w:eastAsia="en-IE"/>
        </w:rPr>
        <w:t> </w:t>
      </w:r>
    </w:p>
    <w:p w:rsidR="00CC0E09" w:rsidRPr="00CC0E09" w:rsidRDefault="00CC0E09" w:rsidP="00CC0E09">
      <w:pPr>
        <w:pBdr>
          <w:top w:val="single" w:sz="6" w:space="1" w:color="auto"/>
        </w:pBdr>
        <w:spacing w:after="0" w:line="240" w:lineRule="auto"/>
        <w:jc w:val="center"/>
        <w:rPr>
          <w:rFonts w:ascii="Arial" w:eastAsia="Times New Roman" w:hAnsi="Arial" w:cs="Arial"/>
          <w:vanish/>
          <w:sz w:val="16"/>
          <w:szCs w:val="16"/>
          <w:lang w:eastAsia="en-IE"/>
        </w:rPr>
      </w:pPr>
      <w:r w:rsidRPr="00CC0E09">
        <w:rPr>
          <w:rFonts w:ascii="Arial" w:eastAsia="Times New Roman" w:hAnsi="Arial" w:cs="Arial"/>
          <w:vanish/>
          <w:sz w:val="16"/>
          <w:szCs w:val="16"/>
          <w:lang w:eastAsia="en-IE"/>
        </w:rPr>
        <w:t>Bottom of Form</w:t>
      </w:r>
    </w:p>
    <w:p w:rsidR="00FD30CC" w:rsidRDefault="00CC0E09">
      <w:bookmarkStart w:id="0" w:name="_GoBack"/>
      <w:bookmarkEnd w:id="0"/>
    </w:p>
    <w:sectPr w:rsidR="00FD30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0E09"/>
    <w:rsid w:val="00103976"/>
    <w:rsid w:val="00555982"/>
    <w:rsid w:val="00CC0E0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F98BC2-C519-4DB9-A92B-2410C4CB1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5445776">
      <w:bodyDiv w:val="1"/>
      <w:marLeft w:val="0"/>
      <w:marRight w:val="0"/>
      <w:marTop w:val="0"/>
      <w:marBottom w:val="0"/>
      <w:divBdr>
        <w:top w:val="none" w:sz="0" w:space="0" w:color="auto"/>
        <w:left w:val="none" w:sz="0" w:space="0" w:color="auto"/>
        <w:bottom w:val="none" w:sz="0" w:space="0" w:color="auto"/>
        <w:right w:val="none" w:sz="0" w:space="0" w:color="auto"/>
      </w:divBdr>
      <w:divsChild>
        <w:div w:id="9598010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control" Target="activeX/activeX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wmf"/><Relationship Id="rId5" Type="http://schemas.openxmlformats.org/officeDocument/2006/relationships/control" Target="activeX/activeX1.xml"/><Relationship Id="rId10" Type="http://schemas.openxmlformats.org/officeDocument/2006/relationships/theme" Target="theme/theme1.xml"/><Relationship Id="rId4" Type="http://schemas.openxmlformats.org/officeDocument/2006/relationships/image" Target="media/image1.wmf"/><Relationship Id="rId9" Type="http://schemas.openxmlformats.org/officeDocument/2006/relationships/fontTable" Target="fontTab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500</Words>
  <Characters>2852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3346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Dunne</dc:creator>
  <cp:keywords/>
  <dc:description/>
  <cp:lastModifiedBy>Marian Dunne</cp:lastModifiedBy>
  <cp:revision>1</cp:revision>
  <dcterms:created xsi:type="dcterms:W3CDTF">2018-06-05T12:23:00Z</dcterms:created>
  <dcterms:modified xsi:type="dcterms:W3CDTF">2018-06-05T12:25:00Z</dcterms:modified>
</cp:coreProperties>
</file>