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405" w:rsidRDefault="00A46405" w:rsidP="00875DE7">
      <w:pPr>
        <w:jc w:val="center"/>
        <w:rPr>
          <w:rFonts w:ascii="Times New Roman" w:hAnsi="Times New Roman"/>
          <w:b/>
          <w:sz w:val="24"/>
          <w:szCs w:val="24"/>
          <w:u w:val="single"/>
        </w:rPr>
      </w:pPr>
      <w:bookmarkStart w:id="0" w:name="_GoBack"/>
      <w:bookmarkEnd w:id="0"/>
    </w:p>
    <w:p w:rsidR="00362683" w:rsidRPr="00875DE7" w:rsidRDefault="00875DE7" w:rsidP="00875DE7">
      <w:pPr>
        <w:jc w:val="center"/>
        <w:rPr>
          <w:rFonts w:ascii="Times New Roman" w:hAnsi="Times New Roman"/>
          <w:b/>
          <w:sz w:val="24"/>
          <w:szCs w:val="24"/>
          <w:u w:val="single"/>
        </w:rPr>
      </w:pPr>
      <w:r w:rsidRPr="00875DE7">
        <w:rPr>
          <w:rFonts w:ascii="Times New Roman" w:hAnsi="Times New Roman"/>
          <w:b/>
          <w:sz w:val="24"/>
          <w:szCs w:val="24"/>
          <w:u w:val="single"/>
        </w:rPr>
        <w:t>Environment Water and Climate Change SPC</w:t>
      </w:r>
    </w:p>
    <w:p w:rsidR="00875DE7" w:rsidRPr="00875DE7" w:rsidRDefault="00875DE7" w:rsidP="00875DE7">
      <w:pPr>
        <w:jc w:val="center"/>
        <w:rPr>
          <w:rFonts w:ascii="Times New Roman" w:hAnsi="Times New Roman"/>
          <w:b/>
          <w:sz w:val="24"/>
          <w:szCs w:val="24"/>
          <w:u w:val="single"/>
        </w:rPr>
      </w:pPr>
      <w:r w:rsidRPr="00875DE7">
        <w:rPr>
          <w:rFonts w:ascii="Times New Roman" w:hAnsi="Times New Roman"/>
          <w:b/>
          <w:sz w:val="24"/>
          <w:szCs w:val="24"/>
          <w:u w:val="single"/>
        </w:rPr>
        <w:t>Meeting 1 May 2018</w:t>
      </w:r>
    </w:p>
    <w:p w:rsidR="00875DE7" w:rsidRDefault="00875DE7" w:rsidP="00875DE7">
      <w:pPr>
        <w:jc w:val="center"/>
        <w:rPr>
          <w:rFonts w:ascii="Times New Roman" w:hAnsi="Times New Roman"/>
          <w:b/>
          <w:sz w:val="24"/>
          <w:szCs w:val="24"/>
          <w:u w:val="single"/>
        </w:rPr>
      </w:pPr>
    </w:p>
    <w:p w:rsidR="00A46405" w:rsidRPr="00875DE7" w:rsidRDefault="00A46405" w:rsidP="00875DE7">
      <w:pPr>
        <w:jc w:val="center"/>
        <w:rPr>
          <w:rFonts w:ascii="Times New Roman" w:hAnsi="Times New Roman"/>
          <w:b/>
          <w:sz w:val="24"/>
          <w:szCs w:val="24"/>
          <w:u w:val="singl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197"/>
      </w:tblGrid>
      <w:tr w:rsidR="00875DE7" w:rsidRPr="00875DE7" w:rsidTr="00875DE7">
        <w:trPr>
          <w:tblCellSpacing w:w="15" w:type="dxa"/>
          <w:jc w:val="center"/>
        </w:trPr>
        <w:tc>
          <w:tcPr>
            <w:tcW w:w="0" w:type="auto"/>
            <w:vAlign w:val="center"/>
            <w:hideMark/>
          </w:tcPr>
          <w:p w:rsidR="00875DE7" w:rsidRPr="00875DE7" w:rsidRDefault="00875DE7" w:rsidP="00875DE7">
            <w:pPr>
              <w:spacing w:before="100" w:beforeAutospacing="1" w:after="100" w:afterAutospacing="1" w:line="240" w:lineRule="auto"/>
              <w:jc w:val="center"/>
              <w:rPr>
                <w:rFonts w:ascii="Times New Roman" w:eastAsia="Times New Roman" w:hAnsi="Times New Roman"/>
                <w:b/>
                <w:sz w:val="24"/>
                <w:szCs w:val="24"/>
                <w:u w:val="single"/>
                <w:lang w:eastAsia="en-IE"/>
              </w:rPr>
            </w:pPr>
            <w:r w:rsidRPr="00875DE7">
              <w:rPr>
                <w:rFonts w:ascii="Times New Roman" w:eastAsia="Times New Roman" w:hAnsi="Times New Roman"/>
                <w:b/>
                <w:sz w:val="24"/>
                <w:szCs w:val="24"/>
                <w:u w:val="single"/>
                <w:lang w:eastAsia="en-IE"/>
              </w:rPr>
              <w:t>Update on EM Regional Waste Management Plan</w:t>
            </w:r>
          </w:p>
        </w:tc>
      </w:tr>
    </w:tbl>
    <w:p w:rsidR="00875DE7" w:rsidRPr="00875DE7" w:rsidRDefault="00875DE7" w:rsidP="00875DE7">
      <w:pPr>
        <w:jc w:val="center"/>
        <w:rPr>
          <w:rFonts w:ascii="Times New Roman" w:hAnsi="Times New Roman"/>
          <w:b/>
          <w:sz w:val="24"/>
          <w:szCs w:val="24"/>
          <w:u w:val="single"/>
        </w:rPr>
      </w:pPr>
    </w:p>
    <w:p w:rsidR="00875DE7" w:rsidRPr="00875DE7" w:rsidRDefault="00875DE7">
      <w:pPr>
        <w:rPr>
          <w:rFonts w:ascii="Times New Roman" w:hAnsi="Times New Roman"/>
          <w:sz w:val="24"/>
          <w:szCs w:val="24"/>
        </w:rPr>
      </w:pPr>
    </w:p>
    <w:p w:rsidR="00875DE7" w:rsidRDefault="00D0670E" w:rsidP="00D0670E">
      <w:pPr>
        <w:spacing w:line="360" w:lineRule="auto"/>
        <w:ind w:firstLine="720"/>
        <w:jc w:val="both"/>
        <w:rPr>
          <w:rFonts w:ascii="Times New Roman" w:hAnsi="Times New Roman"/>
          <w:b/>
          <w:sz w:val="24"/>
          <w:szCs w:val="24"/>
          <w:u w:val="single"/>
        </w:rPr>
      </w:pPr>
      <w:r w:rsidRPr="00D0670E">
        <w:rPr>
          <w:rFonts w:ascii="Times New Roman" w:hAnsi="Times New Roman"/>
          <w:b/>
          <w:sz w:val="24"/>
          <w:szCs w:val="24"/>
          <w:u w:val="single"/>
        </w:rPr>
        <w:t>Current position – Summary</w:t>
      </w:r>
    </w:p>
    <w:p w:rsidR="00074392" w:rsidRPr="00D0670E" w:rsidRDefault="00074392" w:rsidP="00D0670E">
      <w:pPr>
        <w:spacing w:line="360" w:lineRule="auto"/>
        <w:ind w:firstLine="720"/>
        <w:jc w:val="both"/>
        <w:rPr>
          <w:rFonts w:ascii="Times New Roman" w:hAnsi="Times New Roman"/>
          <w:b/>
          <w:sz w:val="24"/>
          <w:szCs w:val="24"/>
          <w:u w:val="single"/>
        </w:rPr>
      </w:pPr>
    </w:p>
    <w:p w:rsidR="00D0670E" w:rsidRDefault="00D0670E" w:rsidP="006E6FAD">
      <w:pPr>
        <w:pStyle w:val="ListParagraph"/>
        <w:numPr>
          <w:ilvl w:val="0"/>
          <w:numId w:val="8"/>
        </w:numPr>
        <w:spacing w:line="360" w:lineRule="auto"/>
        <w:jc w:val="both"/>
        <w:rPr>
          <w:rFonts w:ascii="Times New Roman" w:hAnsi="Times New Roman"/>
          <w:sz w:val="24"/>
          <w:szCs w:val="24"/>
        </w:rPr>
      </w:pPr>
      <w:r w:rsidRPr="00D0670E">
        <w:rPr>
          <w:rFonts w:ascii="Times New Roman" w:hAnsi="Times New Roman"/>
          <w:sz w:val="24"/>
          <w:szCs w:val="24"/>
        </w:rPr>
        <w:t xml:space="preserve">Following a review of the regional </w:t>
      </w:r>
      <w:r w:rsidR="00A46405">
        <w:rPr>
          <w:rFonts w:ascii="Times New Roman" w:hAnsi="Times New Roman"/>
          <w:sz w:val="24"/>
          <w:szCs w:val="24"/>
        </w:rPr>
        <w:t>structures for</w:t>
      </w:r>
      <w:r w:rsidRPr="00D0670E">
        <w:rPr>
          <w:rFonts w:ascii="Times New Roman" w:hAnsi="Times New Roman"/>
          <w:sz w:val="24"/>
          <w:szCs w:val="24"/>
        </w:rPr>
        <w:t xml:space="preserve"> waste management planning in Ireland in 2012 the </w:t>
      </w:r>
      <w:proofErr w:type="spellStart"/>
      <w:r w:rsidRPr="00D0670E">
        <w:rPr>
          <w:rFonts w:ascii="Times New Roman" w:hAnsi="Times New Roman"/>
          <w:sz w:val="24"/>
          <w:szCs w:val="24"/>
        </w:rPr>
        <w:t>Dept</w:t>
      </w:r>
      <w:proofErr w:type="spellEnd"/>
      <w:r w:rsidRPr="00D0670E">
        <w:rPr>
          <w:rFonts w:ascii="Times New Roman" w:hAnsi="Times New Roman"/>
          <w:sz w:val="24"/>
          <w:szCs w:val="24"/>
        </w:rPr>
        <w:t xml:space="preserve"> of Environment</w:t>
      </w:r>
      <w:r>
        <w:rPr>
          <w:rFonts w:ascii="Times New Roman" w:hAnsi="Times New Roman"/>
          <w:sz w:val="24"/>
          <w:szCs w:val="24"/>
        </w:rPr>
        <w:t>,</w:t>
      </w:r>
      <w:r w:rsidRPr="00D0670E">
        <w:rPr>
          <w:rFonts w:ascii="Times New Roman" w:hAnsi="Times New Roman"/>
          <w:sz w:val="24"/>
          <w:szCs w:val="24"/>
        </w:rPr>
        <w:t xml:space="preserve"> Heritage and Local Government at the time introduced changes to th</w:t>
      </w:r>
      <w:r w:rsidR="00A46405">
        <w:rPr>
          <w:rFonts w:ascii="Times New Roman" w:hAnsi="Times New Roman"/>
          <w:sz w:val="24"/>
          <w:szCs w:val="24"/>
        </w:rPr>
        <w:t>os</w:t>
      </w:r>
      <w:r w:rsidRPr="00D0670E">
        <w:rPr>
          <w:rFonts w:ascii="Times New Roman" w:hAnsi="Times New Roman"/>
          <w:sz w:val="24"/>
          <w:szCs w:val="24"/>
        </w:rPr>
        <w:t xml:space="preserve">e regional </w:t>
      </w:r>
      <w:r w:rsidR="00412FC1">
        <w:rPr>
          <w:rFonts w:ascii="Times New Roman" w:hAnsi="Times New Roman"/>
          <w:sz w:val="24"/>
          <w:szCs w:val="24"/>
        </w:rPr>
        <w:t>structures</w:t>
      </w:r>
      <w:r w:rsidRPr="00D0670E">
        <w:rPr>
          <w:rFonts w:ascii="Times New Roman" w:hAnsi="Times New Roman"/>
          <w:sz w:val="24"/>
          <w:szCs w:val="24"/>
        </w:rPr>
        <w:t xml:space="preserve"> reducing the 10 waste regions as existed previously to 3</w:t>
      </w:r>
      <w:r w:rsidR="00412FC1">
        <w:rPr>
          <w:rFonts w:ascii="Times New Roman" w:hAnsi="Times New Roman"/>
          <w:sz w:val="24"/>
          <w:szCs w:val="24"/>
        </w:rPr>
        <w:t xml:space="preserve"> currently</w:t>
      </w:r>
      <w:r w:rsidRPr="00D0670E">
        <w:rPr>
          <w:rFonts w:ascii="Times New Roman" w:hAnsi="Times New Roman"/>
          <w:sz w:val="24"/>
          <w:szCs w:val="24"/>
        </w:rPr>
        <w:t xml:space="preserve"> –</w:t>
      </w:r>
      <w:r>
        <w:rPr>
          <w:rFonts w:ascii="Times New Roman" w:hAnsi="Times New Roman"/>
          <w:sz w:val="24"/>
          <w:szCs w:val="24"/>
        </w:rPr>
        <w:t xml:space="preserve"> </w:t>
      </w:r>
      <w:r w:rsidRPr="00D0670E">
        <w:rPr>
          <w:rFonts w:ascii="Times New Roman" w:hAnsi="Times New Roman"/>
          <w:sz w:val="24"/>
          <w:szCs w:val="24"/>
        </w:rPr>
        <w:t xml:space="preserve">the Southern Region, the </w:t>
      </w:r>
      <w:proofErr w:type="spellStart"/>
      <w:r w:rsidRPr="00D0670E">
        <w:rPr>
          <w:rFonts w:ascii="Times New Roman" w:hAnsi="Times New Roman"/>
          <w:sz w:val="24"/>
          <w:szCs w:val="24"/>
        </w:rPr>
        <w:t>Connaght</w:t>
      </w:r>
      <w:proofErr w:type="spellEnd"/>
      <w:r w:rsidRPr="00D0670E">
        <w:rPr>
          <w:rFonts w:ascii="Times New Roman" w:hAnsi="Times New Roman"/>
          <w:sz w:val="24"/>
          <w:szCs w:val="24"/>
        </w:rPr>
        <w:t xml:space="preserve"> Ulster region and the Eastern Midlands region (which includes the Dublin LAs). </w:t>
      </w:r>
    </w:p>
    <w:p w:rsidR="00BE164C" w:rsidRPr="00D0670E" w:rsidRDefault="00BE164C" w:rsidP="00BE164C">
      <w:pPr>
        <w:pStyle w:val="ListParagraph"/>
        <w:spacing w:line="360" w:lineRule="auto"/>
        <w:jc w:val="both"/>
        <w:rPr>
          <w:rFonts w:ascii="Times New Roman" w:hAnsi="Times New Roman"/>
          <w:sz w:val="24"/>
          <w:szCs w:val="24"/>
        </w:rPr>
      </w:pPr>
    </w:p>
    <w:p w:rsidR="00D0670E" w:rsidRDefault="00D0670E" w:rsidP="00D0670E">
      <w:pPr>
        <w:pStyle w:val="ListParagraph"/>
        <w:numPr>
          <w:ilvl w:val="0"/>
          <w:numId w:val="8"/>
        </w:numPr>
        <w:spacing w:line="360" w:lineRule="auto"/>
        <w:jc w:val="both"/>
        <w:rPr>
          <w:rFonts w:ascii="Times New Roman" w:hAnsi="Times New Roman"/>
          <w:sz w:val="24"/>
          <w:szCs w:val="24"/>
        </w:rPr>
      </w:pPr>
      <w:r>
        <w:rPr>
          <w:rFonts w:ascii="Times New Roman" w:hAnsi="Times New Roman"/>
          <w:sz w:val="24"/>
          <w:szCs w:val="24"/>
        </w:rPr>
        <w:t xml:space="preserve">The </w:t>
      </w:r>
      <w:r w:rsidR="00412FC1">
        <w:rPr>
          <w:rFonts w:ascii="Times New Roman" w:hAnsi="Times New Roman"/>
          <w:sz w:val="24"/>
          <w:szCs w:val="24"/>
        </w:rPr>
        <w:t xml:space="preserve">Eastern Midlands </w:t>
      </w:r>
      <w:r w:rsidR="00A46405">
        <w:rPr>
          <w:rFonts w:ascii="Times New Roman" w:hAnsi="Times New Roman"/>
          <w:sz w:val="24"/>
          <w:szCs w:val="24"/>
        </w:rPr>
        <w:t xml:space="preserve">Region </w:t>
      </w:r>
      <w:r w:rsidRPr="00D0670E">
        <w:rPr>
          <w:rFonts w:ascii="Times New Roman" w:hAnsi="Times New Roman"/>
          <w:sz w:val="24"/>
          <w:szCs w:val="24"/>
        </w:rPr>
        <w:t xml:space="preserve">Waste Management Plan for the period 2015 to 2021 </w:t>
      </w:r>
      <w:r>
        <w:rPr>
          <w:rFonts w:ascii="Times New Roman" w:hAnsi="Times New Roman"/>
          <w:sz w:val="24"/>
          <w:szCs w:val="24"/>
        </w:rPr>
        <w:t xml:space="preserve">was </w:t>
      </w:r>
      <w:r w:rsidRPr="00D0670E">
        <w:rPr>
          <w:rFonts w:ascii="Times New Roman" w:hAnsi="Times New Roman"/>
          <w:sz w:val="24"/>
          <w:szCs w:val="24"/>
        </w:rPr>
        <w:t xml:space="preserve">adopted </w:t>
      </w:r>
      <w:r>
        <w:rPr>
          <w:rFonts w:ascii="Times New Roman" w:hAnsi="Times New Roman"/>
          <w:sz w:val="24"/>
          <w:szCs w:val="24"/>
        </w:rPr>
        <w:t xml:space="preserve">in 2015 </w:t>
      </w:r>
      <w:r w:rsidRPr="00D0670E">
        <w:rPr>
          <w:rFonts w:ascii="Times New Roman" w:hAnsi="Times New Roman"/>
          <w:sz w:val="24"/>
          <w:szCs w:val="24"/>
        </w:rPr>
        <w:t xml:space="preserve">by all </w:t>
      </w:r>
      <w:r w:rsidR="00412FC1">
        <w:rPr>
          <w:rFonts w:ascii="Times New Roman" w:hAnsi="Times New Roman"/>
          <w:sz w:val="24"/>
          <w:szCs w:val="24"/>
        </w:rPr>
        <w:t xml:space="preserve">12 </w:t>
      </w:r>
      <w:r w:rsidRPr="00D0670E">
        <w:rPr>
          <w:rFonts w:ascii="Times New Roman" w:hAnsi="Times New Roman"/>
          <w:sz w:val="24"/>
          <w:szCs w:val="24"/>
        </w:rPr>
        <w:t>member</w:t>
      </w:r>
      <w:r w:rsidR="00412FC1">
        <w:rPr>
          <w:rFonts w:ascii="Times New Roman" w:hAnsi="Times New Roman"/>
          <w:sz w:val="24"/>
          <w:szCs w:val="24"/>
        </w:rPr>
        <w:t xml:space="preserve"> counties</w:t>
      </w:r>
      <w:r w:rsidRPr="00D0670E">
        <w:rPr>
          <w:rFonts w:ascii="Times New Roman" w:hAnsi="Times New Roman"/>
          <w:sz w:val="24"/>
          <w:szCs w:val="24"/>
        </w:rPr>
        <w:t xml:space="preserve"> of the Eastern Midlands Waste Region</w:t>
      </w:r>
      <w:r>
        <w:rPr>
          <w:rFonts w:ascii="Times New Roman" w:hAnsi="Times New Roman"/>
          <w:sz w:val="24"/>
          <w:szCs w:val="24"/>
        </w:rPr>
        <w:t xml:space="preserve"> (Dublin City Council, Dun Laoghaire </w:t>
      </w:r>
      <w:proofErr w:type="spellStart"/>
      <w:r>
        <w:rPr>
          <w:rFonts w:ascii="Times New Roman" w:hAnsi="Times New Roman"/>
          <w:sz w:val="24"/>
          <w:szCs w:val="24"/>
        </w:rPr>
        <w:t>Rathdown</w:t>
      </w:r>
      <w:proofErr w:type="spellEnd"/>
      <w:r>
        <w:rPr>
          <w:rFonts w:ascii="Times New Roman" w:hAnsi="Times New Roman"/>
          <w:sz w:val="24"/>
          <w:szCs w:val="24"/>
        </w:rPr>
        <w:t xml:space="preserve">, Fingal, </w:t>
      </w:r>
      <w:r w:rsidR="00412FC1">
        <w:rPr>
          <w:rFonts w:ascii="Times New Roman" w:hAnsi="Times New Roman"/>
          <w:sz w:val="24"/>
          <w:szCs w:val="24"/>
        </w:rPr>
        <w:t>South Dublin, Louth, Kildare, Laois, Longford, Offaly, Meath, Wicklow</w:t>
      </w:r>
      <w:r w:rsidR="00BE164C">
        <w:rPr>
          <w:rFonts w:ascii="Times New Roman" w:hAnsi="Times New Roman"/>
          <w:sz w:val="24"/>
          <w:szCs w:val="24"/>
        </w:rPr>
        <w:t xml:space="preserve"> and Westmeath County Councils).</w:t>
      </w:r>
    </w:p>
    <w:p w:rsidR="00BE164C" w:rsidRPr="00BE164C" w:rsidRDefault="00BE164C" w:rsidP="00BE164C">
      <w:pPr>
        <w:spacing w:line="360" w:lineRule="auto"/>
        <w:jc w:val="both"/>
        <w:rPr>
          <w:rFonts w:ascii="Times New Roman" w:hAnsi="Times New Roman"/>
          <w:sz w:val="24"/>
          <w:szCs w:val="24"/>
        </w:rPr>
      </w:pPr>
    </w:p>
    <w:p w:rsidR="00412FC1" w:rsidRDefault="00412FC1" w:rsidP="00D0670E">
      <w:pPr>
        <w:pStyle w:val="ListParagraph"/>
        <w:numPr>
          <w:ilvl w:val="0"/>
          <w:numId w:val="8"/>
        </w:numPr>
        <w:spacing w:line="360" w:lineRule="auto"/>
        <w:jc w:val="both"/>
        <w:rPr>
          <w:rFonts w:ascii="Times New Roman" w:hAnsi="Times New Roman"/>
          <w:sz w:val="24"/>
          <w:szCs w:val="24"/>
        </w:rPr>
      </w:pPr>
      <w:r>
        <w:rPr>
          <w:rFonts w:ascii="Times New Roman" w:hAnsi="Times New Roman"/>
          <w:sz w:val="24"/>
          <w:szCs w:val="24"/>
        </w:rPr>
        <w:t xml:space="preserve">A regional office has been established by each of the 3 waste regions to co-ordinate the approach to waste management planning across much larger regions </w:t>
      </w:r>
      <w:r w:rsidR="00A46405">
        <w:rPr>
          <w:rFonts w:ascii="Times New Roman" w:hAnsi="Times New Roman"/>
          <w:sz w:val="24"/>
          <w:szCs w:val="24"/>
        </w:rPr>
        <w:t xml:space="preserve">which exist now </w:t>
      </w:r>
      <w:r>
        <w:rPr>
          <w:rFonts w:ascii="Times New Roman" w:hAnsi="Times New Roman"/>
          <w:sz w:val="24"/>
          <w:szCs w:val="24"/>
        </w:rPr>
        <w:t xml:space="preserve">under the new regional structures.  The Eastern Midlands Regional Waste Office (EMRWO) is based in Dublin City Council and has 4 staff which includes </w:t>
      </w:r>
      <w:r w:rsidR="00A46405">
        <w:rPr>
          <w:rFonts w:ascii="Times New Roman" w:hAnsi="Times New Roman"/>
          <w:sz w:val="24"/>
          <w:szCs w:val="24"/>
        </w:rPr>
        <w:t xml:space="preserve">the role of </w:t>
      </w:r>
      <w:r>
        <w:rPr>
          <w:rFonts w:ascii="Times New Roman" w:hAnsi="Times New Roman"/>
          <w:sz w:val="24"/>
          <w:szCs w:val="24"/>
        </w:rPr>
        <w:t>a regional coordinator.</w:t>
      </w:r>
    </w:p>
    <w:p w:rsidR="00BE164C" w:rsidRPr="00BE164C" w:rsidRDefault="00BE164C" w:rsidP="00BE164C">
      <w:pPr>
        <w:spacing w:line="360" w:lineRule="auto"/>
        <w:jc w:val="both"/>
        <w:rPr>
          <w:rFonts w:ascii="Times New Roman" w:hAnsi="Times New Roman"/>
          <w:sz w:val="24"/>
          <w:szCs w:val="24"/>
        </w:rPr>
      </w:pPr>
    </w:p>
    <w:p w:rsidR="00412FC1" w:rsidRDefault="00412FC1" w:rsidP="00D0670E">
      <w:pPr>
        <w:pStyle w:val="ListParagraph"/>
        <w:numPr>
          <w:ilvl w:val="0"/>
          <w:numId w:val="8"/>
        </w:numPr>
        <w:spacing w:line="360" w:lineRule="auto"/>
        <w:jc w:val="both"/>
        <w:rPr>
          <w:rFonts w:ascii="Times New Roman" w:hAnsi="Times New Roman"/>
          <w:sz w:val="24"/>
          <w:szCs w:val="24"/>
        </w:rPr>
      </w:pPr>
      <w:r>
        <w:rPr>
          <w:rFonts w:ascii="Times New Roman" w:hAnsi="Times New Roman"/>
          <w:sz w:val="24"/>
          <w:szCs w:val="24"/>
        </w:rPr>
        <w:t>A similar approach has been taken to the specific area of waste licensing and enforcement within each waste region with a nominated authority acting as the Waste Enforcement Regional Lea</w:t>
      </w:r>
      <w:r w:rsidR="0020085A">
        <w:rPr>
          <w:rFonts w:ascii="Times New Roman" w:hAnsi="Times New Roman"/>
          <w:sz w:val="24"/>
          <w:szCs w:val="24"/>
        </w:rPr>
        <w:t>d Authority (WERLA) and in the E</w:t>
      </w:r>
      <w:r>
        <w:rPr>
          <w:rFonts w:ascii="Times New Roman" w:hAnsi="Times New Roman"/>
          <w:sz w:val="24"/>
          <w:szCs w:val="24"/>
        </w:rPr>
        <w:t>astern Midlands region the WERLA is also run by Dublin City Council.</w:t>
      </w:r>
    </w:p>
    <w:p w:rsidR="00BE164C" w:rsidRPr="00BE164C" w:rsidRDefault="00BE164C" w:rsidP="00BE164C">
      <w:pPr>
        <w:pStyle w:val="ListParagraph"/>
        <w:rPr>
          <w:rFonts w:ascii="Times New Roman" w:hAnsi="Times New Roman"/>
          <w:sz w:val="24"/>
          <w:szCs w:val="24"/>
        </w:rPr>
      </w:pPr>
    </w:p>
    <w:p w:rsidR="00BE164C" w:rsidRDefault="00BE164C" w:rsidP="00BE164C">
      <w:pPr>
        <w:pStyle w:val="ListParagraph"/>
        <w:spacing w:line="360" w:lineRule="auto"/>
        <w:jc w:val="both"/>
        <w:rPr>
          <w:rFonts w:ascii="Times New Roman" w:hAnsi="Times New Roman"/>
          <w:sz w:val="24"/>
          <w:szCs w:val="24"/>
        </w:rPr>
      </w:pPr>
    </w:p>
    <w:p w:rsidR="0020085A" w:rsidRPr="0020085A" w:rsidRDefault="0020085A" w:rsidP="00022781">
      <w:pPr>
        <w:numPr>
          <w:ilvl w:val="0"/>
          <w:numId w:val="9"/>
        </w:numPr>
        <w:spacing w:after="160" w:line="259" w:lineRule="auto"/>
        <w:contextualSpacing/>
        <w:rPr>
          <w:rFonts w:ascii="Times New Roman" w:eastAsiaTheme="minorHAnsi" w:hAnsi="Times New Roman"/>
          <w:sz w:val="24"/>
          <w:szCs w:val="24"/>
        </w:rPr>
      </w:pPr>
      <w:r w:rsidRPr="0020085A">
        <w:rPr>
          <w:rFonts w:ascii="Times New Roman" w:eastAsiaTheme="minorHAnsi" w:hAnsi="Times New Roman"/>
          <w:sz w:val="24"/>
          <w:szCs w:val="24"/>
        </w:rPr>
        <w:lastRenderedPageBreak/>
        <w:t xml:space="preserve">The WMP </w:t>
      </w:r>
      <w:r w:rsidR="00A46405">
        <w:rPr>
          <w:rFonts w:ascii="Times New Roman" w:eastAsiaTheme="minorHAnsi" w:hAnsi="Times New Roman"/>
          <w:sz w:val="24"/>
          <w:szCs w:val="24"/>
        </w:rPr>
        <w:t xml:space="preserve">2015 to 2021 </w:t>
      </w:r>
      <w:r w:rsidRPr="0020085A">
        <w:rPr>
          <w:rFonts w:ascii="Times New Roman" w:eastAsiaTheme="minorHAnsi" w:hAnsi="Times New Roman"/>
          <w:sz w:val="24"/>
          <w:szCs w:val="24"/>
        </w:rPr>
        <w:t xml:space="preserve">contains three overarching targets as well as a large number of policy statements and policy actions to be taken in </w:t>
      </w:r>
      <w:r w:rsidR="00A46405">
        <w:rPr>
          <w:rFonts w:ascii="Times New Roman" w:eastAsiaTheme="minorHAnsi" w:hAnsi="Times New Roman"/>
          <w:sz w:val="24"/>
          <w:szCs w:val="24"/>
        </w:rPr>
        <w:t xml:space="preserve">the </w:t>
      </w:r>
      <w:r w:rsidRPr="0020085A">
        <w:rPr>
          <w:rFonts w:ascii="Times New Roman" w:eastAsiaTheme="minorHAnsi" w:hAnsi="Times New Roman"/>
          <w:sz w:val="24"/>
          <w:szCs w:val="24"/>
        </w:rPr>
        <w:t>implement</w:t>
      </w:r>
      <w:r w:rsidR="00A46405">
        <w:rPr>
          <w:rFonts w:ascii="Times New Roman" w:eastAsiaTheme="minorHAnsi" w:hAnsi="Times New Roman"/>
          <w:sz w:val="24"/>
          <w:szCs w:val="24"/>
        </w:rPr>
        <w:t>ation of</w:t>
      </w:r>
      <w:r w:rsidRPr="0020085A">
        <w:rPr>
          <w:rFonts w:ascii="Times New Roman" w:eastAsiaTheme="minorHAnsi" w:hAnsi="Times New Roman"/>
          <w:sz w:val="24"/>
          <w:szCs w:val="24"/>
        </w:rPr>
        <w:t xml:space="preserve"> the plan.  The overarching waste targets are as follows :</w:t>
      </w:r>
    </w:p>
    <w:p w:rsidR="0020085A" w:rsidRPr="006769F4" w:rsidRDefault="0020085A" w:rsidP="0020085A">
      <w:pPr>
        <w:pStyle w:val="ListParagraph"/>
        <w:numPr>
          <w:ilvl w:val="1"/>
          <w:numId w:val="12"/>
        </w:numPr>
        <w:spacing w:after="160" w:line="259" w:lineRule="auto"/>
        <w:jc w:val="both"/>
        <w:rPr>
          <w:rFonts w:ascii="Times New Roman" w:eastAsiaTheme="minorHAnsi" w:hAnsi="Times New Roman"/>
          <w:sz w:val="24"/>
          <w:szCs w:val="24"/>
        </w:rPr>
      </w:pPr>
      <w:r w:rsidRPr="006769F4">
        <w:rPr>
          <w:rFonts w:ascii="Times New Roman" w:eastAsiaTheme="minorHAnsi" w:hAnsi="Times New Roman"/>
          <w:sz w:val="24"/>
          <w:szCs w:val="24"/>
        </w:rPr>
        <w:t>A 1% reduction per annum in the quantity of household waste generated per capita over the period of the plan,</w:t>
      </w:r>
    </w:p>
    <w:p w:rsidR="0020085A" w:rsidRPr="006769F4" w:rsidRDefault="0020085A" w:rsidP="0020085A">
      <w:pPr>
        <w:pStyle w:val="ListParagraph"/>
        <w:numPr>
          <w:ilvl w:val="1"/>
          <w:numId w:val="12"/>
        </w:numPr>
        <w:spacing w:after="160" w:line="259" w:lineRule="auto"/>
        <w:jc w:val="both"/>
        <w:rPr>
          <w:rFonts w:ascii="Times New Roman" w:eastAsiaTheme="minorHAnsi" w:hAnsi="Times New Roman"/>
          <w:sz w:val="24"/>
          <w:szCs w:val="24"/>
        </w:rPr>
      </w:pPr>
      <w:r w:rsidRPr="006769F4">
        <w:rPr>
          <w:rFonts w:ascii="Times New Roman" w:eastAsiaTheme="minorHAnsi" w:hAnsi="Times New Roman"/>
          <w:sz w:val="24"/>
          <w:szCs w:val="24"/>
        </w:rPr>
        <w:t>Achieve a recycling rate of 50%</w:t>
      </w:r>
      <w:r w:rsidR="00737EE4">
        <w:rPr>
          <w:rFonts w:ascii="Times New Roman" w:eastAsiaTheme="minorHAnsi" w:hAnsi="Times New Roman"/>
          <w:sz w:val="24"/>
          <w:szCs w:val="24"/>
        </w:rPr>
        <w:t xml:space="preserve"> </w:t>
      </w:r>
      <w:r w:rsidRPr="006769F4">
        <w:rPr>
          <w:rFonts w:ascii="Times New Roman" w:eastAsiaTheme="minorHAnsi" w:hAnsi="Times New Roman"/>
          <w:sz w:val="24"/>
          <w:szCs w:val="24"/>
        </w:rPr>
        <w:t>of managed municipal waste by 2020, and</w:t>
      </w:r>
    </w:p>
    <w:p w:rsidR="0020085A" w:rsidRDefault="0020085A" w:rsidP="0020085A">
      <w:pPr>
        <w:pStyle w:val="ListParagraph"/>
        <w:numPr>
          <w:ilvl w:val="1"/>
          <w:numId w:val="12"/>
        </w:numPr>
        <w:spacing w:after="160" w:line="259" w:lineRule="auto"/>
        <w:jc w:val="both"/>
        <w:rPr>
          <w:rFonts w:ascii="Times New Roman" w:eastAsiaTheme="minorHAnsi" w:hAnsi="Times New Roman"/>
          <w:sz w:val="24"/>
          <w:szCs w:val="24"/>
        </w:rPr>
      </w:pPr>
      <w:r w:rsidRPr="006769F4">
        <w:rPr>
          <w:rFonts w:ascii="Times New Roman" w:eastAsiaTheme="minorHAnsi" w:hAnsi="Times New Roman"/>
          <w:sz w:val="24"/>
          <w:szCs w:val="24"/>
        </w:rPr>
        <w:t>Reduce to 0% the direct disposal of unprocessed residual municipal waste to landfill from 2016 onwards in favour of higher value pre-treatment processes and indigenous recovery practices.</w:t>
      </w:r>
    </w:p>
    <w:p w:rsidR="00F72C7F" w:rsidRDefault="00F72C7F" w:rsidP="00F72C7F">
      <w:pPr>
        <w:pStyle w:val="ListParagraph"/>
        <w:spacing w:after="160" w:line="259" w:lineRule="auto"/>
        <w:jc w:val="both"/>
        <w:rPr>
          <w:rFonts w:ascii="Times New Roman" w:eastAsiaTheme="minorHAnsi" w:hAnsi="Times New Roman"/>
          <w:sz w:val="24"/>
          <w:szCs w:val="24"/>
        </w:rPr>
      </w:pPr>
    </w:p>
    <w:p w:rsidR="00F72C7F" w:rsidRDefault="00F72C7F" w:rsidP="00F72C7F">
      <w:pPr>
        <w:pStyle w:val="ListParagraph"/>
        <w:spacing w:after="160" w:line="259" w:lineRule="auto"/>
        <w:jc w:val="both"/>
        <w:rPr>
          <w:rFonts w:ascii="Times New Roman" w:eastAsiaTheme="minorHAnsi" w:hAnsi="Times New Roman"/>
          <w:sz w:val="24"/>
          <w:szCs w:val="24"/>
        </w:rPr>
      </w:pPr>
    </w:p>
    <w:p w:rsidR="00F72C7F" w:rsidRDefault="00F72C7F" w:rsidP="00F72C7F">
      <w:pPr>
        <w:pStyle w:val="ListParagraph"/>
        <w:spacing w:after="160" w:line="259" w:lineRule="auto"/>
        <w:jc w:val="both"/>
        <w:rPr>
          <w:rFonts w:ascii="Times New Roman" w:eastAsiaTheme="minorHAnsi" w:hAnsi="Times New Roman"/>
          <w:sz w:val="24"/>
          <w:szCs w:val="24"/>
        </w:rPr>
      </w:pPr>
      <w:r>
        <w:rPr>
          <w:rFonts w:ascii="Times New Roman" w:eastAsiaTheme="minorHAnsi" w:hAnsi="Times New Roman"/>
          <w:sz w:val="24"/>
          <w:szCs w:val="24"/>
        </w:rPr>
        <w:t>Current status</w:t>
      </w:r>
      <w:r w:rsidR="00E53F32">
        <w:rPr>
          <w:rFonts w:ascii="Times New Roman" w:eastAsiaTheme="minorHAnsi" w:hAnsi="Times New Roman"/>
          <w:sz w:val="24"/>
          <w:szCs w:val="24"/>
        </w:rPr>
        <w:t xml:space="preserve"> in </w:t>
      </w:r>
      <w:r w:rsidR="00FA42C4">
        <w:rPr>
          <w:rFonts w:ascii="Times New Roman" w:eastAsiaTheme="minorHAnsi" w:hAnsi="Times New Roman"/>
          <w:sz w:val="24"/>
          <w:szCs w:val="24"/>
        </w:rPr>
        <w:t xml:space="preserve">relation to these 3 targets is </w:t>
      </w:r>
      <w:r w:rsidR="00F053F0">
        <w:rPr>
          <w:rFonts w:ascii="Times New Roman" w:eastAsiaTheme="minorHAnsi" w:hAnsi="Times New Roman"/>
          <w:sz w:val="24"/>
          <w:szCs w:val="24"/>
        </w:rPr>
        <w:t>as follows –</w:t>
      </w:r>
    </w:p>
    <w:p w:rsidR="00F053F0" w:rsidRDefault="00F053F0" w:rsidP="00F72C7F">
      <w:pPr>
        <w:pStyle w:val="ListParagraph"/>
        <w:spacing w:after="160" w:line="259" w:lineRule="auto"/>
        <w:jc w:val="both"/>
        <w:rPr>
          <w:rFonts w:ascii="Times New Roman" w:eastAsiaTheme="minorHAnsi" w:hAnsi="Times New Roman"/>
          <w:sz w:val="24"/>
          <w:szCs w:val="24"/>
        </w:rPr>
      </w:pPr>
    </w:p>
    <w:p w:rsidR="00F72C7F" w:rsidRPr="00F72C7F" w:rsidRDefault="00F72C7F" w:rsidP="00F72C7F">
      <w:pPr>
        <w:pStyle w:val="ListParagraph"/>
        <w:numPr>
          <w:ilvl w:val="1"/>
          <w:numId w:val="15"/>
        </w:numPr>
        <w:spacing w:after="160" w:line="259" w:lineRule="auto"/>
        <w:jc w:val="both"/>
        <w:rPr>
          <w:rFonts w:ascii="Times New Roman" w:eastAsiaTheme="minorHAnsi" w:hAnsi="Times New Roman"/>
          <w:sz w:val="24"/>
          <w:szCs w:val="24"/>
        </w:rPr>
      </w:pPr>
      <w:r w:rsidRPr="00F72C7F">
        <w:rPr>
          <w:rFonts w:ascii="Times New Roman" w:eastAsiaTheme="minorHAnsi" w:hAnsi="Times New Roman"/>
          <w:sz w:val="24"/>
          <w:szCs w:val="24"/>
        </w:rPr>
        <w:t xml:space="preserve">The most recent available </w:t>
      </w:r>
      <w:r w:rsidR="00F053F0">
        <w:rPr>
          <w:rFonts w:ascii="Times New Roman" w:eastAsiaTheme="minorHAnsi" w:hAnsi="Times New Roman"/>
          <w:sz w:val="24"/>
          <w:szCs w:val="24"/>
        </w:rPr>
        <w:t xml:space="preserve">waste </w:t>
      </w:r>
      <w:r w:rsidRPr="00F72C7F">
        <w:rPr>
          <w:rFonts w:ascii="Times New Roman" w:eastAsiaTheme="minorHAnsi" w:hAnsi="Times New Roman"/>
          <w:sz w:val="24"/>
          <w:szCs w:val="24"/>
        </w:rPr>
        <w:t>statistics (2014) show that</w:t>
      </w:r>
      <w:r>
        <w:rPr>
          <w:rFonts w:ascii="Times New Roman" w:eastAsiaTheme="minorHAnsi" w:hAnsi="Times New Roman"/>
          <w:sz w:val="24"/>
          <w:szCs w:val="24"/>
        </w:rPr>
        <w:t xml:space="preserve"> waste generated per household </w:t>
      </w:r>
      <w:r w:rsidRPr="00F72C7F">
        <w:rPr>
          <w:rFonts w:ascii="Times New Roman" w:eastAsiaTheme="minorHAnsi" w:hAnsi="Times New Roman"/>
          <w:sz w:val="24"/>
          <w:szCs w:val="24"/>
        </w:rPr>
        <w:t xml:space="preserve">was still increasing at that time.  </w:t>
      </w:r>
    </w:p>
    <w:p w:rsidR="00F72C7F" w:rsidRPr="00F72C7F" w:rsidRDefault="00F72C7F" w:rsidP="00F72C7F">
      <w:pPr>
        <w:pStyle w:val="ListParagraph"/>
        <w:numPr>
          <w:ilvl w:val="1"/>
          <w:numId w:val="15"/>
        </w:numPr>
        <w:spacing w:after="160" w:line="259" w:lineRule="auto"/>
        <w:jc w:val="both"/>
        <w:rPr>
          <w:rFonts w:ascii="Times New Roman" w:eastAsiaTheme="minorHAnsi" w:hAnsi="Times New Roman"/>
          <w:sz w:val="24"/>
          <w:szCs w:val="24"/>
        </w:rPr>
      </w:pPr>
      <w:r w:rsidRPr="00F72C7F">
        <w:rPr>
          <w:rFonts w:ascii="Times New Roman" w:eastAsiaTheme="minorHAnsi" w:hAnsi="Times New Roman"/>
          <w:sz w:val="24"/>
          <w:szCs w:val="24"/>
        </w:rPr>
        <w:t>The most recen</w:t>
      </w:r>
      <w:r>
        <w:rPr>
          <w:rFonts w:ascii="Times New Roman" w:eastAsiaTheme="minorHAnsi" w:hAnsi="Times New Roman"/>
          <w:sz w:val="24"/>
          <w:szCs w:val="24"/>
        </w:rPr>
        <w:t>t available statistics show the recycling rate for managed municipal waste</w:t>
      </w:r>
      <w:r w:rsidRPr="00F72C7F">
        <w:rPr>
          <w:rFonts w:ascii="Times New Roman" w:eastAsiaTheme="minorHAnsi" w:hAnsi="Times New Roman"/>
          <w:sz w:val="24"/>
          <w:szCs w:val="24"/>
        </w:rPr>
        <w:t xml:space="preserve"> at 42% for the Eastern Midlands Region.</w:t>
      </w:r>
    </w:p>
    <w:p w:rsidR="00F72C7F" w:rsidRPr="00F72C7F" w:rsidRDefault="00F72C7F" w:rsidP="00F72C7F">
      <w:pPr>
        <w:pStyle w:val="ListParagraph"/>
        <w:numPr>
          <w:ilvl w:val="1"/>
          <w:numId w:val="15"/>
        </w:numPr>
        <w:spacing w:after="160" w:line="259" w:lineRule="auto"/>
        <w:jc w:val="both"/>
        <w:rPr>
          <w:rFonts w:ascii="Times New Roman" w:eastAsiaTheme="minorHAnsi" w:hAnsi="Times New Roman"/>
          <w:sz w:val="24"/>
          <w:szCs w:val="24"/>
        </w:rPr>
      </w:pPr>
      <w:r>
        <w:rPr>
          <w:rFonts w:ascii="Times New Roman" w:eastAsiaTheme="minorHAnsi" w:hAnsi="Times New Roman"/>
          <w:sz w:val="24"/>
          <w:szCs w:val="24"/>
        </w:rPr>
        <w:t>As the most recent waste report available is for 2014 and this indicator is to be measured</w:t>
      </w:r>
      <w:r w:rsidRPr="00F72C7F">
        <w:rPr>
          <w:rFonts w:ascii="Times New Roman" w:eastAsiaTheme="minorHAnsi" w:hAnsi="Times New Roman"/>
          <w:sz w:val="24"/>
          <w:szCs w:val="24"/>
        </w:rPr>
        <w:t xml:space="preserve"> from 2016 onwards</w:t>
      </w:r>
      <w:r>
        <w:rPr>
          <w:rFonts w:ascii="Times New Roman" w:eastAsiaTheme="minorHAnsi" w:hAnsi="Times New Roman"/>
          <w:sz w:val="24"/>
          <w:szCs w:val="24"/>
        </w:rPr>
        <w:t>,</w:t>
      </w:r>
      <w:r w:rsidRPr="00F72C7F">
        <w:rPr>
          <w:rFonts w:ascii="Times New Roman" w:eastAsiaTheme="minorHAnsi" w:hAnsi="Times New Roman"/>
          <w:sz w:val="24"/>
          <w:szCs w:val="24"/>
        </w:rPr>
        <w:t xml:space="preserve"> it is not possible to assess the current position</w:t>
      </w:r>
      <w:r>
        <w:rPr>
          <w:rFonts w:ascii="Times New Roman" w:eastAsiaTheme="minorHAnsi" w:hAnsi="Times New Roman"/>
          <w:sz w:val="24"/>
          <w:szCs w:val="24"/>
        </w:rPr>
        <w:t>.</w:t>
      </w:r>
      <w:r w:rsidRPr="00F72C7F">
        <w:rPr>
          <w:rFonts w:ascii="Times New Roman" w:eastAsiaTheme="minorHAnsi" w:hAnsi="Times New Roman"/>
          <w:sz w:val="24"/>
          <w:szCs w:val="24"/>
        </w:rPr>
        <w:t xml:space="preserve"> </w:t>
      </w:r>
    </w:p>
    <w:p w:rsidR="00A46405" w:rsidRDefault="00A46405" w:rsidP="00A46405">
      <w:pPr>
        <w:pStyle w:val="ListParagraph"/>
        <w:spacing w:after="160" w:line="259" w:lineRule="auto"/>
        <w:ind w:left="1440"/>
        <w:jc w:val="both"/>
        <w:rPr>
          <w:rFonts w:ascii="Times New Roman" w:eastAsiaTheme="minorHAnsi" w:hAnsi="Times New Roman"/>
          <w:sz w:val="24"/>
          <w:szCs w:val="24"/>
        </w:rPr>
      </w:pPr>
    </w:p>
    <w:p w:rsidR="00074392" w:rsidRDefault="00074392" w:rsidP="00A46405">
      <w:pPr>
        <w:pStyle w:val="ListParagraph"/>
        <w:spacing w:after="160" w:line="259" w:lineRule="auto"/>
        <w:ind w:left="1440"/>
        <w:jc w:val="both"/>
        <w:rPr>
          <w:rFonts w:ascii="Times New Roman" w:eastAsiaTheme="minorHAnsi" w:hAnsi="Times New Roman"/>
          <w:sz w:val="24"/>
          <w:szCs w:val="24"/>
        </w:rPr>
      </w:pPr>
    </w:p>
    <w:p w:rsidR="00A46405" w:rsidRDefault="00A46405" w:rsidP="00A46405">
      <w:pPr>
        <w:pStyle w:val="ListParagraph"/>
        <w:numPr>
          <w:ilvl w:val="0"/>
          <w:numId w:val="9"/>
        </w:numPr>
        <w:spacing w:after="160" w:line="259" w:lineRule="auto"/>
        <w:jc w:val="both"/>
        <w:rPr>
          <w:rFonts w:ascii="Times New Roman" w:eastAsiaTheme="minorHAnsi" w:hAnsi="Times New Roman"/>
          <w:sz w:val="24"/>
          <w:szCs w:val="24"/>
        </w:rPr>
      </w:pPr>
      <w:r w:rsidRPr="00A46405">
        <w:rPr>
          <w:rFonts w:ascii="Times New Roman" w:eastAsiaTheme="minorHAnsi" w:hAnsi="Times New Roman"/>
          <w:sz w:val="24"/>
          <w:szCs w:val="24"/>
        </w:rPr>
        <w:t xml:space="preserve">The WMP includes a requirement for annual reporting on activity over the previous 12 months with regard to implementation of the plan and the achievement of </w:t>
      </w:r>
      <w:proofErr w:type="spellStart"/>
      <w:proofErr w:type="gramStart"/>
      <w:r w:rsidRPr="00A46405">
        <w:rPr>
          <w:rFonts w:ascii="Times New Roman" w:eastAsiaTheme="minorHAnsi" w:hAnsi="Times New Roman"/>
          <w:sz w:val="24"/>
          <w:szCs w:val="24"/>
        </w:rPr>
        <w:t>it’s</w:t>
      </w:r>
      <w:proofErr w:type="spellEnd"/>
      <w:proofErr w:type="gramEnd"/>
      <w:r w:rsidRPr="00A46405">
        <w:rPr>
          <w:rFonts w:ascii="Times New Roman" w:eastAsiaTheme="minorHAnsi" w:hAnsi="Times New Roman"/>
          <w:sz w:val="24"/>
          <w:szCs w:val="24"/>
        </w:rPr>
        <w:t xml:space="preserve"> targets and objectives.  The most recent </w:t>
      </w:r>
      <w:r w:rsidR="00F66FDA">
        <w:rPr>
          <w:rFonts w:ascii="Times New Roman" w:eastAsiaTheme="minorHAnsi" w:hAnsi="Times New Roman"/>
          <w:sz w:val="24"/>
          <w:szCs w:val="24"/>
        </w:rPr>
        <w:t xml:space="preserve">WMP annual </w:t>
      </w:r>
      <w:r w:rsidRPr="00A46405">
        <w:rPr>
          <w:rFonts w:ascii="Times New Roman" w:eastAsiaTheme="minorHAnsi" w:hAnsi="Times New Roman"/>
          <w:sz w:val="24"/>
          <w:szCs w:val="24"/>
        </w:rPr>
        <w:t>report availab</w:t>
      </w:r>
      <w:r w:rsidR="00A83947">
        <w:rPr>
          <w:rFonts w:ascii="Times New Roman" w:eastAsiaTheme="minorHAnsi" w:hAnsi="Times New Roman"/>
          <w:sz w:val="24"/>
          <w:szCs w:val="24"/>
        </w:rPr>
        <w:t>le was produced for the 2015/</w:t>
      </w:r>
      <w:r w:rsidRPr="00A46405">
        <w:rPr>
          <w:rFonts w:ascii="Times New Roman" w:eastAsiaTheme="minorHAnsi" w:hAnsi="Times New Roman"/>
          <w:sz w:val="24"/>
          <w:szCs w:val="24"/>
        </w:rPr>
        <w:t>2016 period</w:t>
      </w:r>
      <w:r w:rsidR="00B664E1">
        <w:rPr>
          <w:rFonts w:ascii="Times New Roman" w:eastAsiaTheme="minorHAnsi" w:hAnsi="Times New Roman"/>
          <w:sz w:val="24"/>
          <w:szCs w:val="24"/>
        </w:rPr>
        <w:t xml:space="preserve"> and was based on the 2014 Annual Waste Report </w:t>
      </w:r>
      <w:r w:rsidR="00F66FDA">
        <w:rPr>
          <w:rFonts w:ascii="Times New Roman" w:eastAsiaTheme="minorHAnsi" w:hAnsi="Times New Roman"/>
          <w:sz w:val="24"/>
          <w:szCs w:val="24"/>
        </w:rPr>
        <w:t xml:space="preserve">data </w:t>
      </w:r>
      <w:r w:rsidR="00B664E1">
        <w:rPr>
          <w:rFonts w:ascii="Times New Roman" w:eastAsiaTheme="minorHAnsi" w:hAnsi="Times New Roman"/>
          <w:sz w:val="24"/>
          <w:szCs w:val="24"/>
        </w:rPr>
        <w:t>produced by the EPA</w:t>
      </w:r>
      <w:r w:rsidR="00D9324D">
        <w:rPr>
          <w:rFonts w:ascii="Times New Roman" w:eastAsiaTheme="minorHAnsi" w:hAnsi="Times New Roman"/>
          <w:sz w:val="24"/>
          <w:szCs w:val="24"/>
        </w:rPr>
        <w:t>.  Completion of t</w:t>
      </w:r>
      <w:r w:rsidR="00A83947">
        <w:rPr>
          <w:rFonts w:ascii="Times New Roman" w:eastAsiaTheme="minorHAnsi" w:hAnsi="Times New Roman"/>
          <w:sz w:val="24"/>
          <w:szCs w:val="24"/>
        </w:rPr>
        <w:t xml:space="preserve">he </w:t>
      </w:r>
      <w:r w:rsidR="00B664E1">
        <w:rPr>
          <w:rFonts w:ascii="Times New Roman" w:eastAsiaTheme="minorHAnsi" w:hAnsi="Times New Roman"/>
          <w:sz w:val="24"/>
          <w:szCs w:val="24"/>
        </w:rPr>
        <w:t xml:space="preserve">annual WMP </w:t>
      </w:r>
      <w:r w:rsidR="00A83947">
        <w:rPr>
          <w:rFonts w:ascii="Times New Roman" w:eastAsiaTheme="minorHAnsi" w:hAnsi="Times New Roman"/>
          <w:sz w:val="24"/>
          <w:szCs w:val="24"/>
        </w:rPr>
        <w:t>report for 2016/2017 is awaited</w:t>
      </w:r>
      <w:r w:rsidR="00D9324D">
        <w:rPr>
          <w:rFonts w:ascii="Times New Roman" w:eastAsiaTheme="minorHAnsi" w:hAnsi="Times New Roman"/>
          <w:sz w:val="24"/>
          <w:szCs w:val="24"/>
        </w:rPr>
        <w:t>, pending the publication of the most recent validated waste statistics by the EPA,</w:t>
      </w:r>
      <w:r w:rsidR="00A83947">
        <w:rPr>
          <w:rFonts w:ascii="Times New Roman" w:eastAsiaTheme="minorHAnsi" w:hAnsi="Times New Roman"/>
          <w:sz w:val="24"/>
          <w:szCs w:val="24"/>
        </w:rPr>
        <w:t xml:space="preserve"> and </w:t>
      </w:r>
      <w:r w:rsidR="00D9324D">
        <w:rPr>
          <w:rFonts w:ascii="Times New Roman" w:eastAsiaTheme="minorHAnsi" w:hAnsi="Times New Roman"/>
          <w:sz w:val="24"/>
          <w:szCs w:val="24"/>
        </w:rPr>
        <w:t xml:space="preserve">it </w:t>
      </w:r>
      <w:r w:rsidR="00A83947">
        <w:rPr>
          <w:rFonts w:ascii="Times New Roman" w:eastAsiaTheme="minorHAnsi" w:hAnsi="Times New Roman"/>
          <w:sz w:val="24"/>
          <w:szCs w:val="24"/>
        </w:rPr>
        <w:t xml:space="preserve">is expected </w:t>
      </w:r>
      <w:r w:rsidR="00D9324D">
        <w:rPr>
          <w:rFonts w:ascii="Times New Roman" w:eastAsiaTheme="minorHAnsi" w:hAnsi="Times New Roman"/>
          <w:sz w:val="24"/>
          <w:szCs w:val="24"/>
        </w:rPr>
        <w:t xml:space="preserve">that the </w:t>
      </w:r>
      <w:r w:rsidR="00B664E1">
        <w:rPr>
          <w:rFonts w:ascii="Times New Roman" w:eastAsiaTheme="minorHAnsi" w:hAnsi="Times New Roman"/>
          <w:sz w:val="24"/>
          <w:szCs w:val="24"/>
        </w:rPr>
        <w:t>WMP</w:t>
      </w:r>
      <w:r w:rsidR="00D9324D">
        <w:rPr>
          <w:rFonts w:ascii="Times New Roman" w:eastAsiaTheme="minorHAnsi" w:hAnsi="Times New Roman"/>
          <w:sz w:val="24"/>
          <w:szCs w:val="24"/>
        </w:rPr>
        <w:t xml:space="preserve"> report </w:t>
      </w:r>
      <w:r w:rsidR="00B664E1">
        <w:rPr>
          <w:rFonts w:ascii="Times New Roman" w:eastAsiaTheme="minorHAnsi" w:hAnsi="Times New Roman"/>
          <w:sz w:val="24"/>
          <w:szCs w:val="24"/>
        </w:rPr>
        <w:t xml:space="preserve">therefore </w:t>
      </w:r>
      <w:r w:rsidR="00D9324D">
        <w:rPr>
          <w:rFonts w:ascii="Times New Roman" w:eastAsiaTheme="minorHAnsi" w:hAnsi="Times New Roman"/>
          <w:sz w:val="24"/>
          <w:szCs w:val="24"/>
        </w:rPr>
        <w:t>will</w:t>
      </w:r>
      <w:r w:rsidR="00A83947">
        <w:rPr>
          <w:rFonts w:ascii="Times New Roman" w:eastAsiaTheme="minorHAnsi" w:hAnsi="Times New Roman"/>
          <w:sz w:val="24"/>
          <w:szCs w:val="24"/>
        </w:rPr>
        <w:t xml:space="preserve"> be available in June</w:t>
      </w:r>
      <w:r>
        <w:rPr>
          <w:rFonts w:ascii="Times New Roman" w:eastAsiaTheme="minorHAnsi" w:hAnsi="Times New Roman"/>
          <w:sz w:val="24"/>
          <w:szCs w:val="24"/>
        </w:rPr>
        <w:t>.</w:t>
      </w:r>
      <w:r w:rsidR="00B664E1">
        <w:rPr>
          <w:rFonts w:ascii="Times New Roman" w:eastAsiaTheme="minorHAnsi" w:hAnsi="Times New Roman"/>
          <w:sz w:val="24"/>
          <w:szCs w:val="24"/>
        </w:rPr>
        <w:t xml:space="preserve">  A further presentation can be made to the SPC once that report is available.</w:t>
      </w:r>
    </w:p>
    <w:p w:rsidR="000E2DF8" w:rsidRDefault="000E2DF8" w:rsidP="000E2DF8">
      <w:pPr>
        <w:pStyle w:val="ListParagraph"/>
        <w:spacing w:after="160" w:line="259" w:lineRule="auto"/>
        <w:jc w:val="both"/>
        <w:rPr>
          <w:rFonts w:ascii="Times New Roman" w:eastAsiaTheme="minorHAnsi" w:hAnsi="Times New Roman"/>
          <w:sz w:val="24"/>
          <w:szCs w:val="24"/>
        </w:rPr>
      </w:pPr>
    </w:p>
    <w:p w:rsidR="00F66FDA" w:rsidRDefault="00F66FDA" w:rsidP="000E2DF8">
      <w:pPr>
        <w:pStyle w:val="ListParagraph"/>
        <w:spacing w:after="160" w:line="259" w:lineRule="auto"/>
        <w:jc w:val="both"/>
        <w:rPr>
          <w:rFonts w:ascii="Times New Roman" w:eastAsiaTheme="minorHAnsi" w:hAnsi="Times New Roman"/>
          <w:sz w:val="24"/>
          <w:szCs w:val="24"/>
        </w:rPr>
      </w:pPr>
    </w:p>
    <w:p w:rsidR="000E2DF8" w:rsidRDefault="000E2DF8" w:rsidP="000E2DF8">
      <w:pPr>
        <w:pStyle w:val="ListParagraph"/>
        <w:numPr>
          <w:ilvl w:val="0"/>
          <w:numId w:val="9"/>
        </w:numPr>
        <w:spacing w:after="160" w:line="259" w:lineRule="auto"/>
        <w:jc w:val="both"/>
        <w:rPr>
          <w:rFonts w:ascii="Times New Roman" w:eastAsiaTheme="minorHAnsi" w:hAnsi="Times New Roman"/>
          <w:sz w:val="24"/>
          <w:szCs w:val="24"/>
        </w:rPr>
      </w:pPr>
      <w:r>
        <w:rPr>
          <w:rFonts w:ascii="Times New Roman" w:eastAsiaTheme="minorHAnsi" w:hAnsi="Times New Roman"/>
          <w:sz w:val="24"/>
          <w:szCs w:val="24"/>
        </w:rPr>
        <w:t>A summary of the validated 2014 waste data is as follows –</w:t>
      </w:r>
    </w:p>
    <w:p w:rsidR="000E2DF8" w:rsidRDefault="000E2DF8" w:rsidP="000E2DF8">
      <w:pPr>
        <w:pStyle w:val="ListParagraph"/>
        <w:numPr>
          <w:ilvl w:val="0"/>
          <w:numId w:val="16"/>
        </w:numPr>
        <w:rPr>
          <w:rFonts w:ascii="Times New Roman" w:eastAsiaTheme="minorHAnsi" w:hAnsi="Times New Roman"/>
          <w:sz w:val="24"/>
          <w:szCs w:val="24"/>
        </w:rPr>
      </w:pPr>
      <w:r>
        <w:rPr>
          <w:rFonts w:ascii="Times New Roman" w:eastAsiaTheme="minorHAnsi" w:hAnsi="Times New Roman"/>
          <w:sz w:val="24"/>
          <w:szCs w:val="24"/>
        </w:rPr>
        <w:t>Total household waste managed in the EM regions was 722,544 tonnes</w:t>
      </w:r>
    </w:p>
    <w:p w:rsidR="000E2DF8" w:rsidRDefault="000E2DF8" w:rsidP="000E2DF8">
      <w:pPr>
        <w:pStyle w:val="ListParagraph"/>
        <w:numPr>
          <w:ilvl w:val="0"/>
          <w:numId w:val="16"/>
        </w:numPr>
        <w:rPr>
          <w:rFonts w:ascii="Times New Roman" w:eastAsiaTheme="minorHAnsi" w:hAnsi="Times New Roman"/>
          <w:sz w:val="24"/>
          <w:szCs w:val="24"/>
        </w:rPr>
      </w:pPr>
      <w:r>
        <w:rPr>
          <w:rFonts w:ascii="Times New Roman" w:eastAsiaTheme="minorHAnsi" w:hAnsi="Times New Roman"/>
          <w:sz w:val="24"/>
          <w:szCs w:val="24"/>
        </w:rPr>
        <w:t>Total household waste managed and directed to recycling/recovery 72% of the above</w:t>
      </w:r>
    </w:p>
    <w:p w:rsidR="000E2DF8" w:rsidRDefault="000E2DF8" w:rsidP="000E2DF8">
      <w:pPr>
        <w:pStyle w:val="ListParagraph"/>
        <w:numPr>
          <w:ilvl w:val="0"/>
          <w:numId w:val="16"/>
        </w:numPr>
        <w:rPr>
          <w:rFonts w:ascii="Times New Roman" w:eastAsiaTheme="minorHAnsi" w:hAnsi="Times New Roman"/>
          <w:sz w:val="24"/>
          <w:szCs w:val="24"/>
        </w:rPr>
      </w:pPr>
      <w:r>
        <w:rPr>
          <w:rFonts w:ascii="Times New Roman" w:eastAsiaTheme="minorHAnsi" w:hAnsi="Times New Roman"/>
          <w:sz w:val="24"/>
          <w:szCs w:val="24"/>
        </w:rPr>
        <w:t>Total household waste managed and disposed 28% of total</w:t>
      </w:r>
    </w:p>
    <w:p w:rsidR="000E2DF8" w:rsidRDefault="000E2DF8" w:rsidP="000E2DF8">
      <w:pPr>
        <w:pStyle w:val="ListParagraph"/>
        <w:numPr>
          <w:ilvl w:val="0"/>
          <w:numId w:val="16"/>
        </w:numPr>
        <w:rPr>
          <w:rFonts w:ascii="Times New Roman" w:eastAsiaTheme="minorHAnsi" w:hAnsi="Times New Roman"/>
          <w:sz w:val="24"/>
          <w:szCs w:val="24"/>
        </w:rPr>
      </w:pPr>
      <w:r>
        <w:rPr>
          <w:rFonts w:ascii="Times New Roman" w:eastAsiaTheme="minorHAnsi" w:hAnsi="Times New Roman"/>
          <w:sz w:val="24"/>
          <w:szCs w:val="24"/>
        </w:rPr>
        <w:t>Households with an integrated waste collection service 84% of total</w:t>
      </w:r>
    </w:p>
    <w:p w:rsidR="000E2DF8" w:rsidRDefault="000E2DF8" w:rsidP="000E2DF8">
      <w:pPr>
        <w:pStyle w:val="ListParagraph"/>
        <w:numPr>
          <w:ilvl w:val="0"/>
          <w:numId w:val="16"/>
        </w:numPr>
        <w:rPr>
          <w:rFonts w:ascii="Times New Roman" w:eastAsiaTheme="minorHAnsi" w:hAnsi="Times New Roman"/>
          <w:sz w:val="24"/>
          <w:szCs w:val="24"/>
        </w:rPr>
      </w:pPr>
      <w:r>
        <w:rPr>
          <w:rFonts w:ascii="Times New Roman" w:eastAsiaTheme="minorHAnsi" w:hAnsi="Times New Roman"/>
          <w:sz w:val="24"/>
          <w:szCs w:val="24"/>
        </w:rPr>
        <w:t>Households availing of a 3 bin service 45%</w:t>
      </w:r>
    </w:p>
    <w:p w:rsidR="000E2DF8" w:rsidRDefault="000E2DF8" w:rsidP="000E2DF8">
      <w:pPr>
        <w:pStyle w:val="ListParagraph"/>
        <w:numPr>
          <w:ilvl w:val="0"/>
          <w:numId w:val="16"/>
        </w:numPr>
        <w:rPr>
          <w:rFonts w:ascii="Times New Roman" w:eastAsiaTheme="minorHAnsi" w:hAnsi="Times New Roman"/>
          <w:sz w:val="24"/>
          <w:szCs w:val="24"/>
        </w:rPr>
      </w:pPr>
      <w:r>
        <w:rPr>
          <w:rFonts w:ascii="Times New Roman" w:eastAsiaTheme="minorHAnsi" w:hAnsi="Times New Roman"/>
          <w:sz w:val="24"/>
          <w:szCs w:val="24"/>
        </w:rPr>
        <w:t>Household WEEE recovered per person in the region 6.05kg</w:t>
      </w:r>
    </w:p>
    <w:p w:rsidR="000E2DF8" w:rsidRDefault="000E2DF8" w:rsidP="000E2DF8">
      <w:pPr>
        <w:pStyle w:val="ListParagraph"/>
        <w:numPr>
          <w:ilvl w:val="0"/>
          <w:numId w:val="16"/>
        </w:numPr>
        <w:rPr>
          <w:rFonts w:ascii="Times New Roman" w:eastAsiaTheme="minorHAnsi" w:hAnsi="Times New Roman"/>
          <w:sz w:val="24"/>
          <w:szCs w:val="24"/>
        </w:rPr>
      </w:pPr>
      <w:r>
        <w:rPr>
          <w:rFonts w:ascii="Times New Roman" w:eastAsiaTheme="minorHAnsi" w:hAnsi="Times New Roman"/>
          <w:sz w:val="24"/>
          <w:szCs w:val="24"/>
        </w:rPr>
        <w:t>Total household waste managed per household 914kg</w:t>
      </w:r>
    </w:p>
    <w:p w:rsidR="000E2DF8" w:rsidRDefault="000E2DF8" w:rsidP="000E2DF8">
      <w:pPr>
        <w:pStyle w:val="ListParagraph"/>
        <w:numPr>
          <w:ilvl w:val="0"/>
          <w:numId w:val="16"/>
        </w:numPr>
        <w:rPr>
          <w:rFonts w:ascii="Times New Roman" w:eastAsiaTheme="minorHAnsi" w:hAnsi="Times New Roman"/>
          <w:sz w:val="24"/>
          <w:szCs w:val="24"/>
        </w:rPr>
      </w:pPr>
      <w:r>
        <w:rPr>
          <w:rFonts w:ascii="Times New Roman" w:eastAsiaTheme="minorHAnsi" w:hAnsi="Times New Roman"/>
          <w:sz w:val="24"/>
          <w:szCs w:val="24"/>
        </w:rPr>
        <w:t>Total household waste managed per person 0.327kg</w:t>
      </w:r>
    </w:p>
    <w:p w:rsidR="000E2DF8" w:rsidRDefault="000E2DF8" w:rsidP="000E2DF8">
      <w:pPr>
        <w:pStyle w:val="ListParagraph"/>
        <w:numPr>
          <w:ilvl w:val="0"/>
          <w:numId w:val="16"/>
        </w:numPr>
        <w:rPr>
          <w:rFonts w:ascii="Times New Roman" w:eastAsiaTheme="minorHAnsi" w:hAnsi="Times New Roman"/>
          <w:sz w:val="24"/>
          <w:szCs w:val="24"/>
        </w:rPr>
      </w:pPr>
      <w:r>
        <w:rPr>
          <w:rFonts w:ascii="Times New Roman" w:eastAsiaTheme="minorHAnsi" w:hAnsi="Times New Roman"/>
          <w:sz w:val="24"/>
          <w:szCs w:val="24"/>
        </w:rPr>
        <w:t>Civic amenity sites in the region 31</w:t>
      </w:r>
    </w:p>
    <w:p w:rsidR="000E2DF8" w:rsidRDefault="00AF5E48" w:rsidP="000E2DF8">
      <w:pPr>
        <w:pStyle w:val="ListParagraph"/>
        <w:numPr>
          <w:ilvl w:val="0"/>
          <w:numId w:val="16"/>
        </w:numPr>
        <w:rPr>
          <w:rFonts w:ascii="Times New Roman" w:eastAsiaTheme="minorHAnsi" w:hAnsi="Times New Roman"/>
          <w:sz w:val="24"/>
          <w:szCs w:val="24"/>
        </w:rPr>
      </w:pPr>
      <w:r>
        <w:rPr>
          <w:rFonts w:ascii="Times New Roman" w:eastAsiaTheme="minorHAnsi" w:hAnsi="Times New Roman"/>
          <w:sz w:val="24"/>
          <w:szCs w:val="24"/>
        </w:rPr>
        <w:t>Quantity</w:t>
      </w:r>
      <w:r w:rsidR="000E2DF8">
        <w:rPr>
          <w:rFonts w:ascii="Times New Roman" w:eastAsiaTheme="minorHAnsi" w:hAnsi="Times New Roman"/>
          <w:sz w:val="24"/>
          <w:szCs w:val="24"/>
        </w:rPr>
        <w:t xml:space="preserve"> of waste accepted at these 20,569 tonnes</w:t>
      </w:r>
    </w:p>
    <w:p w:rsidR="000E2DF8" w:rsidRDefault="000E2DF8" w:rsidP="000E2DF8">
      <w:pPr>
        <w:pStyle w:val="ListParagraph"/>
        <w:numPr>
          <w:ilvl w:val="0"/>
          <w:numId w:val="16"/>
        </w:numPr>
        <w:rPr>
          <w:rFonts w:ascii="Times New Roman" w:eastAsiaTheme="minorHAnsi" w:hAnsi="Times New Roman"/>
          <w:sz w:val="24"/>
          <w:szCs w:val="24"/>
        </w:rPr>
      </w:pPr>
      <w:r>
        <w:rPr>
          <w:rFonts w:ascii="Times New Roman" w:eastAsiaTheme="minorHAnsi" w:hAnsi="Times New Roman"/>
          <w:sz w:val="24"/>
          <w:szCs w:val="24"/>
        </w:rPr>
        <w:t>Bring bank sites in the region 597</w:t>
      </w:r>
    </w:p>
    <w:p w:rsidR="00074392" w:rsidRPr="00BE164C" w:rsidRDefault="000E2DF8" w:rsidP="00D72826">
      <w:pPr>
        <w:pStyle w:val="ListParagraph"/>
        <w:numPr>
          <w:ilvl w:val="0"/>
          <w:numId w:val="16"/>
        </w:numPr>
        <w:spacing w:after="160" w:line="360" w:lineRule="auto"/>
        <w:jc w:val="both"/>
        <w:rPr>
          <w:rFonts w:ascii="Times New Roman" w:hAnsi="Times New Roman"/>
          <w:sz w:val="24"/>
          <w:szCs w:val="24"/>
        </w:rPr>
      </w:pPr>
      <w:r w:rsidRPr="00BE164C">
        <w:rPr>
          <w:rFonts w:ascii="Times New Roman" w:eastAsiaTheme="minorHAnsi" w:hAnsi="Times New Roman"/>
          <w:sz w:val="24"/>
          <w:szCs w:val="24"/>
        </w:rPr>
        <w:t>Quantity deposited at these 36,147 tonnes.</w:t>
      </w:r>
    </w:p>
    <w:p w:rsidR="00BE164C" w:rsidRPr="00BE164C" w:rsidRDefault="00BE164C" w:rsidP="00FA42C4">
      <w:pPr>
        <w:pStyle w:val="ListParagraph"/>
        <w:spacing w:after="160" w:line="360" w:lineRule="auto"/>
        <w:ind w:left="1440"/>
        <w:jc w:val="both"/>
        <w:rPr>
          <w:rFonts w:ascii="Times New Roman" w:hAnsi="Times New Roman"/>
          <w:sz w:val="24"/>
          <w:szCs w:val="24"/>
        </w:rPr>
      </w:pPr>
    </w:p>
    <w:p w:rsidR="00412FC1" w:rsidRPr="00A46405" w:rsidRDefault="00A46405" w:rsidP="00A46405">
      <w:pPr>
        <w:spacing w:line="360" w:lineRule="auto"/>
        <w:ind w:firstLine="720"/>
        <w:jc w:val="both"/>
        <w:rPr>
          <w:rFonts w:ascii="Times New Roman" w:hAnsi="Times New Roman"/>
          <w:b/>
          <w:sz w:val="24"/>
          <w:szCs w:val="24"/>
          <w:u w:val="single"/>
        </w:rPr>
      </w:pPr>
      <w:r w:rsidRPr="00A46405">
        <w:rPr>
          <w:rFonts w:ascii="Times New Roman" w:hAnsi="Times New Roman"/>
          <w:b/>
          <w:sz w:val="24"/>
          <w:szCs w:val="24"/>
          <w:u w:val="single"/>
        </w:rPr>
        <w:t>Current issues</w:t>
      </w:r>
    </w:p>
    <w:p w:rsidR="00875DE7" w:rsidRDefault="0097013E" w:rsidP="00A46405">
      <w:pPr>
        <w:spacing w:line="360" w:lineRule="auto"/>
        <w:ind w:left="720"/>
        <w:jc w:val="both"/>
        <w:rPr>
          <w:rFonts w:ascii="Times New Roman" w:hAnsi="Times New Roman"/>
          <w:sz w:val="24"/>
          <w:szCs w:val="24"/>
        </w:rPr>
      </w:pPr>
      <w:r w:rsidRPr="0097013E">
        <w:rPr>
          <w:rFonts w:ascii="Times New Roman" w:hAnsi="Times New Roman"/>
          <w:sz w:val="24"/>
          <w:szCs w:val="24"/>
        </w:rPr>
        <w:t xml:space="preserve">The following is an </w:t>
      </w:r>
      <w:r w:rsidR="00875DE7" w:rsidRPr="0097013E">
        <w:rPr>
          <w:rFonts w:ascii="Times New Roman" w:hAnsi="Times New Roman"/>
          <w:sz w:val="24"/>
          <w:szCs w:val="24"/>
        </w:rPr>
        <w:t>overview</w:t>
      </w:r>
      <w:r w:rsidR="00875DE7" w:rsidRPr="00875DE7">
        <w:rPr>
          <w:rFonts w:ascii="Times New Roman" w:hAnsi="Times New Roman"/>
          <w:sz w:val="24"/>
          <w:szCs w:val="24"/>
        </w:rPr>
        <w:t xml:space="preserve"> of </w:t>
      </w:r>
      <w:r w:rsidR="00C1498A">
        <w:rPr>
          <w:rFonts w:ascii="Times New Roman" w:hAnsi="Times New Roman"/>
          <w:sz w:val="24"/>
          <w:szCs w:val="24"/>
        </w:rPr>
        <w:t>current issues being</w:t>
      </w:r>
      <w:r>
        <w:rPr>
          <w:rFonts w:ascii="Times New Roman" w:hAnsi="Times New Roman"/>
          <w:sz w:val="24"/>
          <w:szCs w:val="24"/>
        </w:rPr>
        <w:t xml:space="preserve"> </w:t>
      </w:r>
      <w:r w:rsidR="003827D2">
        <w:rPr>
          <w:rFonts w:ascii="Times New Roman" w:hAnsi="Times New Roman"/>
          <w:sz w:val="24"/>
          <w:szCs w:val="24"/>
        </w:rPr>
        <w:t>considered/</w:t>
      </w:r>
      <w:r>
        <w:rPr>
          <w:rFonts w:ascii="Times New Roman" w:hAnsi="Times New Roman"/>
          <w:sz w:val="24"/>
          <w:szCs w:val="24"/>
        </w:rPr>
        <w:t>progress</w:t>
      </w:r>
      <w:r w:rsidR="00C1498A">
        <w:rPr>
          <w:rFonts w:ascii="Times New Roman" w:hAnsi="Times New Roman"/>
          <w:sz w:val="24"/>
          <w:szCs w:val="24"/>
        </w:rPr>
        <w:t>ed</w:t>
      </w:r>
      <w:r>
        <w:rPr>
          <w:rFonts w:ascii="Times New Roman" w:hAnsi="Times New Roman"/>
          <w:sz w:val="24"/>
          <w:szCs w:val="24"/>
        </w:rPr>
        <w:t xml:space="preserve"> within the</w:t>
      </w:r>
      <w:r w:rsidR="003827D2">
        <w:rPr>
          <w:rFonts w:ascii="Times New Roman" w:hAnsi="Times New Roman"/>
          <w:sz w:val="24"/>
          <w:szCs w:val="24"/>
        </w:rPr>
        <w:t xml:space="preserve"> Eastern Midlands</w:t>
      </w:r>
      <w:r>
        <w:rPr>
          <w:rFonts w:ascii="Times New Roman" w:hAnsi="Times New Roman"/>
          <w:sz w:val="24"/>
          <w:szCs w:val="24"/>
        </w:rPr>
        <w:t xml:space="preserve"> region at the present time</w:t>
      </w:r>
      <w:r w:rsidR="00FA42C4">
        <w:rPr>
          <w:rFonts w:ascii="Times New Roman" w:hAnsi="Times New Roman"/>
          <w:sz w:val="24"/>
          <w:szCs w:val="24"/>
        </w:rPr>
        <w:t>, some of these are national issues and some local</w:t>
      </w:r>
      <w:r w:rsidR="00875DE7" w:rsidRPr="00875DE7">
        <w:rPr>
          <w:rFonts w:ascii="Times New Roman" w:hAnsi="Times New Roman"/>
          <w:sz w:val="24"/>
          <w:szCs w:val="24"/>
        </w:rPr>
        <w:t>:</w:t>
      </w:r>
    </w:p>
    <w:p w:rsidR="001007A7" w:rsidRDefault="001007A7" w:rsidP="0086396B">
      <w:pPr>
        <w:pStyle w:val="NormalWeb"/>
        <w:spacing w:before="0" w:beforeAutospacing="0" w:after="0" w:afterAutospacing="0"/>
        <w:ind w:left="720" w:firstLine="720"/>
        <w:jc w:val="both"/>
        <w:rPr>
          <w:b/>
          <w:u w:val="single"/>
        </w:rPr>
      </w:pPr>
      <w:r>
        <w:rPr>
          <w:b/>
          <w:u w:val="single"/>
        </w:rPr>
        <w:t>Waste collection charges</w:t>
      </w:r>
    </w:p>
    <w:p w:rsidR="001007A7" w:rsidRDefault="001007A7" w:rsidP="00B51D7B">
      <w:pPr>
        <w:pStyle w:val="NormalWeb"/>
        <w:numPr>
          <w:ilvl w:val="0"/>
          <w:numId w:val="20"/>
        </w:numPr>
        <w:spacing w:before="0" w:beforeAutospacing="0" w:after="0" w:afterAutospacing="0"/>
        <w:jc w:val="both"/>
      </w:pPr>
      <w:r>
        <w:t xml:space="preserve">In June 2017 the government announced an end of flat rate charging for </w:t>
      </w:r>
      <w:r w:rsidR="00B51D7B">
        <w:t xml:space="preserve">kerbside </w:t>
      </w:r>
      <w:r>
        <w:t>waste collection, w</w:t>
      </w:r>
      <w:r w:rsidR="00B51D7B">
        <w:t xml:space="preserve">ith flat charges due to be phased </w:t>
      </w:r>
      <w:r>
        <w:t>out over a 12 month period from Autumn 2017 to Autumn 2018.</w:t>
      </w:r>
    </w:p>
    <w:p w:rsidR="00B51D7B" w:rsidRDefault="00B51D7B" w:rsidP="00B51D7B">
      <w:pPr>
        <w:pStyle w:val="NormalWeb"/>
        <w:numPr>
          <w:ilvl w:val="0"/>
          <w:numId w:val="20"/>
        </w:numPr>
        <w:spacing w:before="0" w:beforeAutospacing="0" w:after="0" w:afterAutospacing="0"/>
        <w:jc w:val="both"/>
      </w:pPr>
      <w:r>
        <w:t>The date of October 2018 was set as the date for completion of the transition from flat charging to pricing plans.</w:t>
      </w:r>
    </w:p>
    <w:p w:rsidR="00B51D7B" w:rsidRDefault="00B51D7B" w:rsidP="00B51D7B">
      <w:pPr>
        <w:pStyle w:val="NormalWeb"/>
        <w:numPr>
          <w:ilvl w:val="0"/>
          <w:numId w:val="20"/>
        </w:numPr>
        <w:spacing w:before="0" w:beforeAutospacing="0" w:after="0" w:afterAutospacing="0"/>
        <w:jc w:val="both"/>
      </w:pPr>
      <w:r>
        <w:t xml:space="preserve">The new charge is to be based on </w:t>
      </w:r>
      <w:proofErr w:type="gramStart"/>
      <w:r>
        <w:t>a per</w:t>
      </w:r>
      <w:proofErr w:type="gramEnd"/>
      <w:r>
        <w:t xml:space="preserve"> weight or per lift charge and is to include a weight allowance.  Some service providers also charge a standing or service charge.</w:t>
      </w:r>
    </w:p>
    <w:p w:rsidR="00B51D7B" w:rsidRDefault="00B51D7B" w:rsidP="00B51D7B">
      <w:pPr>
        <w:pStyle w:val="NormalWeb"/>
        <w:numPr>
          <w:ilvl w:val="0"/>
          <w:numId w:val="20"/>
        </w:numPr>
        <w:spacing w:before="0" w:beforeAutospacing="0" w:after="0" w:afterAutospacing="0"/>
        <w:jc w:val="both"/>
      </w:pPr>
      <w:r>
        <w:t>It is at the discretion of the service provider whether they will charge separately for the green or brown bins (dry recyclables and organic waste bins) or if they wish to bundle these charges.</w:t>
      </w:r>
    </w:p>
    <w:p w:rsidR="00B51D7B" w:rsidRDefault="00B51D7B" w:rsidP="00B51D7B">
      <w:pPr>
        <w:pStyle w:val="NormalWeb"/>
        <w:numPr>
          <w:ilvl w:val="0"/>
          <w:numId w:val="20"/>
        </w:numPr>
        <w:spacing w:before="0" w:beforeAutospacing="0" w:after="0" w:afterAutospacing="0"/>
        <w:jc w:val="both"/>
      </w:pPr>
      <w:r>
        <w:t xml:space="preserve">The majority of households nationally will not be affected by this change </w:t>
      </w:r>
      <w:r w:rsidR="007E6473">
        <w:t xml:space="preserve">from flat charging </w:t>
      </w:r>
      <w:r>
        <w:t>as they are already on payment plans of this nature.</w:t>
      </w:r>
    </w:p>
    <w:p w:rsidR="00F05C3D" w:rsidRDefault="00F05C3D" w:rsidP="00B51D7B">
      <w:pPr>
        <w:pStyle w:val="NormalWeb"/>
        <w:numPr>
          <w:ilvl w:val="0"/>
          <w:numId w:val="20"/>
        </w:numPr>
        <w:spacing w:before="0" w:beforeAutospacing="0" w:after="0" w:afterAutospacing="0"/>
        <w:jc w:val="both"/>
      </w:pPr>
      <w:r>
        <w:t>Government have established a pricing watchdog to monitor the situation regarding waste charging.</w:t>
      </w:r>
    </w:p>
    <w:p w:rsidR="004A1034" w:rsidRDefault="004A1034" w:rsidP="00B51D7B">
      <w:pPr>
        <w:pStyle w:val="NormalWeb"/>
        <w:numPr>
          <w:ilvl w:val="0"/>
          <w:numId w:val="20"/>
        </w:numPr>
        <w:spacing w:before="0" w:beforeAutospacing="0" w:after="0" w:afterAutospacing="0"/>
        <w:jc w:val="both"/>
      </w:pPr>
      <w:r>
        <w:t>The previous plan, in 2016, to introduce a mandatory pay by weight system nationally has been scrapped.</w:t>
      </w:r>
    </w:p>
    <w:p w:rsidR="004A1034" w:rsidRDefault="004A1034" w:rsidP="00B51D7B">
      <w:pPr>
        <w:pStyle w:val="NormalWeb"/>
        <w:numPr>
          <w:ilvl w:val="0"/>
          <w:numId w:val="20"/>
        </w:numPr>
        <w:spacing w:before="0" w:beforeAutospacing="0" w:after="0" w:afterAutospacing="0"/>
        <w:jc w:val="both"/>
      </w:pPr>
      <w:r>
        <w:t>It was also intended to introduce pay by weight at civic amenity sites, to create a level playing field in waste charging, and this has been put on hold for now.</w:t>
      </w:r>
    </w:p>
    <w:p w:rsidR="004A1034" w:rsidRDefault="004A1034" w:rsidP="00B51D7B">
      <w:pPr>
        <w:pStyle w:val="NormalWeb"/>
        <w:numPr>
          <w:ilvl w:val="0"/>
          <w:numId w:val="20"/>
        </w:numPr>
        <w:spacing w:before="0" w:beforeAutospacing="0" w:after="0" w:afterAutospacing="0"/>
        <w:jc w:val="both"/>
      </w:pPr>
      <w:r>
        <w:t>It was also intended to introduce a national database for the compilation of information regarding the use of all kerbside collection services and CA services and this has also been put on hold for now.</w:t>
      </w:r>
    </w:p>
    <w:p w:rsidR="00B51D7B" w:rsidRDefault="00B51D7B" w:rsidP="00074182">
      <w:pPr>
        <w:pStyle w:val="NormalWeb"/>
        <w:spacing w:before="0" w:beforeAutospacing="0" w:after="0" w:afterAutospacing="0"/>
        <w:ind w:left="2160"/>
        <w:jc w:val="both"/>
      </w:pPr>
    </w:p>
    <w:p w:rsidR="00D50145" w:rsidRDefault="00D50145" w:rsidP="00074182">
      <w:pPr>
        <w:pStyle w:val="NormalWeb"/>
        <w:spacing w:before="0" w:beforeAutospacing="0" w:after="0" w:afterAutospacing="0"/>
        <w:ind w:left="2160"/>
        <w:jc w:val="both"/>
      </w:pPr>
    </w:p>
    <w:p w:rsidR="00D50145" w:rsidRPr="00352E15" w:rsidRDefault="00D50145" w:rsidP="00D50145">
      <w:pPr>
        <w:spacing w:line="360" w:lineRule="auto"/>
        <w:ind w:left="1440"/>
        <w:jc w:val="both"/>
        <w:rPr>
          <w:rFonts w:ascii="Times New Roman" w:hAnsi="Times New Roman"/>
          <w:sz w:val="24"/>
          <w:szCs w:val="24"/>
        </w:rPr>
      </w:pPr>
      <w:r>
        <w:rPr>
          <w:rFonts w:ascii="Times New Roman" w:hAnsi="Times New Roman"/>
          <w:b/>
          <w:sz w:val="24"/>
          <w:szCs w:val="24"/>
          <w:u w:val="single"/>
        </w:rPr>
        <w:t>Waste treatment and disposal c</w:t>
      </w:r>
      <w:r w:rsidRPr="00352E15">
        <w:rPr>
          <w:rFonts w:ascii="Times New Roman" w:hAnsi="Times New Roman"/>
          <w:b/>
          <w:sz w:val="24"/>
          <w:szCs w:val="24"/>
          <w:u w:val="single"/>
        </w:rPr>
        <w:t>apacity</w:t>
      </w:r>
      <w:r w:rsidRPr="00352E15">
        <w:rPr>
          <w:rFonts w:ascii="Times New Roman" w:hAnsi="Times New Roman"/>
          <w:sz w:val="24"/>
          <w:szCs w:val="24"/>
        </w:rPr>
        <w:t xml:space="preserve">: </w:t>
      </w:r>
    </w:p>
    <w:p w:rsidR="00D50145" w:rsidRPr="00372570" w:rsidRDefault="00D50145" w:rsidP="00D50145">
      <w:pPr>
        <w:pStyle w:val="ListParagraph"/>
        <w:ind w:firstLine="720"/>
        <w:jc w:val="both"/>
        <w:rPr>
          <w:rFonts w:ascii="Times New Roman" w:hAnsi="Times New Roman"/>
          <w:sz w:val="24"/>
          <w:szCs w:val="24"/>
        </w:rPr>
      </w:pPr>
      <w:r w:rsidRPr="00372570">
        <w:rPr>
          <w:rFonts w:ascii="Times New Roman" w:hAnsi="Times New Roman"/>
          <w:sz w:val="24"/>
          <w:szCs w:val="24"/>
        </w:rPr>
        <w:t>The options for treatment of residual MSW in 2018 are as follows:</w:t>
      </w:r>
    </w:p>
    <w:p w:rsidR="00D50145" w:rsidRPr="00372570" w:rsidRDefault="00D50145" w:rsidP="00D50145">
      <w:pPr>
        <w:pStyle w:val="ListParagraph"/>
        <w:ind w:firstLine="720"/>
        <w:jc w:val="both"/>
        <w:rPr>
          <w:rFonts w:ascii="Times New Roman" w:hAnsi="Times New Roman"/>
          <w:sz w:val="24"/>
          <w:szCs w:val="24"/>
        </w:rPr>
      </w:pPr>
    </w:p>
    <w:p w:rsidR="00D50145" w:rsidRPr="00372570" w:rsidRDefault="00D50145" w:rsidP="00D50145">
      <w:pPr>
        <w:pStyle w:val="ListParagraph"/>
        <w:jc w:val="both"/>
        <w:rPr>
          <w:rFonts w:ascii="Times New Roman" w:eastAsia="Times New Roman" w:hAnsi="Times New Roman"/>
          <w:color w:val="000000"/>
          <w:sz w:val="24"/>
          <w:szCs w:val="24"/>
          <w:lang w:eastAsia="en-IE"/>
        </w:rPr>
      </w:pPr>
      <w:r w:rsidRPr="00372570">
        <w:rPr>
          <w:rFonts w:ascii="Times New Roman" w:hAnsi="Times New Roman"/>
          <w:sz w:val="24"/>
          <w:szCs w:val="24"/>
        </w:rPr>
        <w:tab/>
      </w:r>
      <w:r w:rsidRPr="00372570">
        <w:rPr>
          <w:rFonts w:ascii="Times New Roman" w:eastAsia="Times New Roman" w:hAnsi="Times New Roman"/>
          <w:color w:val="000000"/>
          <w:sz w:val="24"/>
          <w:szCs w:val="24"/>
          <w:lang w:eastAsia="en-IE"/>
        </w:rPr>
        <w:t>Landfill available for Municipal Waste</w:t>
      </w:r>
      <w:r w:rsidRPr="00372570">
        <w:rPr>
          <w:rFonts w:ascii="Times New Roman" w:eastAsia="Times New Roman" w:hAnsi="Times New Roman"/>
          <w:color w:val="000000"/>
          <w:sz w:val="24"/>
          <w:szCs w:val="24"/>
          <w:lang w:eastAsia="en-IE"/>
        </w:rPr>
        <w:tab/>
        <w:t>378,000 tonnes</w:t>
      </w:r>
    </w:p>
    <w:p w:rsidR="00D50145" w:rsidRPr="00372570" w:rsidRDefault="00D50145" w:rsidP="00D50145">
      <w:pPr>
        <w:pStyle w:val="ListParagraph"/>
        <w:jc w:val="both"/>
        <w:rPr>
          <w:rFonts w:ascii="Times New Roman" w:eastAsia="Times New Roman" w:hAnsi="Times New Roman"/>
          <w:color w:val="000000"/>
          <w:sz w:val="24"/>
          <w:szCs w:val="24"/>
          <w:lang w:eastAsia="en-IE"/>
        </w:rPr>
      </w:pPr>
      <w:r w:rsidRPr="00372570">
        <w:rPr>
          <w:rFonts w:ascii="Times New Roman" w:eastAsia="Times New Roman" w:hAnsi="Times New Roman"/>
          <w:color w:val="000000"/>
          <w:sz w:val="24"/>
          <w:szCs w:val="24"/>
          <w:lang w:eastAsia="en-IE"/>
        </w:rPr>
        <w:tab/>
        <w:t>WTE in Ireland</w:t>
      </w:r>
      <w:r w:rsidRPr="00372570">
        <w:rPr>
          <w:rFonts w:ascii="Times New Roman" w:eastAsia="Times New Roman" w:hAnsi="Times New Roman"/>
          <w:color w:val="000000"/>
          <w:sz w:val="24"/>
          <w:szCs w:val="24"/>
          <w:lang w:eastAsia="en-IE"/>
        </w:rPr>
        <w:tab/>
      </w:r>
      <w:r w:rsidRPr="00372570">
        <w:rPr>
          <w:rFonts w:ascii="Times New Roman" w:eastAsia="Times New Roman" w:hAnsi="Times New Roman"/>
          <w:color w:val="000000"/>
          <w:sz w:val="24"/>
          <w:szCs w:val="24"/>
          <w:lang w:eastAsia="en-IE"/>
        </w:rPr>
        <w:tab/>
      </w:r>
      <w:r w:rsidRPr="00372570">
        <w:rPr>
          <w:rFonts w:ascii="Times New Roman" w:eastAsia="Times New Roman" w:hAnsi="Times New Roman"/>
          <w:color w:val="000000"/>
          <w:sz w:val="24"/>
          <w:szCs w:val="24"/>
          <w:lang w:eastAsia="en-IE"/>
        </w:rPr>
        <w:tab/>
      </w:r>
      <w:r w:rsidRPr="00372570">
        <w:rPr>
          <w:rFonts w:ascii="Times New Roman" w:eastAsia="Times New Roman" w:hAnsi="Times New Roman"/>
          <w:color w:val="000000"/>
          <w:sz w:val="24"/>
          <w:szCs w:val="24"/>
          <w:lang w:eastAsia="en-IE"/>
        </w:rPr>
        <w:tab/>
        <w:t>811,000 tonnes</w:t>
      </w:r>
    </w:p>
    <w:p w:rsidR="00D50145" w:rsidRPr="00372570" w:rsidRDefault="00D50145" w:rsidP="00D50145">
      <w:pPr>
        <w:pStyle w:val="ListParagraph"/>
        <w:jc w:val="both"/>
        <w:rPr>
          <w:rFonts w:ascii="Times New Roman" w:eastAsia="Times New Roman" w:hAnsi="Times New Roman"/>
          <w:color w:val="000000"/>
          <w:sz w:val="24"/>
          <w:szCs w:val="24"/>
          <w:lang w:eastAsia="en-IE"/>
        </w:rPr>
      </w:pPr>
      <w:r w:rsidRPr="00372570">
        <w:rPr>
          <w:rFonts w:ascii="Times New Roman" w:eastAsia="Times New Roman" w:hAnsi="Times New Roman"/>
          <w:color w:val="000000"/>
          <w:sz w:val="24"/>
          <w:szCs w:val="24"/>
          <w:lang w:eastAsia="en-IE"/>
        </w:rPr>
        <w:tab/>
        <w:t>Export to WTE (Secured)</w:t>
      </w:r>
      <w:r w:rsidRPr="00372570">
        <w:rPr>
          <w:rFonts w:ascii="Times New Roman" w:eastAsia="Times New Roman" w:hAnsi="Times New Roman"/>
          <w:color w:val="000000"/>
          <w:sz w:val="24"/>
          <w:szCs w:val="24"/>
          <w:lang w:eastAsia="en-IE"/>
        </w:rPr>
        <w:tab/>
      </w:r>
      <w:r w:rsidRPr="00372570">
        <w:rPr>
          <w:rFonts w:ascii="Times New Roman" w:eastAsia="Times New Roman" w:hAnsi="Times New Roman"/>
          <w:color w:val="000000"/>
          <w:sz w:val="24"/>
          <w:szCs w:val="24"/>
          <w:lang w:eastAsia="en-IE"/>
        </w:rPr>
        <w:tab/>
      </w:r>
      <w:r w:rsidRPr="00372570">
        <w:rPr>
          <w:rFonts w:ascii="Times New Roman" w:eastAsia="Times New Roman" w:hAnsi="Times New Roman"/>
          <w:color w:val="000000"/>
          <w:sz w:val="24"/>
          <w:szCs w:val="24"/>
          <w:lang w:eastAsia="en-IE"/>
        </w:rPr>
        <w:tab/>
        <w:t>260,000 tonnes</w:t>
      </w:r>
    </w:p>
    <w:p w:rsidR="00D50145" w:rsidRPr="00372570" w:rsidRDefault="00D50145" w:rsidP="00D50145">
      <w:pPr>
        <w:pStyle w:val="ListParagraph"/>
        <w:jc w:val="both"/>
        <w:rPr>
          <w:rFonts w:ascii="Times New Roman" w:eastAsia="Times New Roman" w:hAnsi="Times New Roman"/>
          <w:color w:val="000000"/>
          <w:sz w:val="24"/>
          <w:szCs w:val="24"/>
          <w:u w:val="single"/>
          <w:lang w:eastAsia="en-IE"/>
        </w:rPr>
      </w:pPr>
      <w:r w:rsidRPr="00372570">
        <w:rPr>
          <w:rFonts w:ascii="Times New Roman" w:eastAsia="Times New Roman" w:hAnsi="Times New Roman"/>
          <w:color w:val="000000"/>
          <w:sz w:val="24"/>
          <w:szCs w:val="24"/>
          <w:lang w:eastAsia="en-IE"/>
        </w:rPr>
        <w:tab/>
        <w:t>SRF to Cement Kilns</w:t>
      </w:r>
      <w:r w:rsidRPr="00372570">
        <w:rPr>
          <w:rFonts w:ascii="Times New Roman" w:eastAsia="Times New Roman" w:hAnsi="Times New Roman"/>
          <w:color w:val="000000"/>
          <w:sz w:val="24"/>
          <w:szCs w:val="24"/>
          <w:lang w:eastAsia="en-IE"/>
        </w:rPr>
        <w:tab/>
      </w:r>
      <w:r w:rsidRPr="00372570">
        <w:rPr>
          <w:rFonts w:ascii="Times New Roman" w:eastAsia="Times New Roman" w:hAnsi="Times New Roman"/>
          <w:color w:val="000000"/>
          <w:sz w:val="24"/>
          <w:szCs w:val="24"/>
          <w:lang w:eastAsia="en-IE"/>
        </w:rPr>
        <w:tab/>
      </w:r>
      <w:r w:rsidRPr="00372570">
        <w:rPr>
          <w:rFonts w:ascii="Times New Roman" w:eastAsia="Times New Roman" w:hAnsi="Times New Roman"/>
          <w:color w:val="000000"/>
          <w:sz w:val="24"/>
          <w:szCs w:val="24"/>
          <w:lang w:eastAsia="en-IE"/>
        </w:rPr>
        <w:tab/>
      </w:r>
      <w:r w:rsidRPr="00372570">
        <w:rPr>
          <w:rFonts w:ascii="Times New Roman" w:eastAsia="Times New Roman" w:hAnsi="Times New Roman"/>
          <w:color w:val="000000"/>
          <w:sz w:val="24"/>
          <w:szCs w:val="24"/>
          <w:lang w:eastAsia="en-IE"/>
        </w:rPr>
        <w:tab/>
      </w:r>
      <w:r w:rsidRPr="00372570">
        <w:rPr>
          <w:rFonts w:ascii="Times New Roman" w:eastAsia="Times New Roman" w:hAnsi="Times New Roman"/>
          <w:color w:val="000000"/>
          <w:sz w:val="24"/>
          <w:szCs w:val="24"/>
          <w:u w:val="single"/>
          <w:lang w:eastAsia="en-IE"/>
        </w:rPr>
        <w:t>220,000 tonnes</w:t>
      </w:r>
    </w:p>
    <w:p w:rsidR="00D50145" w:rsidRPr="00372570" w:rsidRDefault="00D50145" w:rsidP="00D50145">
      <w:pPr>
        <w:pStyle w:val="ListParagraph"/>
        <w:jc w:val="both"/>
        <w:rPr>
          <w:rFonts w:ascii="Times New Roman" w:eastAsia="Times New Roman" w:hAnsi="Times New Roman"/>
          <w:color w:val="000000"/>
          <w:sz w:val="24"/>
          <w:szCs w:val="24"/>
          <w:lang w:eastAsia="en-IE"/>
        </w:rPr>
      </w:pPr>
      <w:r w:rsidRPr="00372570">
        <w:rPr>
          <w:rFonts w:ascii="Times New Roman" w:eastAsia="Times New Roman" w:hAnsi="Times New Roman"/>
          <w:color w:val="000000"/>
          <w:sz w:val="24"/>
          <w:szCs w:val="24"/>
          <w:lang w:eastAsia="en-IE"/>
        </w:rPr>
        <w:tab/>
        <w:t>Total expected capacity</w:t>
      </w:r>
      <w:r w:rsidRPr="00372570">
        <w:rPr>
          <w:rFonts w:ascii="Times New Roman" w:eastAsia="Times New Roman" w:hAnsi="Times New Roman"/>
          <w:color w:val="000000"/>
          <w:sz w:val="24"/>
          <w:szCs w:val="24"/>
          <w:lang w:eastAsia="en-IE"/>
        </w:rPr>
        <w:tab/>
      </w:r>
      <w:r w:rsidRPr="00372570">
        <w:rPr>
          <w:rFonts w:ascii="Times New Roman" w:eastAsia="Times New Roman" w:hAnsi="Times New Roman"/>
          <w:color w:val="000000"/>
          <w:sz w:val="24"/>
          <w:szCs w:val="24"/>
          <w:lang w:eastAsia="en-IE"/>
        </w:rPr>
        <w:tab/>
      </w:r>
      <w:r w:rsidRPr="00372570">
        <w:rPr>
          <w:rFonts w:ascii="Times New Roman" w:eastAsia="Times New Roman" w:hAnsi="Times New Roman"/>
          <w:color w:val="000000"/>
          <w:sz w:val="24"/>
          <w:szCs w:val="24"/>
          <w:lang w:eastAsia="en-IE"/>
        </w:rPr>
        <w:tab/>
        <w:t>1,669,000 tonnes</w:t>
      </w:r>
    </w:p>
    <w:p w:rsidR="00D50145" w:rsidRPr="00372570" w:rsidRDefault="00D50145" w:rsidP="00D50145">
      <w:pPr>
        <w:pStyle w:val="ListParagraph"/>
        <w:jc w:val="both"/>
        <w:rPr>
          <w:rFonts w:ascii="Century Gothic" w:hAnsi="Century Gothic"/>
        </w:rPr>
      </w:pPr>
    </w:p>
    <w:p w:rsidR="00D50145" w:rsidRPr="00B94D3F" w:rsidRDefault="00D50145" w:rsidP="00D50145">
      <w:pPr>
        <w:pStyle w:val="ListParagraph"/>
        <w:ind w:firstLine="720"/>
        <w:jc w:val="both"/>
        <w:rPr>
          <w:rFonts w:ascii="Times New Roman" w:hAnsi="Times New Roman"/>
          <w:sz w:val="24"/>
          <w:szCs w:val="24"/>
        </w:rPr>
      </w:pPr>
      <w:r w:rsidRPr="00B94D3F">
        <w:rPr>
          <w:rFonts w:ascii="Times New Roman" w:hAnsi="Times New Roman"/>
          <w:sz w:val="24"/>
          <w:szCs w:val="24"/>
        </w:rPr>
        <w:t>The projected generation of Residual MSW for 2018 is as follows:</w:t>
      </w:r>
    </w:p>
    <w:p w:rsidR="00D50145" w:rsidRPr="00B94D3F" w:rsidRDefault="00D50145" w:rsidP="00D50145">
      <w:pPr>
        <w:pStyle w:val="ListParagraph"/>
        <w:ind w:firstLine="720"/>
        <w:jc w:val="both"/>
        <w:rPr>
          <w:rFonts w:ascii="Times New Roman" w:hAnsi="Times New Roman"/>
          <w:sz w:val="24"/>
          <w:szCs w:val="24"/>
        </w:rPr>
      </w:pPr>
    </w:p>
    <w:p w:rsidR="00D50145" w:rsidRPr="00B94D3F" w:rsidRDefault="00D50145" w:rsidP="00D50145">
      <w:pPr>
        <w:pStyle w:val="ListParagraph"/>
        <w:ind w:firstLine="720"/>
        <w:jc w:val="both"/>
        <w:rPr>
          <w:rFonts w:ascii="Times New Roman" w:eastAsia="Times New Roman" w:hAnsi="Times New Roman"/>
          <w:color w:val="000000"/>
          <w:sz w:val="24"/>
          <w:szCs w:val="24"/>
          <w:lang w:eastAsia="en-IE"/>
        </w:rPr>
      </w:pPr>
      <w:r w:rsidRPr="00B94D3F">
        <w:rPr>
          <w:rFonts w:ascii="Times New Roman" w:eastAsia="Times New Roman" w:hAnsi="Times New Roman"/>
          <w:color w:val="000000"/>
          <w:sz w:val="24"/>
          <w:szCs w:val="24"/>
          <w:lang w:eastAsia="en-IE"/>
        </w:rPr>
        <w:t xml:space="preserve">Projected </w:t>
      </w:r>
      <w:r w:rsidRPr="00B94D3F">
        <w:rPr>
          <w:rFonts w:ascii="Times New Roman" w:eastAsia="Times New Roman" w:hAnsi="Times New Roman"/>
          <w:b/>
          <w:bCs/>
          <w:color w:val="000000"/>
          <w:sz w:val="24"/>
          <w:szCs w:val="24"/>
          <w:lang w:eastAsia="en-IE"/>
        </w:rPr>
        <w:t>Total</w:t>
      </w:r>
      <w:r w:rsidRPr="00B94D3F">
        <w:rPr>
          <w:rFonts w:ascii="Times New Roman" w:eastAsia="Times New Roman" w:hAnsi="Times New Roman"/>
          <w:color w:val="000000"/>
          <w:sz w:val="24"/>
          <w:szCs w:val="24"/>
          <w:lang w:eastAsia="en-IE"/>
        </w:rPr>
        <w:t xml:space="preserve"> Municipal Waste Generation</w:t>
      </w:r>
      <w:r w:rsidRPr="00B94D3F">
        <w:rPr>
          <w:rFonts w:ascii="Times New Roman" w:eastAsia="Times New Roman" w:hAnsi="Times New Roman"/>
          <w:color w:val="000000"/>
          <w:sz w:val="24"/>
          <w:szCs w:val="24"/>
          <w:lang w:eastAsia="en-IE"/>
        </w:rPr>
        <w:tab/>
        <w:t>3,130,000 tonnes</w:t>
      </w:r>
    </w:p>
    <w:p w:rsidR="00D50145" w:rsidRPr="00B94D3F" w:rsidRDefault="00D50145" w:rsidP="00D50145">
      <w:pPr>
        <w:spacing w:line="240" w:lineRule="auto"/>
        <w:ind w:left="720" w:firstLine="720"/>
        <w:jc w:val="both"/>
        <w:rPr>
          <w:rFonts w:ascii="Times New Roman" w:eastAsia="Times New Roman" w:hAnsi="Times New Roman"/>
          <w:color w:val="000000"/>
          <w:sz w:val="24"/>
          <w:szCs w:val="24"/>
          <w:lang w:eastAsia="en-IE"/>
        </w:rPr>
      </w:pPr>
      <w:r w:rsidRPr="00B94D3F">
        <w:rPr>
          <w:rFonts w:ascii="Times New Roman" w:eastAsia="Times New Roman" w:hAnsi="Times New Roman"/>
          <w:color w:val="000000"/>
          <w:sz w:val="24"/>
          <w:szCs w:val="24"/>
          <w:lang w:eastAsia="en-IE"/>
        </w:rPr>
        <w:lastRenderedPageBreak/>
        <w:t>Projected Municipal Waste</w:t>
      </w:r>
      <w:r w:rsidRPr="00B94D3F">
        <w:rPr>
          <w:rFonts w:ascii="Times New Roman" w:eastAsia="Times New Roman" w:hAnsi="Times New Roman"/>
          <w:b/>
          <w:bCs/>
          <w:color w:val="000000"/>
          <w:sz w:val="24"/>
          <w:szCs w:val="24"/>
          <w:lang w:eastAsia="en-IE"/>
        </w:rPr>
        <w:t xml:space="preserve"> Recycling </w:t>
      </w:r>
      <w:r w:rsidRPr="00B94D3F">
        <w:rPr>
          <w:rFonts w:ascii="Times New Roman" w:eastAsia="Times New Roman" w:hAnsi="Times New Roman"/>
          <w:color w:val="000000"/>
          <w:sz w:val="24"/>
          <w:szCs w:val="24"/>
          <w:lang w:eastAsia="en-IE"/>
        </w:rPr>
        <w:t>Rate</w:t>
      </w:r>
      <w:r w:rsidRPr="00B94D3F">
        <w:rPr>
          <w:rFonts w:ascii="Times New Roman" w:eastAsia="Times New Roman" w:hAnsi="Times New Roman"/>
          <w:color w:val="000000"/>
          <w:sz w:val="24"/>
          <w:szCs w:val="24"/>
          <w:lang w:eastAsia="en-IE"/>
        </w:rPr>
        <w:tab/>
      </w:r>
      <w:r>
        <w:rPr>
          <w:rFonts w:ascii="Times New Roman" w:eastAsia="Times New Roman" w:hAnsi="Times New Roman"/>
          <w:color w:val="000000"/>
          <w:sz w:val="24"/>
          <w:szCs w:val="24"/>
          <w:lang w:eastAsia="en-IE"/>
        </w:rPr>
        <w:tab/>
      </w:r>
      <w:r w:rsidRPr="00B94D3F">
        <w:rPr>
          <w:rFonts w:ascii="Times New Roman" w:eastAsia="Times New Roman" w:hAnsi="Times New Roman"/>
          <w:color w:val="000000"/>
          <w:sz w:val="24"/>
          <w:szCs w:val="24"/>
          <w:lang w:eastAsia="en-IE"/>
        </w:rPr>
        <w:t>46%</w:t>
      </w:r>
    </w:p>
    <w:p w:rsidR="00D50145" w:rsidRPr="00B94D3F" w:rsidRDefault="00D50145" w:rsidP="00D50145">
      <w:pPr>
        <w:spacing w:line="240" w:lineRule="auto"/>
        <w:ind w:left="720" w:firstLine="720"/>
        <w:jc w:val="both"/>
        <w:rPr>
          <w:rFonts w:ascii="Times New Roman" w:eastAsia="Times New Roman" w:hAnsi="Times New Roman"/>
          <w:color w:val="000000"/>
          <w:sz w:val="24"/>
          <w:szCs w:val="24"/>
          <w:lang w:eastAsia="en-IE"/>
        </w:rPr>
      </w:pPr>
      <w:r w:rsidRPr="00B94D3F">
        <w:rPr>
          <w:rFonts w:ascii="Times New Roman" w:eastAsia="Times New Roman" w:hAnsi="Times New Roman"/>
          <w:color w:val="000000"/>
          <w:sz w:val="24"/>
          <w:szCs w:val="24"/>
          <w:lang w:eastAsia="en-IE"/>
        </w:rPr>
        <w:t xml:space="preserve">Projected Municipal Waste </w:t>
      </w:r>
      <w:r w:rsidRPr="00B94D3F">
        <w:rPr>
          <w:rFonts w:ascii="Times New Roman" w:eastAsia="Times New Roman" w:hAnsi="Times New Roman"/>
          <w:b/>
          <w:bCs/>
          <w:color w:val="000000"/>
          <w:sz w:val="24"/>
          <w:szCs w:val="24"/>
          <w:lang w:eastAsia="en-IE"/>
        </w:rPr>
        <w:t>Recycling</w:t>
      </w:r>
      <w:r w:rsidRPr="00B94D3F">
        <w:rPr>
          <w:rFonts w:ascii="Times New Roman" w:eastAsia="Times New Roman" w:hAnsi="Times New Roman"/>
          <w:color w:val="000000"/>
          <w:sz w:val="24"/>
          <w:szCs w:val="24"/>
          <w:lang w:eastAsia="en-IE"/>
        </w:rPr>
        <w:t xml:space="preserve"> tonnage</w:t>
      </w:r>
      <w:r w:rsidRPr="00352E15">
        <w:rPr>
          <w:rFonts w:ascii="Times New Roman" w:eastAsia="Times New Roman" w:hAnsi="Times New Roman"/>
          <w:color w:val="000000"/>
          <w:sz w:val="24"/>
          <w:szCs w:val="24"/>
          <w:lang w:eastAsia="en-IE"/>
        </w:rPr>
        <w:tab/>
      </w:r>
      <w:r w:rsidRPr="00B94D3F">
        <w:rPr>
          <w:rFonts w:ascii="Times New Roman" w:eastAsia="Times New Roman" w:hAnsi="Times New Roman"/>
          <w:color w:val="000000"/>
          <w:sz w:val="24"/>
          <w:szCs w:val="24"/>
          <w:u w:val="single"/>
          <w:lang w:eastAsia="en-IE"/>
        </w:rPr>
        <w:t>1,439,800 tonnes</w:t>
      </w:r>
    </w:p>
    <w:p w:rsidR="00D50145" w:rsidRPr="00B94D3F" w:rsidRDefault="00D50145" w:rsidP="00D50145">
      <w:pPr>
        <w:spacing w:line="240" w:lineRule="auto"/>
        <w:ind w:left="720" w:firstLine="720"/>
        <w:jc w:val="both"/>
        <w:rPr>
          <w:rFonts w:ascii="Times New Roman" w:eastAsia="Times New Roman" w:hAnsi="Times New Roman"/>
          <w:color w:val="000000"/>
          <w:sz w:val="24"/>
          <w:szCs w:val="24"/>
          <w:lang w:eastAsia="en-IE"/>
        </w:rPr>
      </w:pPr>
      <w:r w:rsidRPr="00B94D3F">
        <w:rPr>
          <w:rFonts w:ascii="Times New Roman" w:eastAsia="Times New Roman" w:hAnsi="Times New Roman"/>
          <w:b/>
          <w:bCs/>
          <w:color w:val="000000"/>
          <w:sz w:val="24"/>
          <w:szCs w:val="24"/>
          <w:lang w:eastAsia="en-IE"/>
        </w:rPr>
        <w:t>Residua</w:t>
      </w:r>
      <w:r w:rsidRPr="00B94D3F">
        <w:rPr>
          <w:rFonts w:ascii="Times New Roman" w:eastAsia="Times New Roman" w:hAnsi="Times New Roman"/>
          <w:color w:val="000000"/>
          <w:sz w:val="24"/>
          <w:szCs w:val="24"/>
          <w:lang w:eastAsia="en-IE"/>
        </w:rPr>
        <w:t xml:space="preserve">l </w:t>
      </w:r>
      <w:r>
        <w:rPr>
          <w:rFonts w:ascii="Times New Roman" w:eastAsia="Times New Roman" w:hAnsi="Times New Roman"/>
          <w:color w:val="000000"/>
          <w:sz w:val="24"/>
          <w:szCs w:val="24"/>
          <w:lang w:eastAsia="en-IE"/>
        </w:rPr>
        <w:t>MSW after recycling</w:t>
      </w:r>
      <w:r>
        <w:rPr>
          <w:rFonts w:ascii="Times New Roman" w:eastAsia="Times New Roman" w:hAnsi="Times New Roman"/>
          <w:color w:val="000000"/>
          <w:sz w:val="24"/>
          <w:szCs w:val="24"/>
          <w:lang w:eastAsia="en-IE"/>
        </w:rPr>
        <w:tab/>
      </w:r>
      <w:r w:rsidRPr="00B94D3F">
        <w:rPr>
          <w:rFonts w:ascii="Times New Roman" w:eastAsia="Times New Roman" w:hAnsi="Times New Roman"/>
          <w:color w:val="000000"/>
          <w:sz w:val="24"/>
          <w:szCs w:val="24"/>
          <w:lang w:eastAsia="en-IE"/>
        </w:rPr>
        <w:tab/>
      </w:r>
      <w:r w:rsidRPr="00B94D3F">
        <w:rPr>
          <w:rFonts w:ascii="Times New Roman" w:eastAsia="Times New Roman" w:hAnsi="Times New Roman"/>
          <w:color w:val="000000"/>
          <w:sz w:val="24"/>
          <w:szCs w:val="24"/>
          <w:lang w:eastAsia="en-IE"/>
        </w:rPr>
        <w:tab/>
        <w:t>1,690,200 tonnes</w:t>
      </w:r>
    </w:p>
    <w:p w:rsidR="00D50145" w:rsidRPr="00B94D3F" w:rsidRDefault="00D50145" w:rsidP="00D50145">
      <w:pPr>
        <w:spacing w:line="240" w:lineRule="auto"/>
        <w:ind w:left="720" w:firstLine="720"/>
        <w:jc w:val="both"/>
        <w:rPr>
          <w:rFonts w:ascii="Times New Roman" w:eastAsia="Times New Roman" w:hAnsi="Times New Roman"/>
          <w:color w:val="000000"/>
          <w:sz w:val="24"/>
          <w:szCs w:val="24"/>
          <w:lang w:eastAsia="en-IE"/>
        </w:rPr>
      </w:pPr>
    </w:p>
    <w:p w:rsidR="00D50145" w:rsidRDefault="00D50145" w:rsidP="00D50145">
      <w:pPr>
        <w:spacing w:line="240" w:lineRule="auto"/>
        <w:ind w:left="720" w:firstLine="720"/>
        <w:jc w:val="both"/>
        <w:rPr>
          <w:rFonts w:ascii="Times New Roman" w:eastAsia="Times New Roman" w:hAnsi="Times New Roman"/>
          <w:color w:val="000000"/>
          <w:sz w:val="24"/>
          <w:szCs w:val="24"/>
          <w:lang w:eastAsia="en-IE"/>
        </w:rPr>
      </w:pPr>
      <w:r w:rsidRPr="00B94D3F">
        <w:rPr>
          <w:rFonts w:ascii="Times New Roman" w:eastAsia="Times New Roman" w:hAnsi="Times New Roman"/>
          <w:color w:val="000000"/>
          <w:sz w:val="24"/>
          <w:szCs w:val="24"/>
          <w:lang w:eastAsia="en-IE"/>
        </w:rPr>
        <w:t xml:space="preserve">This suggests that there will be a deficit in capacity of over 20,000 tonnes. </w:t>
      </w:r>
    </w:p>
    <w:p w:rsidR="00D50145" w:rsidRDefault="00D50145" w:rsidP="00D50145">
      <w:pPr>
        <w:spacing w:line="240" w:lineRule="auto"/>
        <w:ind w:left="720" w:firstLine="720"/>
        <w:jc w:val="both"/>
        <w:rPr>
          <w:rFonts w:ascii="Times New Roman" w:eastAsia="Times New Roman" w:hAnsi="Times New Roman"/>
          <w:color w:val="000000"/>
          <w:sz w:val="24"/>
          <w:szCs w:val="24"/>
          <w:lang w:eastAsia="en-IE"/>
        </w:rPr>
      </w:pPr>
    </w:p>
    <w:p w:rsidR="00875DE7" w:rsidRPr="00875DE7" w:rsidRDefault="00875DE7" w:rsidP="00875DE7">
      <w:pPr>
        <w:spacing w:line="360" w:lineRule="auto"/>
        <w:ind w:left="1440"/>
        <w:jc w:val="both"/>
        <w:rPr>
          <w:rFonts w:ascii="Times New Roman" w:hAnsi="Times New Roman"/>
          <w:sz w:val="24"/>
          <w:szCs w:val="24"/>
        </w:rPr>
      </w:pPr>
    </w:p>
    <w:p w:rsidR="0086396B" w:rsidRPr="00285EE0" w:rsidRDefault="00875DE7" w:rsidP="00285EE0">
      <w:pPr>
        <w:spacing w:line="360" w:lineRule="auto"/>
        <w:ind w:left="1440"/>
        <w:jc w:val="both"/>
        <w:rPr>
          <w:rFonts w:ascii="Times New Roman" w:hAnsi="Times New Roman"/>
          <w:b/>
          <w:sz w:val="24"/>
          <w:szCs w:val="24"/>
        </w:rPr>
      </w:pPr>
      <w:r w:rsidRPr="00285EE0">
        <w:rPr>
          <w:rFonts w:ascii="Times New Roman" w:hAnsi="Times New Roman"/>
          <w:b/>
          <w:sz w:val="24"/>
          <w:szCs w:val="24"/>
          <w:u w:val="single"/>
        </w:rPr>
        <w:t>Historic Landfills</w:t>
      </w:r>
      <w:r w:rsidRPr="00285EE0">
        <w:rPr>
          <w:rFonts w:ascii="Times New Roman" w:hAnsi="Times New Roman"/>
          <w:b/>
          <w:sz w:val="24"/>
          <w:szCs w:val="24"/>
        </w:rPr>
        <w:t xml:space="preserve">: </w:t>
      </w:r>
    </w:p>
    <w:p w:rsidR="0086396B" w:rsidRPr="0086396B" w:rsidRDefault="0086396B" w:rsidP="0086396B">
      <w:pPr>
        <w:pStyle w:val="ListParagraph"/>
        <w:ind w:left="1440"/>
        <w:rPr>
          <w:rFonts w:ascii="Times New Roman" w:hAnsi="Times New Roman"/>
          <w:i/>
          <w:sz w:val="24"/>
          <w:szCs w:val="24"/>
        </w:rPr>
      </w:pPr>
      <w:r w:rsidRPr="0086396B">
        <w:rPr>
          <w:rFonts w:ascii="Times New Roman" w:hAnsi="Times New Roman"/>
          <w:i/>
          <w:sz w:val="24"/>
          <w:szCs w:val="24"/>
        </w:rPr>
        <w:t xml:space="preserve">EM Waste Management Plan objective G2.2 </w:t>
      </w:r>
      <w:proofErr w:type="gramStart"/>
      <w:r w:rsidRPr="0086396B">
        <w:rPr>
          <w:rFonts w:ascii="Times New Roman" w:hAnsi="Times New Roman"/>
          <w:i/>
          <w:sz w:val="24"/>
          <w:szCs w:val="24"/>
        </w:rPr>
        <w:t>-  Each</w:t>
      </w:r>
      <w:proofErr w:type="gramEnd"/>
      <w:r w:rsidRPr="0086396B">
        <w:rPr>
          <w:rFonts w:ascii="Times New Roman" w:hAnsi="Times New Roman"/>
          <w:i/>
          <w:sz w:val="24"/>
          <w:szCs w:val="24"/>
        </w:rPr>
        <w:t xml:space="preserve"> Region is to develop and agree a road map prioritising for investigation and remediation the ranked landfills (taking into account the scale of the risks and impacts on the environment).</w:t>
      </w:r>
    </w:p>
    <w:p w:rsidR="00875DE7" w:rsidRPr="00875DE7" w:rsidRDefault="0097013E" w:rsidP="0086396B">
      <w:pPr>
        <w:spacing w:line="360" w:lineRule="auto"/>
        <w:ind w:left="1440"/>
        <w:jc w:val="both"/>
        <w:rPr>
          <w:rFonts w:ascii="Times New Roman" w:hAnsi="Times New Roman"/>
          <w:sz w:val="24"/>
          <w:szCs w:val="24"/>
        </w:rPr>
      </w:pPr>
      <w:r>
        <w:rPr>
          <w:rFonts w:ascii="Times New Roman" w:hAnsi="Times New Roman"/>
          <w:sz w:val="24"/>
          <w:szCs w:val="24"/>
        </w:rPr>
        <w:t xml:space="preserve">Work on investigation of these sites progressed during 2017, </w:t>
      </w:r>
      <w:r w:rsidR="00D92204">
        <w:rPr>
          <w:rFonts w:ascii="Times New Roman" w:hAnsi="Times New Roman"/>
          <w:sz w:val="24"/>
          <w:szCs w:val="24"/>
        </w:rPr>
        <w:t>two</w:t>
      </w:r>
      <w:r>
        <w:rPr>
          <w:rFonts w:ascii="Times New Roman" w:hAnsi="Times New Roman"/>
          <w:sz w:val="24"/>
          <w:szCs w:val="24"/>
        </w:rPr>
        <w:t xml:space="preserve"> of these</w:t>
      </w:r>
      <w:r w:rsidR="00D92204">
        <w:rPr>
          <w:rFonts w:ascii="Times New Roman" w:hAnsi="Times New Roman"/>
          <w:sz w:val="24"/>
          <w:szCs w:val="24"/>
        </w:rPr>
        <w:t xml:space="preserve"> sites were</w:t>
      </w:r>
      <w:r>
        <w:rPr>
          <w:rFonts w:ascii="Times New Roman" w:hAnsi="Times New Roman"/>
          <w:sz w:val="24"/>
          <w:szCs w:val="24"/>
        </w:rPr>
        <w:t xml:space="preserve"> in the SDCC functional area, and funding was provided by D</w:t>
      </w:r>
      <w:r w:rsidR="00DA6A82">
        <w:rPr>
          <w:rFonts w:ascii="Times New Roman" w:hAnsi="Times New Roman"/>
          <w:sz w:val="24"/>
          <w:szCs w:val="24"/>
        </w:rPr>
        <w:t xml:space="preserve">CCAE </w:t>
      </w:r>
      <w:r w:rsidR="00D92204">
        <w:rPr>
          <w:rFonts w:ascii="Times New Roman" w:hAnsi="Times New Roman"/>
          <w:sz w:val="24"/>
          <w:szCs w:val="24"/>
        </w:rPr>
        <w:t>for these investigations</w:t>
      </w:r>
      <w:r>
        <w:rPr>
          <w:rFonts w:ascii="Times New Roman" w:hAnsi="Times New Roman"/>
          <w:sz w:val="24"/>
          <w:szCs w:val="24"/>
        </w:rPr>
        <w:t xml:space="preserve">.  Current legislation requires that these sites are progressed through </w:t>
      </w:r>
      <w:r w:rsidR="008C5D9C">
        <w:rPr>
          <w:rFonts w:ascii="Times New Roman" w:hAnsi="Times New Roman"/>
          <w:sz w:val="24"/>
          <w:szCs w:val="24"/>
        </w:rPr>
        <w:t xml:space="preserve">site </w:t>
      </w:r>
      <w:r>
        <w:rPr>
          <w:rFonts w:ascii="Times New Roman" w:hAnsi="Times New Roman"/>
          <w:sz w:val="24"/>
          <w:szCs w:val="24"/>
        </w:rPr>
        <w:t>investigation</w:t>
      </w:r>
      <w:r w:rsidR="008C5D9C">
        <w:rPr>
          <w:rFonts w:ascii="Times New Roman" w:hAnsi="Times New Roman"/>
          <w:sz w:val="24"/>
          <w:szCs w:val="24"/>
        </w:rPr>
        <w:t xml:space="preserve"> and environmental risk assessment</w:t>
      </w:r>
      <w:r>
        <w:rPr>
          <w:rFonts w:ascii="Times New Roman" w:hAnsi="Times New Roman"/>
          <w:sz w:val="24"/>
          <w:szCs w:val="24"/>
        </w:rPr>
        <w:t>, application to the EPA for a certificate of authorisation for each site</w:t>
      </w:r>
      <w:r w:rsidR="008C5D9C">
        <w:rPr>
          <w:rFonts w:ascii="Times New Roman" w:hAnsi="Times New Roman"/>
          <w:sz w:val="24"/>
          <w:szCs w:val="24"/>
        </w:rPr>
        <w:t xml:space="preserve"> and remediation of the site if </w:t>
      </w:r>
      <w:proofErr w:type="gramStart"/>
      <w:r w:rsidR="008C5D9C">
        <w:rPr>
          <w:rFonts w:ascii="Times New Roman" w:hAnsi="Times New Roman"/>
          <w:sz w:val="24"/>
          <w:szCs w:val="24"/>
        </w:rPr>
        <w:t xml:space="preserve">required </w:t>
      </w:r>
      <w:r>
        <w:rPr>
          <w:rFonts w:ascii="Times New Roman" w:hAnsi="Times New Roman"/>
          <w:sz w:val="24"/>
          <w:szCs w:val="24"/>
        </w:rPr>
        <w:t>.</w:t>
      </w:r>
      <w:proofErr w:type="gramEnd"/>
      <w:r>
        <w:rPr>
          <w:rFonts w:ascii="Times New Roman" w:hAnsi="Times New Roman"/>
          <w:sz w:val="24"/>
          <w:szCs w:val="24"/>
        </w:rPr>
        <w:t xml:space="preserve">  </w:t>
      </w:r>
      <w:r w:rsidR="00DA6A82">
        <w:rPr>
          <w:rFonts w:ascii="Times New Roman" w:hAnsi="Times New Roman"/>
          <w:sz w:val="24"/>
          <w:szCs w:val="24"/>
        </w:rPr>
        <w:t xml:space="preserve">There has been a </w:t>
      </w:r>
      <w:r w:rsidR="00875DE7" w:rsidRPr="00875DE7">
        <w:rPr>
          <w:rFonts w:ascii="Times New Roman" w:hAnsi="Times New Roman"/>
          <w:sz w:val="24"/>
          <w:szCs w:val="24"/>
        </w:rPr>
        <w:t>delay in processing of C</w:t>
      </w:r>
      <w:r w:rsidR="008C5D9C">
        <w:rPr>
          <w:rFonts w:ascii="Times New Roman" w:hAnsi="Times New Roman"/>
          <w:sz w:val="24"/>
          <w:szCs w:val="24"/>
        </w:rPr>
        <w:t xml:space="preserve">ertificate of </w:t>
      </w:r>
      <w:r w:rsidR="00875DE7" w:rsidRPr="00875DE7">
        <w:rPr>
          <w:rFonts w:ascii="Times New Roman" w:hAnsi="Times New Roman"/>
          <w:sz w:val="24"/>
          <w:szCs w:val="24"/>
        </w:rPr>
        <w:t>A</w:t>
      </w:r>
      <w:r w:rsidR="008C5D9C">
        <w:rPr>
          <w:rFonts w:ascii="Times New Roman" w:hAnsi="Times New Roman"/>
          <w:sz w:val="24"/>
          <w:szCs w:val="24"/>
        </w:rPr>
        <w:t>uthorisation (CoA)</w:t>
      </w:r>
      <w:r w:rsidR="00875DE7" w:rsidRPr="00875DE7">
        <w:rPr>
          <w:rFonts w:ascii="Times New Roman" w:hAnsi="Times New Roman"/>
          <w:sz w:val="24"/>
          <w:szCs w:val="24"/>
        </w:rPr>
        <w:t xml:space="preserve"> applications by </w:t>
      </w:r>
      <w:r w:rsidR="00DA6A82">
        <w:rPr>
          <w:rFonts w:ascii="Times New Roman" w:hAnsi="Times New Roman"/>
          <w:sz w:val="24"/>
          <w:szCs w:val="24"/>
        </w:rPr>
        <w:t xml:space="preserve">the EPA as a result of which no certs have been issued by them in recent times. </w:t>
      </w:r>
      <w:r w:rsidR="00875DE7" w:rsidRPr="00875DE7">
        <w:rPr>
          <w:rFonts w:ascii="Times New Roman" w:hAnsi="Times New Roman"/>
          <w:sz w:val="24"/>
          <w:szCs w:val="24"/>
        </w:rPr>
        <w:t xml:space="preserve">This bottleneck needs to be overcome if progress is to be made on remediating the historical landfills. </w:t>
      </w:r>
    </w:p>
    <w:p w:rsidR="00875DE7" w:rsidRPr="00C37102" w:rsidRDefault="00875DE7" w:rsidP="00875DE7">
      <w:pPr>
        <w:spacing w:line="360" w:lineRule="auto"/>
        <w:jc w:val="both"/>
        <w:rPr>
          <w:rFonts w:ascii="Times New Roman" w:hAnsi="Times New Roman"/>
          <w:sz w:val="24"/>
          <w:szCs w:val="24"/>
        </w:rPr>
      </w:pPr>
    </w:p>
    <w:p w:rsidR="00D50145" w:rsidRDefault="00D50145" w:rsidP="00372570">
      <w:pPr>
        <w:spacing w:line="240" w:lineRule="auto"/>
        <w:ind w:left="720" w:firstLine="720"/>
        <w:jc w:val="both"/>
        <w:rPr>
          <w:rFonts w:ascii="Times New Roman" w:eastAsia="Times New Roman" w:hAnsi="Times New Roman"/>
          <w:color w:val="000000"/>
          <w:sz w:val="24"/>
          <w:szCs w:val="24"/>
          <w:lang w:eastAsia="en-IE"/>
        </w:rPr>
      </w:pPr>
    </w:p>
    <w:p w:rsidR="000B1BC8" w:rsidRPr="00D50145" w:rsidRDefault="00875DE7" w:rsidP="00B94D3F">
      <w:pPr>
        <w:spacing w:line="360" w:lineRule="auto"/>
        <w:ind w:left="1440"/>
        <w:jc w:val="both"/>
        <w:rPr>
          <w:rFonts w:ascii="Times New Roman" w:hAnsi="Times New Roman"/>
          <w:b/>
          <w:sz w:val="24"/>
          <w:szCs w:val="24"/>
        </w:rPr>
      </w:pPr>
      <w:r w:rsidRPr="00D50145">
        <w:rPr>
          <w:rFonts w:ascii="Times New Roman" w:hAnsi="Times New Roman"/>
          <w:b/>
          <w:sz w:val="24"/>
          <w:szCs w:val="24"/>
          <w:u w:val="single"/>
        </w:rPr>
        <w:t>C&amp;D Waste</w:t>
      </w:r>
      <w:r w:rsidRPr="00D50145">
        <w:rPr>
          <w:rFonts w:ascii="Times New Roman" w:hAnsi="Times New Roman"/>
          <w:b/>
          <w:sz w:val="24"/>
          <w:szCs w:val="24"/>
        </w:rPr>
        <w:t xml:space="preserve">: </w:t>
      </w:r>
    </w:p>
    <w:p w:rsidR="00C12626" w:rsidRPr="00C12626" w:rsidRDefault="00C12626" w:rsidP="00C12626">
      <w:pPr>
        <w:numPr>
          <w:ilvl w:val="0"/>
          <w:numId w:val="21"/>
        </w:numPr>
        <w:spacing w:line="240" w:lineRule="auto"/>
        <w:ind w:left="1699"/>
        <w:contextualSpacing/>
        <w:rPr>
          <w:rFonts w:ascii="Times New Roman" w:eastAsia="Times New Roman" w:hAnsi="Times New Roman"/>
          <w:sz w:val="24"/>
          <w:szCs w:val="24"/>
          <w:lang w:eastAsia="en-IE"/>
        </w:rPr>
      </w:pPr>
      <w:r w:rsidRPr="00C12626">
        <w:rPr>
          <w:rFonts w:ascii="Times New Roman" w:eastAsiaTheme="minorEastAsia" w:hAnsi="Times New Roman"/>
          <w:kern w:val="24"/>
          <w:sz w:val="24"/>
          <w:szCs w:val="24"/>
          <w:lang w:eastAsia="en-IE"/>
        </w:rPr>
        <w:t>Additional licence applications granted by EPA have ensured sufficient capacity for clea</w:t>
      </w:r>
      <w:r w:rsidR="00983F4B">
        <w:rPr>
          <w:rFonts w:ascii="Times New Roman" w:eastAsiaTheme="minorEastAsia" w:hAnsi="Times New Roman"/>
          <w:kern w:val="24"/>
          <w:sz w:val="24"/>
          <w:szCs w:val="24"/>
          <w:lang w:eastAsia="en-IE"/>
        </w:rPr>
        <w:t xml:space="preserve">n soil and stone (inert) </w:t>
      </w:r>
    </w:p>
    <w:p w:rsidR="00C12626" w:rsidRPr="00C12626" w:rsidRDefault="00C12626" w:rsidP="00C12626">
      <w:pPr>
        <w:numPr>
          <w:ilvl w:val="0"/>
          <w:numId w:val="21"/>
        </w:numPr>
        <w:spacing w:line="240" w:lineRule="auto"/>
        <w:ind w:left="1699"/>
        <w:contextualSpacing/>
        <w:rPr>
          <w:rFonts w:ascii="Times New Roman" w:eastAsia="Times New Roman" w:hAnsi="Times New Roman"/>
          <w:sz w:val="24"/>
          <w:szCs w:val="24"/>
          <w:lang w:eastAsia="en-IE"/>
        </w:rPr>
      </w:pPr>
      <w:r w:rsidRPr="00C12626">
        <w:rPr>
          <w:rFonts w:ascii="Times New Roman" w:eastAsiaTheme="minorEastAsia" w:hAnsi="Times New Roman"/>
          <w:kern w:val="24"/>
          <w:sz w:val="24"/>
          <w:szCs w:val="24"/>
          <w:lang w:eastAsia="en-IE"/>
        </w:rPr>
        <w:t xml:space="preserve">Article 27 notifications may have diverted material </w:t>
      </w:r>
      <w:r w:rsidR="00983F4B">
        <w:rPr>
          <w:rFonts w:ascii="Times New Roman" w:eastAsiaTheme="minorEastAsia" w:hAnsi="Times New Roman"/>
          <w:kern w:val="24"/>
          <w:sz w:val="24"/>
          <w:szCs w:val="24"/>
          <w:lang w:eastAsia="en-IE"/>
        </w:rPr>
        <w:t xml:space="preserve">away </w:t>
      </w:r>
      <w:r w:rsidRPr="00C12626">
        <w:rPr>
          <w:rFonts w:ascii="Times New Roman" w:eastAsiaTheme="minorEastAsia" w:hAnsi="Times New Roman"/>
          <w:kern w:val="24"/>
          <w:sz w:val="24"/>
          <w:szCs w:val="24"/>
          <w:lang w:eastAsia="en-IE"/>
        </w:rPr>
        <w:t xml:space="preserve">from licensed facilities (1.5 million tonnes </w:t>
      </w:r>
      <w:proofErr w:type="spellStart"/>
      <w:r w:rsidRPr="00C12626">
        <w:rPr>
          <w:rFonts w:ascii="Times New Roman" w:eastAsiaTheme="minorEastAsia" w:hAnsi="Times New Roman"/>
          <w:kern w:val="24"/>
          <w:sz w:val="24"/>
          <w:szCs w:val="24"/>
          <w:lang w:eastAsia="en-IE"/>
        </w:rPr>
        <w:t>approx</w:t>
      </w:r>
      <w:proofErr w:type="spellEnd"/>
      <w:r w:rsidRPr="00C12626">
        <w:rPr>
          <w:rFonts w:ascii="Times New Roman" w:eastAsiaTheme="minorEastAsia" w:hAnsi="Times New Roman"/>
          <w:kern w:val="24"/>
          <w:sz w:val="24"/>
          <w:szCs w:val="24"/>
          <w:lang w:eastAsia="en-IE"/>
        </w:rPr>
        <w:t>)</w:t>
      </w:r>
    </w:p>
    <w:p w:rsidR="00C12626" w:rsidRPr="00C12626" w:rsidRDefault="00C12626" w:rsidP="00C12626">
      <w:pPr>
        <w:numPr>
          <w:ilvl w:val="0"/>
          <w:numId w:val="21"/>
        </w:numPr>
        <w:spacing w:line="240" w:lineRule="auto"/>
        <w:ind w:left="1699"/>
        <w:contextualSpacing/>
        <w:rPr>
          <w:rFonts w:ascii="Times New Roman" w:eastAsia="Times New Roman" w:hAnsi="Times New Roman"/>
          <w:sz w:val="24"/>
          <w:szCs w:val="24"/>
          <w:lang w:eastAsia="en-IE"/>
        </w:rPr>
      </w:pPr>
      <w:r w:rsidRPr="00C12626">
        <w:rPr>
          <w:rFonts w:ascii="Times New Roman" w:eastAsiaTheme="minorEastAsia" w:hAnsi="Times New Roman"/>
          <w:kern w:val="24"/>
          <w:sz w:val="24"/>
          <w:szCs w:val="24"/>
          <w:lang w:eastAsia="en-IE"/>
        </w:rPr>
        <w:t>EPA have issued guidance manual for Article 27 notifications</w:t>
      </w:r>
      <w:r w:rsidR="00983F4B">
        <w:rPr>
          <w:rFonts w:ascii="Times New Roman" w:eastAsiaTheme="minorEastAsia" w:hAnsi="Times New Roman"/>
          <w:kern w:val="24"/>
          <w:sz w:val="24"/>
          <w:szCs w:val="24"/>
          <w:lang w:eastAsia="en-IE"/>
        </w:rPr>
        <w:t>, see summary below</w:t>
      </w:r>
    </w:p>
    <w:p w:rsidR="00C12626" w:rsidRPr="00C12626" w:rsidRDefault="00C12626" w:rsidP="00C12626">
      <w:pPr>
        <w:numPr>
          <w:ilvl w:val="0"/>
          <w:numId w:val="21"/>
        </w:numPr>
        <w:spacing w:line="240" w:lineRule="auto"/>
        <w:ind w:left="1699"/>
        <w:contextualSpacing/>
        <w:rPr>
          <w:rFonts w:ascii="Times New Roman" w:eastAsia="Times New Roman" w:hAnsi="Times New Roman"/>
          <w:sz w:val="24"/>
          <w:szCs w:val="24"/>
          <w:lang w:eastAsia="en-IE"/>
        </w:rPr>
      </w:pPr>
      <w:r w:rsidRPr="00C12626">
        <w:rPr>
          <w:rFonts w:ascii="Times New Roman" w:eastAsiaTheme="minorEastAsia" w:hAnsi="Times New Roman"/>
          <w:kern w:val="24"/>
          <w:sz w:val="24"/>
          <w:szCs w:val="24"/>
          <w:lang w:eastAsia="en-IE"/>
        </w:rPr>
        <w:t>Difficulties accessing disposal capacity for fine</w:t>
      </w:r>
      <w:r w:rsidR="00983F4B">
        <w:rPr>
          <w:rFonts w:ascii="Times New Roman" w:eastAsiaTheme="minorEastAsia" w:hAnsi="Times New Roman"/>
          <w:kern w:val="24"/>
          <w:sz w:val="24"/>
          <w:szCs w:val="24"/>
          <w:lang w:eastAsia="en-IE"/>
        </w:rPr>
        <w:t xml:space="preserve">s and non </w:t>
      </w:r>
      <w:proofErr w:type="spellStart"/>
      <w:r w:rsidR="00983F4B">
        <w:rPr>
          <w:rFonts w:ascii="Times New Roman" w:eastAsiaTheme="minorEastAsia" w:hAnsi="Times New Roman"/>
          <w:kern w:val="24"/>
          <w:sz w:val="24"/>
          <w:szCs w:val="24"/>
          <w:lang w:eastAsia="en-IE"/>
        </w:rPr>
        <w:t>haz</w:t>
      </w:r>
      <w:proofErr w:type="spellEnd"/>
      <w:r w:rsidR="00983F4B">
        <w:rPr>
          <w:rFonts w:ascii="Times New Roman" w:eastAsiaTheme="minorEastAsia" w:hAnsi="Times New Roman"/>
          <w:kern w:val="24"/>
          <w:sz w:val="24"/>
          <w:szCs w:val="24"/>
          <w:lang w:eastAsia="en-IE"/>
        </w:rPr>
        <w:t>-non inert soils (ideally a dedicated</w:t>
      </w:r>
      <w:r w:rsidRPr="00C12626">
        <w:rPr>
          <w:rFonts w:ascii="Times New Roman" w:eastAsiaTheme="minorEastAsia" w:hAnsi="Times New Roman"/>
          <w:kern w:val="24"/>
          <w:sz w:val="24"/>
          <w:szCs w:val="24"/>
          <w:lang w:eastAsia="en-IE"/>
        </w:rPr>
        <w:t xml:space="preserve"> lined landfill</w:t>
      </w:r>
      <w:r w:rsidR="00983F4B">
        <w:rPr>
          <w:rFonts w:ascii="Times New Roman" w:eastAsiaTheme="minorEastAsia" w:hAnsi="Times New Roman"/>
          <w:kern w:val="24"/>
          <w:sz w:val="24"/>
          <w:szCs w:val="24"/>
          <w:lang w:eastAsia="en-IE"/>
        </w:rPr>
        <w:t xml:space="preserve"> is required for this</w:t>
      </w:r>
      <w:r w:rsidRPr="00C12626">
        <w:rPr>
          <w:rFonts w:ascii="Times New Roman" w:eastAsiaTheme="minorEastAsia" w:hAnsi="Times New Roman"/>
          <w:kern w:val="24"/>
          <w:sz w:val="24"/>
          <w:szCs w:val="24"/>
          <w:lang w:eastAsia="en-IE"/>
        </w:rPr>
        <w:t>)</w:t>
      </w:r>
    </w:p>
    <w:p w:rsidR="000B1BC8" w:rsidRDefault="000B1BC8" w:rsidP="00B94D3F">
      <w:pPr>
        <w:spacing w:line="360" w:lineRule="auto"/>
        <w:ind w:left="1440"/>
        <w:jc w:val="both"/>
        <w:rPr>
          <w:rFonts w:ascii="Times New Roman" w:hAnsi="Times New Roman"/>
          <w:sz w:val="24"/>
          <w:szCs w:val="24"/>
        </w:rPr>
      </w:pPr>
    </w:p>
    <w:p w:rsidR="00983F4B" w:rsidRDefault="00983F4B" w:rsidP="00983F4B">
      <w:pPr>
        <w:ind w:left="720" w:firstLine="720"/>
        <w:rPr>
          <w:rFonts w:ascii="Times New Roman" w:hAnsi="Times New Roman"/>
          <w:sz w:val="24"/>
          <w:szCs w:val="24"/>
        </w:rPr>
      </w:pPr>
    </w:p>
    <w:p w:rsidR="00983F4B" w:rsidRPr="00983F4B" w:rsidRDefault="00983F4B" w:rsidP="00983F4B">
      <w:pPr>
        <w:ind w:left="720" w:firstLine="720"/>
        <w:rPr>
          <w:rFonts w:ascii="Times New Roman" w:hAnsi="Times New Roman"/>
          <w:b/>
          <w:sz w:val="24"/>
          <w:szCs w:val="24"/>
        </w:rPr>
      </w:pPr>
      <w:r w:rsidRPr="00983F4B">
        <w:rPr>
          <w:rFonts w:ascii="Times New Roman" w:hAnsi="Times New Roman"/>
          <w:b/>
          <w:sz w:val="24"/>
          <w:szCs w:val="24"/>
        </w:rPr>
        <w:t>Article 27 EPA Guidance</w:t>
      </w:r>
    </w:p>
    <w:p w:rsidR="00983F4B" w:rsidRPr="003F044A" w:rsidRDefault="00983F4B" w:rsidP="00545C69">
      <w:pPr>
        <w:ind w:left="1440"/>
        <w:rPr>
          <w:b/>
        </w:rPr>
      </w:pPr>
      <w:r w:rsidRPr="003F044A">
        <w:rPr>
          <w:b/>
        </w:rPr>
        <w:t>EPA November 2017 Guidance on Article 27 Notifications for Soil &amp; Stone: Pertinent Points</w:t>
      </w:r>
    </w:p>
    <w:p w:rsidR="00983F4B" w:rsidRDefault="00983F4B" w:rsidP="00983F4B"/>
    <w:p w:rsidR="00983F4B" w:rsidRDefault="00983F4B" w:rsidP="00983F4B">
      <w:pPr>
        <w:ind w:left="1440"/>
      </w:pPr>
      <w:r>
        <w:t>The guidance document sets out the EPA’s current position, in light of a significant number of notifications to the EPA in recent times, and offers advice and guidance to stakeholders.</w:t>
      </w:r>
    </w:p>
    <w:p w:rsidR="00983F4B" w:rsidRDefault="00983F4B" w:rsidP="00983F4B">
      <w:pPr>
        <w:pStyle w:val="ListParagraph"/>
        <w:numPr>
          <w:ilvl w:val="0"/>
          <w:numId w:val="6"/>
        </w:numPr>
      </w:pPr>
      <w:proofErr w:type="spellStart"/>
      <w:r>
        <w:lastRenderedPageBreak/>
        <w:t>Notifiers</w:t>
      </w:r>
      <w:proofErr w:type="spellEnd"/>
      <w:r>
        <w:t xml:space="preserve"> should </w:t>
      </w:r>
      <w:r w:rsidRPr="005D06CB">
        <w:rPr>
          <w:u w:val="single"/>
        </w:rPr>
        <w:t>wait for the EPA to declare their position</w:t>
      </w:r>
      <w:r>
        <w:t>; a determination would result in already moved material having to be dealt with as a waste in accordance with waste legislation.</w:t>
      </w:r>
    </w:p>
    <w:p w:rsidR="00983F4B" w:rsidRDefault="00983F4B" w:rsidP="00983F4B">
      <w:pPr>
        <w:pStyle w:val="ListParagraph"/>
        <w:numPr>
          <w:ilvl w:val="0"/>
          <w:numId w:val="6"/>
        </w:numPr>
      </w:pPr>
      <w:r>
        <w:t xml:space="preserve">Only the producer of the waste can make a notification, </w:t>
      </w:r>
      <w:r w:rsidRPr="005D06CB">
        <w:rPr>
          <w:u w:val="single"/>
        </w:rPr>
        <w:t>not hauliers</w:t>
      </w:r>
      <w:r>
        <w:t>.</w:t>
      </w:r>
    </w:p>
    <w:p w:rsidR="00983F4B" w:rsidRDefault="00983F4B" w:rsidP="00983F4B">
      <w:pPr>
        <w:pStyle w:val="ListParagraph"/>
        <w:numPr>
          <w:ilvl w:val="0"/>
          <w:numId w:val="6"/>
        </w:numPr>
      </w:pPr>
      <w:r>
        <w:t>Precautionary Principle is central: acceptable sites must have planning permission as well as a complete and specific environmental assessment in place.</w:t>
      </w:r>
    </w:p>
    <w:p w:rsidR="00983F4B" w:rsidRDefault="00983F4B" w:rsidP="00983F4B">
      <w:pPr>
        <w:pStyle w:val="ListParagraph"/>
        <w:numPr>
          <w:ilvl w:val="0"/>
          <w:numId w:val="6"/>
        </w:numPr>
      </w:pPr>
      <w:r>
        <w:t xml:space="preserve">EPA has taken the position that quarries, or similar voids, will not be considered as destinations for notified soil &amp; stone </w:t>
      </w:r>
      <w:r w:rsidRPr="004B2AD4">
        <w:rPr>
          <w:u w:val="single"/>
        </w:rPr>
        <w:t>at all</w:t>
      </w:r>
      <w:r>
        <w:t>, even if planning permission plus complete and specific environmental assessment is in place. Position is that such activity requires the scrutiny and control of a waste authorisation. However, this is subject to consultation and may not prove possible to implement in all cases.</w:t>
      </w:r>
    </w:p>
    <w:p w:rsidR="00983F4B" w:rsidRDefault="00983F4B" w:rsidP="00983F4B">
      <w:pPr>
        <w:pStyle w:val="ListParagraph"/>
        <w:numPr>
          <w:ilvl w:val="0"/>
          <w:numId w:val="6"/>
        </w:numPr>
      </w:pPr>
      <w:r>
        <w:t>Timing is very important; ideally producers should not start producing the by-product until the EPA have declared their position. Producers should act early and prepare an Article 27 notification during the preliminary stages of a project.</w:t>
      </w:r>
    </w:p>
    <w:p w:rsidR="00983F4B" w:rsidRDefault="00983F4B" w:rsidP="00983F4B">
      <w:pPr>
        <w:pStyle w:val="ListParagraph"/>
        <w:numPr>
          <w:ilvl w:val="0"/>
          <w:numId w:val="6"/>
        </w:numPr>
      </w:pPr>
      <w:r>
        <w:t>The scope of an acceptable Article 27 notification is narrow and producers ought to consider the alternatives (such as waste authorised end destinations) which may prove more beneficial and cost effective ultimately.</w:t>
      </w:r>
    </w:p>
    <w:p w:rsidR="00983F4B" w:rsidRPr="00733549" w:rsidRDefault="00983F4B" w:rsidP="00983F4B">
      <w:pPr>
        <w:pStyle w:val="ListParagraph"/>
        <w:numPr>
          <w:ilvl w:val="0"/>
          <w:numId w:val="6"/>
        </w:numPr>
        <w:rPr>
          <w:u w:val="single"/>
        </w:rPr>
      </w:pPr>
      <w:r>
        <w:t xml:space="preserve">Material must be clean, green field soil &amp; stone and importantly, also </w:t>
      </w:r>
      <w:r w:rsidRPr="00733549">
        <w:rPr>
          <w:u w:val="single"/>
        </w:rPr>
        <w:t>free from invasive species.</w:t>
      </w:r>
    </w:p>
    <w:p w:rsidR="00983F4B" w:rsidRDefault="00983F4B" w:rsidP="00983F4B">
      <w:pPr>
        <w:pStyle w:val="ListParagraph"/>
        <w:numPr>
          <w:ilvl w:val="0"/>
          <w:numId w:val="6"/>
        </w:numPr>
      </w:pPr>
      <w:r>
        <w:t>Acceptable for notified material to go to an authorised waste facility, but the tonnages would be counted within the facilities authorised limits (pointless to go to the bother of notifying).</w:t>
      </w:r>
    </w:p>
    <w:p w:rsidR="00D50145" w:rsidRDefault="00D50145" w:rsidP="00C12626">
      <w:pPr>
        <w:spacing w:line="360" w:lineRule="auto"/>
        <w:ind w:left="1440"/>
        <w:jc w:val="both"/>
        <w:rPr>
          <w:rFonts w:ascii="Times New Roman" w:hAnsi="Times New Roman"/>
          <w:b/>
          <w:sz w:val="24"/>
          <w:szCs w:val="24"/>
          <w:u w:val="single"/>
        </w:rPr>
      </w:pPr>
    </w:p>
    <w:p w:rsidR="00074392" w:rsidRDefault="00D50145" w:rsidP="00875DE7">
      <w:pPr>
        <w:spacing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983F4B" w:rsidRPr="0065645E" w:rsidRDefault="0065645E" w:rsidP="00983F4B">
      <w:pPr>
        <w:spacing w:line="360" w:lineRule="auto"/>
        <w:ind w:left="720" w:firstLine="720"/>
        <w:jc w:val="both"/>
        <w:rPr>
          <w:rFonts w:ascii="Times New Roman" w:hAnsi="Times New Roman"/>
          <w:i/>
          <w:sz w:val="24"/>
          <w:szCs w:val="24"/>
          <w:u w:val="single"/>
        </w:rPr>
      </w:pPr>
      <w:r>
        <w:rPr>
          <w:rFonts w:ascii="Times New Roman" w:hAnsi="Times New Roman"/>
          <w:b/>
          <w:sz w:val="24"/>
          <w:szCs w:val="24"/>
          <w:u w:val="single"/>
        </w:rPr>
        <w:t>Waste Presentation</w:t>
      </w:r>
      <w:r w:rsidR="00983F4B" w:rsidRPr="0065645E">
        <w:rPr>
          <w:rFonts w:ascii="Times New Roman" w:hAnsi="Times New Roman"/>
          <w:b/>
          <w:sz w:val="24"/>
          <w:szCs w:val="24"/>
          <w:u w:val="single"/>
        </w:rPr>
        <w:t xml:space="preserve"> Bye-Laws Template</w:t>
      </w:r>
    </w:p>
    <w:p w:rsidR="00681B3B" w:rsidRPr="00681B3B" w:rsidRDefault="0065645E" w:rsidP="00681B3B">
      <w:pPr>
        <w:pStyle w:val="ListParagraph"/>
        <w:numPr>
          <w:ilvl w:val="0"/>
          <w:numId w:val="22"/>
        </w:numPr>
        <w:spacing w:line="360" w:lineRule="auto"/>
        <w:jc w:val="both"/>
        <w:rPr>
          <w:rFonts w:ascii="Times New Roman" w:hAnsi="Times New Roman"/>
          <w:sz w:val="24"/>
          <w:szCs w:val="24"/>
        </w:rPr>
      </w:pPr>
      <w:r w:rsidRPr="00681B3B">
        <w:rPr>
          <w:rFonts w:ascii="Times New Roman" w:hAnsi="Times New Roman"/>
          <w:sz w:val="24"/>
          <w:szCs w:val="24"/>
        </w:rPr>
        <w:t xml:space="preserve">Work has been carried out to prepare a waste presentation </w:t>
      </w:r>
      <w:proofErr w:type="spellStart"/>
      <w:r w:rsidRPr="00681B3B">
        <w:rPr>
          <w:rFonts w:ascii="Times New Roman" w:hAnsi="Times New Roman"/>
          <w:sz w:val="24"/>
          <w:szCs w:val="24"/>
        </w:rPr>
        <w:t>by</w:t>
      </w:r>
      <w:r w:rsidR="00681B3B">
        <w:rPr>
          <w:rFonts w:ascii="Times New Roman" w:hAnsi="Times New Roman"/>
          <w:sz w:val="24"/>
          <w:szCs w:val="24"/>
        </w:rPr>
        <w:t>e</w:t>
      </w:r>
      <w:proofErr w:type="spellEnd"/>
      <w:r w:rsidRPr="00681B3B">
        <w:rPr>
          <w:rFonts w:ascii="Times New Roman" w:hAnsi="Times New Roman"/>
          <w:sz w:val="24"/>
          <w:szCs w:val="24"/>
        </w:rPr>
        <w:t xml:space="preserve"> laws template which can be used across all 3 waste regions</w:t>
      </w:r>
      <w:r w:rsidR="00681B3B">
        <w:rPr>
          <w:rFonts w:ascii="Times New Roman" w:hAnsi="Times New Roman"/>
          <w:sz w:val="24"/>
          <w:szCs w:val="24"/>
        </w:rPr>
        <w:t>, along with</w:t>
      </w:r>
      <w:r w:rsidR="00681B3B" w:rsidRPr="00681B3B">
        <w:rPr>
          <w:rFonts w:ascii="Times New Roman" w:hAnsi="Times New Roman"/>
          <w:sz w:val="24"/>
          <w:szCs w:val="24"/>
        </w:rPr>
        <w:t xml:space="preserve"> a guidance document and FAQ sheet</w:t>
      </w:r>
      <w:r w:rsidR="00681B3B">
        <w:rPr>
          <w:rFonts w:ascii="Times New Roman" w:hAnsi="Times New Roman"/>
          <w:sz w:val="24"/>
          <w:szCs w:val="24"/>
        </w:rPr>
        <w:t>.</w:t>
      </w:r>
    </w:p>
    <w:p w:rsidR="00681B3B" w:rsidRPr="00681B3B" w:rsidRDefault="00681B3B" w:rsidP="00681B3B">
      <w:pPr>
        <w:pStyle w:val="ListParagraph"/>
        <w:numPr>
          <w:ilvl w:val="0"/>
          <w:numId w:val="22"/>
        </w:numPr>
        <w:spacing w:line="360" w:lineRule="auto"/>
        <w:jc w:val="both"/>
        <w:rPr>
          <w:rFonts w:ascii="Times New Roman" w:hAnsi="Times New Roman"/>
          <w:sz w:val="24"/>
          <w:szCs w:val="24"/>
        </w:rPr>
      </w:pPr>
      <w:r w:rsidRPr="00681B3B">
        <w:rPr>
          <w:rFonts w:ascii="Times New Roman" w:hAnsi="Times New Roman"/>
          <w:sz w:val="24"/>
          <w:szCs w:val="24"/>
        </w:rPr>
        <w:t>These documents have now been examined and approved by legal counsel.</w:t>
      </w:r>
    </w:p>
    <w:p w:rsidR="00681B3B" w:rsidRPr="00681B3B" w:rsidRDefault="00681B3B" w:rsidP="00681B3B">
      <w:pPr>
        <w:pStyle w:val="ListParagraph"/>
        <w:numPr>
          <w:ilvl w:val="0"/>
          <w:numId w:val="22"/>
        </w:numPr>
        <w:spacing w:line="360" w:lineRule="auto"/>
        <w:jc w:val="both"/>
        <w:rPr>
          <w:rFonts w:ascii="Times New Roman" w:hAnsi="Times New Roman"/>
          <w:sz w:val="24"/>
          <w:szCs w:val="24"/>
        </w:rPr>
      </w:pPr>
      <w:r w:rsidRPr="00681B3B">
        <w:rPr>
          <w:rFonts w:ascii="Times New Roman" w:hAnsi="Times New Roman"/>
          <w:sz w:val="24"/>
          <w:szCs w:val="24"/>
        </w:rPr>
        <w:t>Agreement has been reached that each local authority will now proceed to carry out the statutory processes to adopt these</w:t>
      </w:r>
      <w:r>
        <w:rPr>
          <w:rFonts w:ascii="Times New Roman" w:hAnsi="Times New Roman"/>
          <w:sz w:val="24"/>
          <w:szCs w:val="24"/>
        </w:rPr>
        <w:t xml:space="preserve"> and this </w:t>
      </w:r>
      <w:r w:rsidRPr="00681B3B">
        <w:rPr>
          <w:rFonts w:ascii="Times New Roman" w:hAnsi="Times New Roman"/>
          <w:sz w:val="24"/>
          <w:szCs w:val="24"/>
        </w:rPr>
        <w:t>includ</w:t>
      </w:r>
      <w:r>
        <w:rPr>
          <w:rFonts w:ascii="Times New Roman" w:hAnsi="Times New Roman"/>
          <w:sz w:val="24"/>
          <w:szCs w:val="24"/>
        </w:rPr>
        <w:t>es</w:t>
      </w:r>
      <w:r w:rsidRPr="00681B3B">
        <w:rPr>
          <w:rFonts w:ascii="Times New Roman" w:hAnsi="Times New Roman"/>
          <w:sz w:val="24"/>
          <w:szCs w:val="24"/>
        </w:rPr>
        <w:t xml:space="preserve"> public consultation.</w:t>
      </w:r>
    </w:p>
    <w:p w:rsidR="00681B3B" w:rsidRDefault="00681B3B" w:rsidP="00983F4B">
      <w:pPr>
        <w:spacing w:line="360" w:lineRule="auto"/>
        <w:ind w:left="1440"/>
        <w:jc w:val="both"/>
        <w:rPr>
          <w:rFonts w:ascii="Times New Roman" w:hAnsi="Times New Roman"/>
          <w:sz w:val="24"/>
          <w:szCs w:val="24"/>
        </w:rPr>
      </w:pPr>
    </w:p>
    <w:p w:rsidR="00983F4B" w:rsidRPr="00875DE7" w:rsidRDefault="00983F4B" w:rsidP="00875DE7">
      <w:pPr>
        <w:spacing w:line="360" w:lineRule="auto"/>
        <w:jc w:val="both"/>
        <w:rPr>
          <w:rFonts w:ascii="Times New Roman" w:hAnsi="Times New Roman"/>
          <w:sz w:val="24"/>
          <w:szCs w:val="24"/>
        </w:rPr>
      </w:pPr>
    </w:p>
    <w:p w:rsidR="00D50145" w:rsidRPr="00285EE0" w:rsidRDefault="00D50145" w:rsidP="00D50145">
      <w:pPr>
        <w:pStyle w:val="NormalWeb"/>
        <w:spacing w:before="0" w:beforeAutospacing="0" w:after="0" w:afterAutospacing="0"/>
        <w:ind w:left="720" w:firstLine="720"/>
        <w:jc w:val="both"/>
        <w:rPr>
          <w:b/>
        </w:rPr>
      </w:pPr>
      <w:r w:rsidRPr="00285EE0">
        <w:rPr>
          <w:b/>
          <w:u w:val="single"/>
        </w:rPr>
        <w:t>Waste Management Facility Siting Criteria</w:t>
      </w:r>
      <w:r w:rsidRPr="00285EE0">
        <w:rPr>
          <w:b/>
        </w:rPr>
        <w:t xml:space="preserve">: </w:t>
      </w:r>
    </w:p>
    <w:p w:rsidR="00D50145" w:rsidRPr="0086396B" w:rsidRDefault="00D50145" w:rsidP="00D50145">
      <w:pPr>
        <w:pStyle w:val="NormalWeb"/>
        <w:spacing w:before="0" w:beforeAutospacing="0" w:after="0" w:afterAutospacing="0"/>
        <w:ind w:left="1440"/>
        <w:jc w:val="both"/>
        <w:rPr>
          <w:i/>
        </w:rPr>
      </w:pPr>
      <w:r w:rsidRPr="0086396B">
        <w:rPr>
          <w:i/>
        </w:rPr>
        <w:t xml:space="preserve">EM Waste Management Plan objective </w:t>
      </w:r>
      <w:r w:rsidRPr="0086396B">
        <w:rPr>
          <w:rFonts w:asciiTheme="minorHAnsi" w:eastAsiaTheme="minorEastAsia" w:hAnsi="Calibri" w:cstheme="minorBidi"/>
          <w:i/>
          <w:kern w:val="24"/>
        </w:rPr>
        <w:t>G.3.1</w:t>
      </w:r>
      <w:r w:rsidRPr="0086396B">
        <w:rPr>
          <w:rFonts w:asciiTheme="minorHAnsi" w:eastAsiaTheme="minorEastAsia" w:hAnsi="Calibri" w:cstheme="minorBidi"/>
          <w:kern w:val="24"/>
        </w:rPr>
        <w:t xml:space="preserve"> </w:t>
      </w:r>
      <w:proofErr w:type="gramStart"/>
      <w:r w:rsidRPr="0086396B">
        <w:rPr>
          <w:rFonts w:asciiTheme="minorHAnsi" w:eastAsiaTheme="minorEastAsia" w:hAnsi="Calibri" w:cstheme="minorBidi"/>
          <w:i/>
          <w:kern w:val="24"/>
        </w:rPr>
        <w:t>-  Prepare</w:t>
      </w:r>
      <w:proofErr w:type="gramEnd"/>
      <w:r w:rsidRPr="0086396B">
        <w:rPr>
          <w:rFonts w:asciiTheme="minorHAnsi" w:eastAsiaTheme="minorEastAsia" w:hAnsi="Calibri" w:cstheme="minorBidi"/>
          <w:i/>
          <w:kern w:val="24"/>
        </w:rPr>
        <w:t xml:space="preserve"> Siting Guidelines for waste facilities and review general environmental protection criteria as set down in the waste plan.</w:t>
      </w:r>
    </w:p>
    <w:p w:rsidR="00D50145" w:rsidRDefault="00D50145" w:rsidP="00D50145">
      <w:pPr>
        <w:spacing w:line="360" w:lineRule="auto"/>
        <w:ind w:left="1440"/>
        <w:jc w:val="both"/>
        <w:rPr>
          <w:rFonts w:ascii="Times New Roman" w:hAnsi="Times New Roman"/>
          <w:sz w:val="24"/>
          <w:szCs w:val="24"/>
        </w:rPr>
      </w:pPr>
    </w:p>
    <w:p w:rsidR="00D50145" w:rsidRDefault="00D50145" w:rsidP="00D50145">
      <w:pPr>
        <w:spacing w:line="360" w:lineRule="auto"/>
        <w:ind w:left="1440"/>
        <w:jc w:val="both"/>
        <w:rPr>
          <w:rFonts w:ascii="Times New Roman" w:hAnsi="Times New Roman"/>
          <w:sz w:val="24"/>
          <w:szCs w:val="24"/>
        </w:rPr>
      </w:pPr>
      <w:r w:rsidRPr="00875DE7">
        <w:rPr>
          <w:rFonts w:ascii="Times New Roman" w:hAnsi="Times New Roman"/>
          <w:sz w:val="24"/>
          <w:szCs w:val="24"/>
        </w:rPr>
        <w:t>Detailed discussions were had with DCCAE as well as DHPLG</w:t>
      </w:r>
      <w:r>
        <w:rPr>
          <w:rFonts w:ascii="Times New Roman" w:hAnsi="Times New Roman"/>
          <w:sz w:val="24"/>
          <w:szCs w:val="24"/>
        </w:rPr>
        <w:t xml:space="preserve"> on the matter of criteria for the siting of waste management facilities which would be agreed and adopted nationally and implemented in a consistent and uniform manner across all 3 waste regions</w:t>
      </w:r>
      <w:r w:rsidRPr="00875DE7">
        <w:rPr>
          <w:rFonts w:ascii="Times New Roman" w:hAnsi="Times New Roman"/>
          <w:sz w:val="24"/>
          <w:szCs w:val="24"/>
        </w:rPr>
        <w:t>.</w:t>
      </w:r>
      <w:r>
        <w:rPr>
          <w:rFonts w:ascii="Times New Roman" w:hAnsi="Times New Roman"/>
          <w:sz w:val="24"/>
          <w:szCs w:val="24"/>
        </w:rPr>
        <w:t xml:space="preserve">  The main issues addressed in the siting guidelines are as follows -</w:t>
      </w:r>
    </w:p>
    <w:p w:rsidR="0086396B" w:rsidRPr="0086396B" w:rsidRDefault="0086396B" w:rsidP="00D50145">
      <w:pPr>
        <w:numPr>
          <w:ilvl w:val="0"/>
          <w:numId w:val="18"/>
        </w:numPr>
        <w:kinsoku w:val="0"/>
        <w:overflowPunct w:val="0"/>
        <w:spacing w:line="360" w:lineRule="auto"/>
        <w:contextualSpacing/>
        <w:textAlignment w:val="baseline"/>
        <w:rPr>
          <w:rFonts w:ascii="Times New Roman" w:eastAsia="Times New Roman" w:hAnsi="Times New Roman"/>
          <w:sz w:val="24"/>
          <w:szCs w:val="24"/>
          <w:lang w:eastAsia="en-IE"/>
        </w:rPr>
      </w:pPr>
      <w:r w:rsidRPr="0086396B">
        <w:rPr>
          <w:rFonts w:ascii="Times New Roman" w:eastAsiaTheme="minorEastAsia" w:hAnsi="Times New Roman"/>
          <w:kern w:val="24"/>
          <w:sz w:val="24"/>
          <w:szCs w:val="24"/>
          <w:lang w:eastAsia="en-IE"/>
        </w:rPr>
        <w:t>Guideline Setback Distances Between Principal Proce</w:t>
      </w:r>
      <w:r w:rsidR="00D50145">
        <w:rPr>
          <w:rFonts w:ascii="Times New Roman" w:eastAsiaTheme="minorEastAsia" w:hAnsi="Times New Roman"/>
          <w:kern w:val="24"/>
          <w:sz w:val="24"/>
          <w:szCs w:val="24"/>
          <w:lang w:eastAsia="en-IE"/>
        </w:rPr>
        <w:t>ssing Area of the Facility and r</w:t>
      </w:r>
      <w:r w:rsidRPr="0086396B">
        <w:rPr>
          <w:rFonts w:ascii="Times New Roman" w:eastAsiaTheme="minorEastAsia" w:hAnsi="Times New Roman"/>
          <w:kern w:val="24"/>
          <w:sz w:val="24"/>
          <w:szCs w:val="24"/>
          <w:lang w:eastAsia="en-IE"/>
        </w:rPr>
        <w:t>esident</w:t>
      </w:r>
      <w:r w:rsidR="00D50145">
        <w:rPr>
          <w:rFonts w:ascii="Times New Roman" w:eastAsiaTheme="minorEastAsia" w:hAnsi="Times New Roman"/>
          <w:kern w:val="24"/>
          <w:sz w:val="24"/>
          <w:szCs w:val="24"/>
          <w:lang w:eastAsia="en-IE"/>
        </w:rPr>
        <w:t>ial areas,</w:t>
      </w:r>
    </w:p>
    <w:p w:rsidR="0086396B" w:rsidRPr="0086396B" w:rsidRDefault="0086396B" w:rsidP="00D50145">
      <w:pPr>
        <w:numPr>
          <w:ilvl w:val="0"/>
          <w:numId w:val="18"/>
        </w:numPr>
        <w:kinsoku w:val="0"/>
        <w:overflowPunct w:val="0"/>
        <w:spacing w:line="360" w:lineRule="auto"/>
        <w:contextualSpacing/>
        <w:textAlignment w:val="baseline"/>
        <w:rPr>
          <w:rFonts w:ascii="Times New Roman" w:eastAsia="Times New Roman" w:hAnsi="Times New Roman"/>
          <w:sz w:val="24"/>
          <w:szCs w:val="24"/>
          <w:lang w:eastAsia="en-IE"/>
        </w:rPr>
      </w:pPr>
      <w:r w:rsidRPr="0086396B">
        <w:rPr>
          <w:rFonts w:ascii="Times New Roman" w:eastAsiaTheme="minorEastAsia" w:hAnsi="Times New Roman"/>
          <w:kern w:val="24"/>
          <w:sz w:val="24"/>
          <w:szCs w:val="24"/>
          <w:lang w:eastAsia="en-IE"/>
        </w:rPr>
        <w:t>Guideline Setback Distances Between Principal Processing Area of the Facility and Business/Industry</w:t>
      </w:r>
      <w:r w:rsidR="00D50145">
        <w:rPr>
          <w:rFonts w:ascii="Times New Roman" w:eastAsiaTheme="minorEastAsia" w:hAnsi="Times New Roman"/>
          <w:kern w:val="24"/>
          <w:sz w:val="24"/>
          <w:szCs w:val="24"/>
          <w:lang w:eastAsia="en-IE"/>
        </w:rPr>
        <w:t>, and</w:t>
      </w:r>
    </w:p>
    <w:p w:rsidR="0086396B" w:rsidRPr="0086396B" w:rsidRDefault="0086396B" w:rsidP="00D50145">
      <w:pPr>
        <w:numPr>
          <w:ilvl w:val="0"/>
          <w:numId w:val="18"/>
        </w:numPr>
        <w:kinsoku w:val="0"/>
        <w:overflowPunct w:val="0"/>
        <w:spacing w:line="360" w:lineRule="auto"/>
        <w:contextualSpacing/>
        <w:textAlignment w:val="baseline"/>
        <w:rPr>
          <w:rFonts w:ascii="Times New Roman" w:eastAsia="Times New Roman" w:hAnsi="Times New Roman"/>
          <w:sz w:val="24"/>
          <w:szCs w:val="24"/>
          <w:lang w:eastAsia="en-IE"/>
        </w:rPr>
      </w:pPr>
      <w:r w:rsidRPr="0086396B">
        <w:rPr>
          <w:rFonts w:ascii="Times New Roman" w:eastAsiaTheme="minorEastAsia" w:hAnsi="Times New Roman"/>
          <w:kern w:val="24"/>
          <w:sz w:val="24"/>
          <w:szCs w:val="24"/>
          <w:lang w:eastAsia="en-IE"/>
        </w:rPr>
        <w:t>Guideline Distance from National Road Network.</w:t>
      </w:r>
    </w:p>
    <w:p w:rsidR="00D50145" w:rsidRDefault="00D50145" w:rsidP="00D50145">
      <w:pPr>
        <w:spacing w:line="360" w:lineRule="auto"/>
        <w:ind w:left="1440"/>
        <w:jc w:val="both"/>
        <w:rPr>
          <w:rFonts w:ascii="Times New Roman" w:hAnsi="Times New Roman"/>
          <w:sz w:val="24"/>
          <w:szCs w:val="24"/>
        </w:rPr>
      </w:pPr>
    </w:p>
    <w:p w:rsidR="00D50145" w:rsidRPr="00875DE7" w:rsidRDefault="00D50145" w:rsidP="00D50145">
      <w:pPr>
        <w:spacing w:line="360" w:lineRule="auto"/>
        <w:ind w:left="1440"/>
        <w:jc w:val="both"/>
        <w:rPr>
          <w:rFonts w:ascii="Times New Roman" w:hAnsi="Times New Roman"/>
          <w:sz w:val="24"/>
          <w:szCs w:val="24"/>
        </w:rPr>
      </w:pPr>
      <w:r>
        <w:rPr>
          <w:rFonts w:ascii="Times New Roman" w:hAnsi="Times New Roman"/>
          <w:sz w:val="24"/>
          <w:szCs w:val="24"/>
        </w:rPr>
        <w:t xml:space="preserve">Consultation across the regions has been carried out and the siting criteria document is in the process of being finalised. </w:t>
      </w:r>
      <w:r w:rsidRPr="00875DE7">
        <w:rPr>
          <w:rFonts w:ascii="Times New Roman" w:hAnsi="Times New Roman"/>
          <w:sz w:val="24"/>
          <w:szCs w:val="24"/>
        </w:rPr>
        <w:t xml:space="preserve"> The options for </w:t>
      </w:r>
      <w:r>
        <w:rPr>
          <w:rFonts w:ascii="Times New Roman" w:hAnsi="Times New Roman"/>
          <w:sz w:val="24"/>
          <w:szCs w:val="24"/>
        </w:rPr>
        <w:t xml:space="preserve">adopting and </w:t>
      </w:r>
      <w:r w:rsidRPr="00875DE7">
        <w:rPr>
          <w:rFonts w:ascii="Times New Roman" w:hAnsi="Times New Roman"/>
          <w:sz w:val="24"/>
          <w:szCs w:val="24"/>
        </w:rPr>
        <w:t>implementing the</w:t>
      </w:r>
      <w:r>
        <w:rPr>
          <w:rFonts w:ascii="Times New Roman" w:hAnsi="Times New Roman"/>
          <w:sz w:val="24"/>
          <w:szCs w:val="24"/>
        </w:rPr>
        <w:t xml:space="preserve"> siting guidelines have been considered, the</w:t>
      </w:r>
      <w:r w:rsidRPr="00875DE7">
        <w:rPr>
          <w:rFonts w:ascii="Times New Roman" w:hAnsi="Times New Roman"/>
          <w:sz w:val="24"/>
          <w:szCs w:val="24"/>
        </w:rPr>
        <w:t xml:space="preserve"> preferred option is </w:t>
      </w:r>
      <w:r>
        <w:rPr>
          <w:rFonts w:ascii="Times New Roman" w:hAnsi="Times New Roman"/>
          <w:sz w:val="24"/>
          <w:szCs w:val="24"/>
        </w:rPr>
        <w:t xml:space="preserve">by way of a </w:t>
      </w:r>
      <w:r w:rsidRPr="00875DE7">
        <w:rPr>
          <w:rFonts w:ascii="Times New Roman" w:hAnsi="Times New Roman"/>
          <w:sz w:val="24"/>
          <w:szCs w:val="24"/>
        </w:rPr>
        <w:t xml:space="preserve">joint circular from DCCAE </w:t>
      </w:r>
      <w:r>
        <w:rPr>
          <w:rFonts w:ascii="Times New Roman" w:hAnsi="Times New Roman"/>
          <w:sz w:val="24"/>
          <w:szCs w:val="24"/>
        </w:rPr>
        <w:t>and DHPLG.</w:t>
      </w:r>
      <w:r w:rsidRPr="00875DE7">
        <w:rPr>
          <w:rFonts w:ascii="Times New Roman" w:hAnsi="Times New Roman"/>
          <w:sz w:val="24"/>
          <w:szCs w:val="24"/>
        </w:rPr>
        <w:t xml:space="preserve"> Target date for implementing the guidelines</w:t>
      </w:r>
      <w:r>
        <w:rPr>
          <w:rFonts w:ascii="Times New Roman" w:hAnsi="Times New Roman"/>
          <w:sz w:val="24"/>
          <w:szCs w:val="24"/>
        </w:rPr>
        <w:t xml:space="preserve"> was </w:t>
      </w:r>
      <w:r w:rsidRPr="00875DE7">
        <w:rPr>
          <w:rFonts w:ascii="Times New Roman" w:hAnsi="Times New Roman"/>
          <w:sz w:val="24"/>
          <w:szCs w:val="24"/>
        </w:rPr>
        <w:t>Q1 2018.</w:t>
      </w:r>
    </w:p>
    <w:p w:rsidR="00875DE7" w:rsidRPr="00875DE7" w:rsidRDefault="00875DE7" w:rsidP="00875DE7">
      <w:pPr>
        <w:spacing w:line="360" w:lineRule="auto"/>
        <w:jc w:val="both"/>
        <w:rPr>
          <w:rFonts w:ascii="Times New Roman" w:hAnsi="Times New Roman"/>
          <w:sz w:val="24"/>
          <w:szCs w:val="24"/>
        </w:rPr>
      </w:pPr>
    </w:p>
    <w:p w:rsidR="00875DE7" w:rsidRPr="00C12626" w:rsidRDefault="00875DE7" w:rsidP="00C12626">
      <w:pPr>
        <w:spacing w:line="360" w:lineRule="auto"/>
        <w:ind w:left="720" w:firstLine="720"/>
        <w:jc w:val="both"/>
        <w:rPr>
          <w:rFonts w:ascii="Times New Roman" w:hAnsi="Times New Roman"/>
          <w:i/>
          <w:sz w:val="24"/>
          <w:szCs w:val="24"/>
          <w:u w:val="single"/>
        </w:rPr>
      </w:pPr>
      <w:r w:rsidRPr="00C12626">
        <w:rPr>
          <w:rFonts w:ascii="Times New Roman" w:hAnsi="Times New Roman"/>
          <w:b/>
          <w:sz w:val="24"/>
          <w:szCs w:val="24"/>
          <w:u w:val="single"/>
        </w:rPr>
        <w:t xml:space="preserve">Regional </w:t>
      </w:r>
      <w:r w:rsidR="00074392" w:rsidRPr="00C12626">
        <w:rPr>
          <w:rFonts w:ascii="Times New Roman" w:hAnsi="Times New Roman"/>
          <w:b/>
          <w:sz w:val="24"/>
          <w:szCs w:val="24"/>
          <w:u w:val="single"/>
        </w:rPr>
        <w:t>Enforcement (WERLA)</w:t>
      </w:r>
    </w:p>
    <w:p w:rsidR="00875DE7" w:rsidRPr="00875DE7" w:rsidRDefault="00875DE7" w:rsidP="00545C69">
      <w:pPr>
        <w:spacing w:line="360" w:lineRule="auto"/>
        <w:ind w:left="1440"/>
        <w:jc w:val="both"/>
        <w:rPr>
          <w:rFonts w:ascii="Times New Roman" w:hAnsi="Times New Roman"/>
          <w:sz w:val="24"/>
          <w:szCs w:val="24"/>
        </w:rPr>
      </w:pPr>
      <w:r w:rsidRPr="00875DE7">
        <w:rPr>
          <w:rFonts w:ascii="Times New Roman" w:hAnsi="Times New Roman"/>
          <w:sz w:val="24"/>
          <w:szCs w:val="24"/>
        </w:rPr>
        <w:t xml:space="preserve">2017 was the WERLAs first full year of operations, established in early 2016. Good relationships with the waste enforcement officers in the region have been developed. </w:t>
      </w:r>
    </w:p>
    <w:p w:rsidR="00875DE7" w:rsidRPr="00875DE7" w:rsidRDefault="00875DE7" w:rsidP="00875DE7">
      <w:pPr>
        <w:numPr>
          <w:ilvl w:val="0"/>
          <w:numId w:val="3"/>
        </w:numPr>
        <w:spacing w:line="360" w:lineRule="auto"/>
        <w:jc w:val="both"/>
        <w:rPr>
          <w:rFonts w:ascii="Times New Roman" w:hAnsi="Times New Roman"/>
          <w:sz w:val="24"/>
          <w:szCs w:val="24"/>
        </w:rPr>
      </w:pPr>
      <w:r w:rsidRPr="00875DE7">
        <w:rPr>
          <w:rFonts w:ascii="Times New Roman" w:hAnsi="Times New Roman"/>
          <w:sz w:val="24"/>
          <w:szCs w:val="24"/>
        </w:rPr>
        <w:t xml:space="preserve">Household Brown Bin: the roll out of the brown bin was a focus, with use of the Food Waste </w:t>
      </w:r>
      <w:proofErr w:type="spellStart"/>
      <w:r w:rsidRPr="00875DE7">
        <w:rPr>
          <w:rFonts w:ascii="Times New Roman" w:hAnsi="Times New Roman"/>
          <w:sz w:val="24"/>
          <w:szCs w:val="24"/>
        </w:rPr>
        <w:t>Regs</w:t>
      </w:r>
      <w:proofErr w:type="spellEnd"/>
      <w:r w:rsidRPr="00875DE7">
        <w:rPr>
          <w:rFonts w:ascii="Times New Roman" w:hAnsi="Times New Roman"/>
          <w:sz w:val="24"/>
          <w:szCs w:val="24"/>
        </w:rPr>
        <w:t xml:space="preserve"> to issue notices to non-compliant collectors. Mr White thanked the local authority enforcement officers for pushing this.</w:t>
      </w:r>
    </w:p>
    <w:p w:rsidR="00875DE7" w:rsidRPr="00875DE7" w:rsidRDefault="00875DE7" w:rsidP="00875DE7">
      <w:pPr>
        <w:numPr>
          <w:ilvl w:val="0"/>
          <w:numId w:val="3"/>
        </w:numPr>
        <w:spacing w:line="360" w:lineRule="auto"/>
        <w:jc w:val="both"/>
        <w:rPr>
          <w:rFonts w:ascii="Times New Roman" w:hAnsi="Times New Roman"/>
          <w:sz w:val="24"/>
          <w:szCs w:val="24"/>
        </w:rPr>
      </w:pPr>
      <w:r w:rsidRPr="00875DE7">
        <w:rPr>
          <w:rFonts w:ascii="Times New Roman" w:hAnsi="Times New Roman"/>
          <w:sz w:val="24"/>
          <w:szCs w:val="24"/>
          <w:u w:val="single"/>
        </w:rPr>
        <w:t>Tyres</w:t>
      </w:r>
      <w:r w:rsidRPr="00875DE7">
        <w:rPr>
          <w:rFonts w:ascii="Times New Roman" w:hAnsi="Times New Roman"/>
          <w:sz w:val="24"/>
          <w:szCs w:val="24"/>
        </w:rPr>
        <w:t>: The new tyre regulations came into force on 1</w:t>
      </w:r>
      <w:r w:rsidRPr="00875DE7">
        <w:rPr>
          <w:rFonts w:ascii="Times New Roman" w:hAnsi="Times New Roman"/>
          <w:sz w:val="24"/>
          <w:szCs w:val="24"/>
          <w:vertAlign w:val="superscript"/>
        </w:rPr>
        <w:t>st</w:t>
      </w:r>
      <w:r w:rsidRPr="00875DE7">
        <w:rPr>
          <w:rFonts w:ascii="Times New Roman" w:hAnsi="Times New Roman"/>
          <w:sz w:val="24"/>
          <w:szCs w:val="24"/>
        </w:rPr>
        <w:t xml:space="preserve"> October. The WERLAs alongside </w:t>
      </w:r>
      <w:proofErr w:type="spellStart"/>
      <w:r w:rsidRPr="00875DE7">
        <w:rPr>
          <w:rFonts w:ascii="Times New Roman" w:hAnsi="Times New Roman"/>
          <w:sz w:val="24"/>
          <w:szCs w:val="24"/>
        </w:rPr>
        <w:t>Repak</w:t>
      </w:r>
      <w:proofErr w:type="spellEnd"/>
      <w:r w:rsidRPr="00875DE7">
        <w:rPr>
          <w:rFonts w:ascii="Times New Roman" w:hAnsi="Times New Roman"/>
          <w:sz w:val="24"/>
          <w:szCs w:val="24"/>
        </w:rPr>
        <w:t xml:space="preserve"> ELT participated in five national roadshows with the industry to highlight retailer/producer obligations. The industry is saying that enforcement is critical. The WERLAs focus has been mainly on the major tyre operators where the biggest impact can be made. Enforcement will continue in 2018.</w:t>
      </w:r>
    </w:p>
    <w:p w:rsidR="00875DE7" w:rsidRPr="00875DE7" w:rsidRDefault="00875DE7" w:rsidP="00875DE7">
      <w:pPr>
        <w:numPr>
          <w:ilvl w:val="0"/>
          <w:numId w:val="3"/>
        </w:numPr>
        <w:spacing w:line="360" w:lineRule="auto"/>
        <w:jc w:val="both"/>
        <w:rPr>
          <w:rFonts w:ascii="Times New Roman" w:hAnsi="Times New Roman"/>
          <w:sz w:val="24"/>
          <w:szCs w:val="24"/>
        </w:rPr>
      </w:pPr>
      <w:r w:rsidRPr="00875DE7">
        <w:rPr>
          <w:rFonts w:ascii="Times New Roman" w:hAnsi="Times New Roman"/>
          <w:sz w:val="24"/>
          <w:szCs w:val="24"/>
          <w:u w:val="single"/>
        </w:rPr>
        <w:t>ADI</w:t>
      </w:r>
      <w:r w:rsidRPr="00875DE7">
        <w:rPr>
          <w:rFonts w:ascii="Times New Roman" w:hAnsi="Times New Roman"/>
          <w:sz w:val="24"/>
          <w:szCs w:val="24"/>
        </w:rPr>
        <w:t xml:space="preserve">: there will be one tranche next year. In 2018, it will be the same initiative as before, despite requests from the LAs for changes, exception being the one </w:t>
      </w:r>
      <w:r w:rsidRPr="00875DE7">
        <w:rPr>
          <w:rFonts w:ascii="Times New Roman" w:hAnsi="Times New Roman"/>
          <w:sz w:val="24"/>
          <w:szCs w:val="24"/>
        </w:rPr>
        <w:lastRenderedPageBreak/>
        <w:t>tranche instead of two. In response to a question from Martin Murray on unused grants Mr White will request LA’s to ensure that they will spend allocated funds as by end of year end, they cannot be re-allocated.</w:t>
      </w:r>
    </w:p>
    <w:p w:rsidR="00875DE7" w:rsidRPr="00875DE7" w:rsidRDefault="00875DE7" w:rsidP="00875DE7">
      <w:pPr>
        <w:numPr>
          <w:ilvl w:val="0"/>
          <w:numId w:val="3"/>
        </w:numPr>
        <w:spacing w:line="360" w:lineRule="auto"/>
        <w:jc w:val="both"/>
        <w:rPr>
          <w:rFonts w:ascii="Times New Roman" w:hAnsi="Times New Roman"/>
          <w:sz w:val="24"/>
          <w:szCs w:val="24"/>
        </w:rPr>
      </w:pPr>
      <w:r w:rsidRPr="00875DE7">
        <w:rPr>
          <w:rFonts w:ascii="Times New Roman" w:hAnsi="Times New Roman"/>
          <w:sz w:val="24"/>
          <w:szCs w:val="24"/>
          <w:u w:val="single"/>
        </w:rPr>
        <w:t>C&amp;D / Article 27</w:t>
      </w:r>
      <w:r w:rsidRPr="00875DE7">
        <w:rPr>
          <w:rFonts w:ascii="Times New Roman" w:hAnsi="Times New Roman"/>
          <w:sz w:val="24"/>
          <w:szCs w:val="24"/>
        </w:rPr>
        <w:t>: A meeting was held by the WERLA with reps from the Operations Group to make a submission to the EPA on their draft policy; however the date for submissions had passed. EMWERLA will now meet with other two WERLA’s to make a joint submission on behalf of LA’s to the DCCAE. Waste enforcement cannot deal with this on its own and there is a need for Planning Authorities to be more involved at an earlier stage in the planning process. The WERLA’s will be developing guidance in early 2018 to ensure a standardised approach surrounding C&amp;D Waste Plans and their enforcement. C&amp;D waste movement needs to address at places of origin and destination and LA’s need to work together on this.</w:t>
      </w:r>
    </w:p>
    <w:p w:rsidR="00875DE7" w:rsidRPr="00875DE7" w:rsidRDefault="00875DE7" w:rsidP="00875DE7">
      <w:pPr>
        <w:numPr>
          <w:ilvl w:val="0"/>
          <w:numId w:val="3"/>
        </w:numPr>
        <w:spacing w:line="360" w:lineRule="auto"/>
        <w:jc w:val="both"/>
        <w:rPr>
          <w:rFonts w:ascii="Times New Roman" w:hAnsi="Times New Roman"/>
          <w:sz w:val="24"/>
          <w:szCs w:val="24"/>
        </w:rPr>
      </w:pPr>
      <w:r w:rsidRPr="00875DE7">
        <w:rPr>
          <w:rFonts w:ascii="Times New Roman" w:hAnsi="Times New Roman"/>
          <w:sz w:val="24"/>
          <w:szCs w:val="24"/>
          <w:u w:val="single"/>
        </w:rPr>
        <w:t>Multi-agency operations</w:t>
      </w:r>
      <w:r w:rsidRPr="00875DE7">
        <w:rPr>
          <w:rFonts w:ascii="Times New Roman" w:hAnsi="Times New Roman"/>
          <w:sz w:val="24"/>
          <w:szCs w:val="24"/>
        </w:rPr>
        <w:t xml:space="preserve">: it’s recognised that waste crime is a lucrative business and not enough impact is being made yet to tackle it. It needs more local intelligence. It is being taken very seriously by government and internationally, Interpol. Structures have been put in place and this work will continue in 2018. </w:t>
      </w:r>
    </w:p>
    <w:p w:rsidR="00875DE7" w:rsidRPr="00875DE7" w:rsidRDefault="00875DE7" w:rsidP="00875DE7">
      <w:pPr>
        <w:numPr>
          <w:ilvl w:val="0"/>
          <w:numId w:val="3"/>
        </w:numPr>
        <w:spacing w:line="360" w:lineRule="auto"/>
        <w:jc w:val="both"/>
        <w:rPr>
          <w:rFonts w:ascii="Times New Roman" w:hAnsi="Times New Roman"/>
          <w:sz w:val="24"/>
          <w:szCs w:val="24"/>
        </w:rPr>
      </w:pPr>
      <w:proofErr w:type="spellStart"/>
      <w:r w:rsidRPr="00875DE7">
        <w:rPr>
          <w:rFonts w:ascii="Times New Roman" w:hAnsi="Times New Roman"/>
          <w:sz w:val="24"/>
          <w:szCs w:val="24"/>
          <w:u w:val="single"/>
        </w:rPr>
        <w:t>Genval</w:t>
      </w:r>
      <w:proofErr w:type="spellEnd"/>
      <w:r w:rsidRPr="00875DE7">
        <w:rPr>
          <w:rFonts w:ascii="Times New Roman" w:hAnsi="Times New Roman"/>
          <w:sz w:val="24"/>
          <w:szCs w:val="24"/>
          <w:u w:val="single"/>
        </w:rPr>
        <w:t xml:space="preserve"> Review</w:t>
      </w:r>
      <w:r w:rsidRPr="00875DE7">
        <w:rPr>
          <w:rFonts w:ascii="Times New Roman" w:hAnsi="Times New Roman"/>
          <w:sz w:val="24"/>
          <w:szCs w:val="24"/>
        </w:rPr>
        <w:t xml:space="preserve">: Ireland was assessed by the European Commission with respect to the State’s performance in dealing with environmental crime - </w:t>
      </w:r>
      <w:proofErr w:type="spellStart"/>
      <w:r w:rsidRPr="00875DE7">
        <w:rPr>
          <w:rFonts w:ascii="Times New Roman" w:hAnsi="Times New Roman"/>
          <w:sz w:val="24"/>
          <w:szCs w:val="24"/>
        </w:rPr>
        <w:t>Dept</w:t>
      </w:r>
      <w:proofErr w:type="spellEnd"/>
      <w:r w:rsidRPr="00875DE7">
        <w:rPr>
          <w:rFonts w:ascii="Times New Roman" w:hAnsi="Times New Roman"/>
          <w:sz w:val="24"/>
          <w:szCs w:val="24"/>
        </w:rPr>
        <w:t xml:space="preserve"> Justice, NTFSO, EPA and LAs; more to come in March/April. The Commission was impressed with a lot of what they saw, but expect they will point out where we can do better, illustrate how some things are done better in other countries. </w:t>
      </w:r>
    </w:p>
    <w:p w:rsidR="00875DE7" w:rsidRPr="00875DE7" w:rsidRDefault="00875DE7" w:rsidP="00875DE7">
      <w:pPr>
        <w:numPr>
          <w:ilvl w:val="0"/>
          <w:numId w:val="3"/>
        </w:numPr>
        <w:spacing w:line="360" w:lineRule="auto"/>
        <w:jc w:val="both"/>
        <w:rPr>
          <w:rFonts w:ascii="Times New Roman" w:hAnsi="Times New Roman"/>
          <w:sz w:val="24"/>
          <w:szCs w:val="24"/>
        </w:rPr>
      </w:pPr>
      <w:r w:rsidRPr="00875DE7">
        <w:rPr>
          <w:rFonts w:ascii="Times New Roman" w:hAnsi="Times New Roman"/>
          <w:sz w:val="24"/>
          <w:szCs w:val="24"/>
          <w:u w:val="single"/>
        </w:rPr>
        <w:t>National Enforcement Priorities for 2018</w:t>
      </w:r>
      <w:r w:rsidRPr="00875DE7">
        <w:rPr>
          <w:rFonts w:ascii="Times New Roman" w:hAnsi="Times New Roman"/>
          <w:sz w:val="24"/>
          <w:szCs w:val="24"/>
        </w:rPr>
        <w:t>: These have already been included in the RMCEI work plans of local authorities for 2018. They are:</w:t>
      </w:r>
    </w:p>
    <w:p w:rsidR="00875DE7" w:rsidRPr="00875DE7" w:rsidRDefault="00875DE7" w:rsidP="00875DE7">
      <w:pPr>
        <w:numPr>
          <w:ilvl w:val="1"/>
          <w:numId w:val="3"/>
        </w:numPr>
        <w:spacing w:line="360" w:lineRule="auto"/>
        <w:jc w:val="both"/>
        <w:rPr>
          <w:rFonts w:ascii="Times New Roman" w:hAnsi="Times New Roman"/>
          <w:sz w:val="24"/>
          <w:szCs w:val="24"/>
        </w:rPr>
      </w:pPr>
      <w:r w:rsidRPr="00875DE7">
        <w:rPr>
          <w:rFonts w:ascii="Times New Roman" w:hAnsi="Times New Roman"/>
          <w:i/>
          <w:sz w:val="24"/>
          <w:szCs w:val="24"/>
        </w:rPr>
        <w:t>Illegal dumping including C&amp;D waste</w:t>
      </w:r>
      <w:r w:rsidRPr="00875DE7">
        <w:rPr>
          <w:rFonts w:ascii="Times New Roman" w:hAnsi="Times New Roman"/>
          <w:sz w:val="24"/>
          <w:szCs w:val="24"/>
        </w:rPr>
        <w:t>: will look at C&amp;D waste plans and develop standardised approach including inspections at origin and destination sites.</w:t>
      </w:r>
    </w:p>
    <w:p w:rsidR="00875DE7" w:rsidRPr="00875DE7" w:rsidRDefault="00875DE7" w:rsidP="00875DE7">
      <w:pPr>
        <w:numPr>
          <w:ilvl w:val="1"/>
          <w:numId w:val="3"/>
        </w:numPr>
        <w:spacing w:line="360" w:lineRule="auto"/>
        <w:jc w:val="both"/>
        <w:rPr>
          <w:rFonts w:ascii="Times New Roman" w:hAnsi="Times New Roman"/>
          <w:i/>
          <w:sz w:val="24"/>
          <w:szCs w:val="24"/>
        </w:rPr>
      </w:pPr>
      <w:r w:rsidRPr="00875DE7">
        <w:rPr>
          <w:rFonts w:ascii="Times New Roman" w:hAnsi="Times New Roman"/>
          <w:i/>
          <w:sz w:val="24"/>
          <w:szCs w:val="24"/>
        </w:rPr>
        <w:t>Household and commercial waste management compliance</w:t>
      </w:r>
    </w:p>
    <w:p w:rsidR="00875DE7" w:rsidRPr="00875DE7" w:rsidRDefault="00875DE7" w:rsidP="00875DE7">
      <w:pPr>
        <w:numPr>
          <w:ilvl w:val="1"/>
          <w:numId w:val="3"/>
        </w:numPr>
        <w:spacing w:line="360" w:lineRule="auto"/>
        <w:jc w:val="both"/>
        <w:rPr>
          <w:rFonts w:ascii="Times New Roman" w:hAnsi="Times New Roman"/>
          <w:sz w:val="24"/>
          <w:szCs w:val="24"/>
        </w:rPr>
      </w:pPr>
      <w:r w:rsidRPr="00875DE7">
        <w:rPr>
          <w:rFonts w:ascii="Times New Roman" w:hAnsi="Times New Roman"/>
          <w:i/>
          <w:sz w:val="24"/>
          <w:szCs w:val="24"/>
        </w:rPr>
        <w:t>Waste tyres</w:t>
      </w:r>
      <w:r w:rsidRPr="00875DE7">
        <w:rPr>
          <w:rFonts w:ascii="Times New Roman" w:hAnsi="Times New Roman"/>
          <w:sz w:val="24"/>
          <w:szCs w:val="24"/>
        </w:rPr>
        <w:t xml:space="preserve">: will give good focus to this in Q1, to build momentum and get producers to register with </w:t>
      </w:r>
      <w:proofErr w:type="spellStart"/>
      <w:r w:rsidRPr="00875DE7">
        <w:rPr>
          <w:rFonts w:ascii="Times New Roman" w:hAnsi="Times New Roman"/>
          <w:sz w:val="24"/>
          <w:szCs w:val="24"/>
        </w:rPr>
        <w:t>Repak</w:t>
      </w:r>
      <w:proofErr w:type="spellEnd"/>
      <w:r w:rsidRPr="00875DE7">
        <w:rPr>
          <w:rFonts w:ascii="Times New Roman" w:hAnsi="Times New Roman"/>
          <w:sz w:val="24"/>
          <w:szCs w:val="24"/>
        </w:rPr>
        <w:t xml:space="preserve"> and get on board with the scheme.</w:t>
      </w:r>
    </w:p>
    <w:p w:rsidR="00875DE7" w:rsidRPr="00875DE7" w:rsidRDefault="00875DE7" w:rsidP="00875DE7">
      <w:pPr>
        <w:numPr>
          <w:ilvl w:val="1"/>
          <w:numId w:val="3"/>
        </w:numPr>
        <w:spacing w:line="360" w:lineRule="auto"/>
        <w:jc w:val="both"/>
        <w:rPr>
          <w:rFonts w:ascii="Times New Roman" w:hAnsi="Times New Roman"/>
          <w:sz w:val="24"/>
          <w:szCs w:val="24"/>
        </w:rPr>
      </w:pPr>
      <w:r w:rsidRPr="00875DE7">
        <w:rPr>
          <w:rFonts w:ascii="Times New Roman" w:hAnsi="Times New Roman"/>
          <w:i/>
          <w:sz w:val="24"/>
          <w:szCs w:val="24"/>
        </w:rPr>
        <w:t>Unauthorised sites of concern which require a multi-agency response</w:t>
      </w:r>
      <w:r w:rsidRPr="00875DE7">
        <w:rPr>
          <w:rFonts w:ascii="Times New Roman" w:hAnsi="Times New Roman"/>
          <w:sz w:val="24"/>
          <w:szCs w:val="24"/>
        </w:rPr>
        <w:t xml:space="preserve">: for example the Ferry’s site in Donegal. The WERLA is assisting the local authorities with these. There is precedent there now for how to deal </w:t>
      </w:r>
      <w:r w:rsidRPr="00875DE7">
        <w:rPr>
          <w:rFonts w:ascii="Times New Roman" w:hAnsi="Times New Roman"/>
          <w:sz w:val="24"/>
          <w:szCs w:val="24"/>
        </w:rPr>
        <w:lastRenderedPageBreak/>
        <w:t xml:space="preserve">with these sites. Mr White advised that it is best to deal with these sites early on and encouraged the local authorities to advise the WERLA of any sites that they may become aware of as soon as possible. </w:t>
      </w:r>
    </w:p>
    <w:p w:rsidR="00875DE7" w:rsidRPr="00875DE7" w:rsidRDefault="00875DE7" w:rsidP="00875DE7">
      <w:pPr>
        <w:spacing w:line="360" w:lineRule="auto"/>
        <w:jc w:val="both"/>
        <w:rPr>
          <w:rFonts w:ascii="Times New Roman" w:hAnsi="Times New Roman"/>
          <w:sz w:val="24"/>
          <w:szCs w:val="24"/>
        </w:rPr>
      </w:pPr>
    </w:p>
    <w:p w:rsidR="00875DE7" w:rsidRPr="00875DE7" w:rsidRDefault="00875DE7" w:rsidP="00875DE7">
      <w:pPr>
        <w:spacing w:line="360" w:lineRule="auto"/>
        <w:jc w:val="both"/>
        <w:rPr>
          <w:rFonts w:ascii="Times New Roman" w:hAnsi="Times New Roman"/>
          <w:sz w:val="24"/>
          <w:szCs w:val="24"/>
        </w:rPr>
      </w:pPr>
    </w:p>
    <w:p w:rsidR="00875DE7" w:rsidRPr="00875DE7" w:rsidRDefault="00875DE7" w:rsidP="00875DE7">
      <w:pPr>
        <w:spacing w:line="360" w:lineRule="auto"/>
        <w:jc w:val="both"/>
        <w:rPr>
          <w:rFonts w:ascii="Times New Roman" w:hAnsi="Times New Roman"/>
          <w:sz w:val="24"/>
          <w:szCs w:val="24"/>
        </w:rPr>
      </w:pPr>
    </w:p>
    <w:p w:rsidR="00875DE7" w:rsidRPr="00875DE7" w:rsidRDefault="00875DE7" w:rsidP="00875DE7">
      <w:pPr>
        <w:spacing w:line="360" w:lineRule="auto"/>
        <w:jc w:val="both"/>
        <w:rPr>
          <w:rFonts w:ascii="Times New Roman" w:hAnsi="Times New Roman"/>
          <w:sz w:val="24"/>
          <w:szCs w:val="24"/>
        </w:rPr>
      </w:pPr>
    </w:p>
    <w:p w:rsidR="00907DB9" w:rsidRDefault="00907DB9">
      <w:pPr>
        <w:rPr>
          <w:rFonts w:ascii="Times New Roman" w:hAnsi="Times New Roman"/>
          <w:sz w:val="24"/>
          <w:szCs w:val="24"/>
        </w:rPr>
      </w:pPr>
    </w:p>
    <w:p w:rsidR="00907DB9" w:rsidRDefault="00907DB9">
      <w:pPr>
        <w:rPr>
          <w:rFonts w:ascii="Times New Roman" w:hAnsi="Times New Roman"/>
          <w:sz w:val="24"/>
          <w:szCs w:val="24"/>
        </w:rPr>
      </w:pPr>
    </w:p>
    <w:p w:rsidR="00907DB9" w:rsidRDefault="00907DB9">
      <w:pPr>
        <w:rPr>
          <w:rFonts w:ascii="Times New Roman" w:hAnsi="Times New Roman"/>
          <w:sz w:val="24"/>
          <w:szCs w:val="24"/>
        </w:rPr>
      </w:pPr>
    </w:p>
    <w:p w:rsidR="00907DB9" w:rsidRDefault="00907DB9">
      <w:pPr>
        <w:rPr>
          <w:rFonts w:ascii="Times New Roman" w:hAnsi="Times New Roman"/>
          <w:sz w:val="24"/>
          <w:szCs w:val="24"/>
        </w:rPr>
      </w:pPr>
    </w:p>
    <w:p w:rsidR="00907DB9" w:rsidRDefault="00907DB9" w:rsidP="00907DB9"/>
    <w:p w:rsidR="00907DB9" w:rsidRDefault="00907DB9">
      <w:pPr>
        <w:rPr>
          <w:rFonts w:ascii="Times New Roman" w:hAnsi="Times New Roman"/>
          <w:sz w:val="24"/>
          <w:szCs w:val="24"/>
        </w:rPr>
      </w:pPr>
    </w:p>
    <w:p w:rsidR="00D9324D" w:rsidRDefault="00D9324D">
      <w:pPr>
        <w:rPr>
          <w:rFonts w:ascii="Times New Roman" w:hAnsi="Times New Roman"/>
          <w:sz w:val="24"/>
          <w:szCs w:val="24"/>
        </w:rPr>
      </w:pPr>
    </w:p>
    <w:p w:rsidR="00D9324D" w:rsidRDefault="00D9324D">
      <w:pPr>
        <w:rPr>
          <w:rFonts w:ascii="Times New Roman" w:hAnsi="Times New Roman"/>
          <w:sz w:val="24"/>
          <w:szCs w:val="24"/>
        </w:rPr>
      </w:pPr>
    </w:p>
    <w:p w:rsidR="00D9324D" w:rsidRPr="00C307AC" w:rsidRDefault="00D9324D" w:rsidP="00D9324D">
      <w:pPr>
        <w:jc w:val="both"/>
        <w:rPr>
          <w:sz w:val="24"/>
          <w:szCs w:val="24"/>
        </w:rPr>
      </w:pPr>
    </w:p>
    <w:p w:rsidR="00D9324D" w:rsidRDefault="00D9324D" w:rsidP="00D9324D">
      <w:pPr>
        <w:jc w:val="both"/>
        <w:rPr>
          <w:sz w:val="24"/>
          <w:szCs w:val="24"/>
        </w:rPr>
      </w:pPr>
    </w:p>
    <w:p w:rsidR="00D9324D" w:rsidRPr="00D9324D" w:rsidRDefault="00D9324D" w:rsidP="00D9324D">
      <w:pPr>
        <w:jc w:val="both"/>
        <w:rPr>
          <w:sz w:val="24"/>
          <w:szCs w:val="24"/>
          <w:u w:val="single"/>
        </w:rPr>
      </w:pPr>
    </w:p>
    <w:p w:rsidR="00D9324D" w:rsidRPr="00D9324D" w:rsidRDefault="00D9324D" w:rsidP="00D9324D">
      <w:pPr>
        <w:jc w:val="both"/>
        <w:rPr>
          <w:b/>
          <w:sz w:val="24"/>
          <w:szCs w:val="24"/>
          <w:u w:val="single"/>
        </w:rPr>
      </w:pPr>
      <w:r w:rsidRPr="00D9324D">
        <w:rPr>
          <w:b/>
          <w:sz w:val="24"/>
          <w:szCs w:val="24"/>
          <w:u w:val="single"/>
        </w:rPr>
        <w:t>2018 EMRWO Work Programme</w:t>
      </w:r>
    </w:p>
    <w:p w:rsidR="00D9324D" w:rsidRPr="00D9324D" w:rsidRDefault="00D9324D" w:rsidP="00D9324D">
      <w:pPr>
        <w:jc w:val="both"/>
        <w:rPr>
          <w:sz w:val="24"/>
          <w:szCs w:val="24"/>
          <w:u w:val="single"/>
        </w:rPr>
      </w:pPr>
    </w:p>
    <w:p w:rsidR="00D9324D" w:rsidRPr="004917B6" w:rsidRDefault="00D9324D" w:rsidP="00D9324D">
      <w:pPr>
        <w:pStyle w:val="Heading2"/>
        <w:pBdr>
          <w:top w:val="none" w:sz="0" w:space="0" w:color="auto"/>
          <w:left w:val="none" w:sz="0" w:space="0" w:color="auto"/>
          <w:bottom w:val="none" w:sz="0" w:space="0" w:color="auto"/>
          <w:right w:val="none" w:sz="0" w:space="0" w:color="auto"/>
        </w:pBdr>
        <w:shd w:val="clear" w:color="auto" w:fill="8CC43D"/>
        <w:spacing w:after="360" w:line="240" w:lineRule="auto"/>
        <w:jc w:val="both"/>
        <w:rPr>
          <w:sz w:val="24"/>
        </w:rPr>
      </w:pPr>
      <w:r w:rsidRPr="004917B6">
        <w:rPr>
          <w:sz w:val="24"/>
        </w:rPr>
        <w:t>Plan Implementation</w:t>
      </w:r>
    </w:p>
    <w:p w:rsidR="00D9324D" w:rsidRDefault="00D9324D" w:rsidP="00D9324D">
      <w:pPr>
        <w:pStyle w:val="Heading3"/>
        <w:tabs>
          <w:tab w:val="left" w:pos="284"/>
        </w:tabs>
      </w:pPr>
      <w:r w:rsidRPr="0009400F">
        <w:t>POLICY &amp; LEGISLATION</w:t>
      </w:r>
    </w:p>
    <w:p w:rsidR="00D9324D" w:rsidRPr="005B644D" w:rsidRDefault="00D9324D" w:rsidP="00D932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3729"/>
        <w:gridCol w:w="2649"/>
        <w:gridCol w:w="1328"/>
      </w:tblGrid>
      <w:tr w:rsidR="00D9324D" w:rsidRPr="003C10F1" w:rsidTr="00146A6D">
        <w:trPr>
          <w:trHeight w:val="482"/>
        </w:trPr>
        <w:tc>
          <w:tcPr>
            <w:tcW w:w="1357" w:type="dxa"/>
            <w:vAlign w:val="center"/>
          </w:tcPr>
          <w:p w:rsidR="00D9324D" w:rsidRPr="003C10F1" w:rsidRDefault="00D9324D" w:rsidP="00146A6D">
            <w:pPr>
              <w:spacing w:line="240" w:lineRule="auto"/>
              <w:jc w:val="center"/>
              <w:rPr>
                <w:rFonts w:ascii="Cambria" w:hAnsi="Cambria"/>
                <w:b/>
                <w:bCs/>
                <w:sz w:val="24"/>
              </w:rPr>
            </w:pPr>
            <w:r w:rsidRPr="003C10F1">
              <w:rPr>
                <w:rFonts w:ascii="Cambria" w:hAnsi="Cambria"/>
                <w:b/>
                <w:bCs/>
                <w:sz w:val="24"/>
              </w:rPr>
              <w:t>Quarter 1</w:t>
            </w:r>
          </w:p>
        </w:tc>
        <w:tc>
          <w:tcPr>
            <w:tcW w:w="4266" w:type="dxa"/>
            <w:vAlign w:val="center"/>
          </w:tcPr>
          <w:p w:rsidR="00D9324D" w:rsidRPr="003C10F1" w:rsidRDefault="00D9324D" w:rsidP="00146A6D">
            <w:pPr>
              <w:spacing w:line="240" w:lineRule="auto"/>
              <w:jc w:val="center"/>
              <w:rPr>
                <w:rFonts w:ascii="Cambria" w:hAnsi="Cambria"/>
                <w:b/>
                <w:bCs/>
                <w:sz w:val="24"/>
              </w:rPr>
            </w:pPr>
            <w:r w:rsidRPr="003C10F1">
              <w:rPr>
                <w:rFonts w:ascii="Cambria" w:hAnsi="Cambria"/>
                <w:b/>
                <w:bCs/>
                <w:sz w:val="24"/>
              </w:rPr>
              <w:t>Quarter 2</w:t>
            </w:r>
          </w:p>
        </w:tc>
        <w:tc>
          <w:tcPr>
            <w:tcW w:w="2990" w:type="dxa"/>
            <w:vAlign w:val="center"/>
          </w:tcPr>
          <w:p w:rsidR="00D9324D" w:rsidRPr="003C10F1" w:rsidRDefault="00D9324D" w:rsidP="00146A6D">
            <w:pPr>
              <w:spacing w:line="240" w:lineRule="auto"/>
              <w:jc w:val="center"/>
              <w:rPr>
                <w:rFonts w:ascii="Cambria" w:hAnsi="Cambria"/>
                <w:b/>
                <w:bCs/>
                <w:sz w:val="24"/>
              </w:rPr>
            </w:pPr>
            <w:r w:rsidRPr="003C10F1">
              <w:rPr>
                <w:rFonts w:ascii="Cambria" w:hAnsi="Cambria"/>
                <w:b/>
                <w:bCs/>
                <w:sz w:val="24"/>
              </w:rPr>
              <w:t>Quarter 3</w:t>
            </w:r>
          </w:p>
        </w:tc>
        <w:tc>
          <w:tcPr>
            <w:tcW w:w="1349" w:type="dxa"/>
            <w:vAlign w:val="center"/>
          </w:tcPr>
          <w:p w:rsidR="00D9324D" w:rsidRPr="003C10F1" w:rsidRDefault="00D9324D" w:rsidP="00146A6D">
            <w:pPr>
              <w:spacing w:line="240" w:lineRule="auto"/>
              <w:jc w:val="center"/>
              <w:rPr>
                <w:rFonts w:ascii="Cambria" w:hAnsi="Cambria"/>
                <w:b/>
                <w:bCs/>
                <w:sz w:val="24"/>
              </w:rPr>
            </w:pPr>
            <w:r w:rsidRPr="003C10F1">
              <w:rPr>
                <w:rFonts w:ascii="Cambria" w:hAnsi="Cambria"/>
                <w:b/>
                <w:bCs/>
                <w:sz w:val="24"/>
              </w:rPr>
              <w:t>Quarter4</w:t>
            </w:r>
          </w:p>
        </w:tc>
      </w:tr>
      <w:tr w:rsidR="00D9324D" w:rsidRPr="003C10F1" w:rsidTr="00146A6D">
        <w:tc>
          <w:tcPr>
            <w:tcW w:w="1357" w:type="dxa"/>
            <w:shd w:val="clear" w:color="auto" w:fill="D2EAF1"/>
            <w:vAlign w:val="center"/>
          </w:tcPr>
          <w:p w:rsidR="00D9324D" w:rsidRPr="003C10F1" w:rsidRDefault="00D9324D" w:rsidP="00146A6D">
            <w:pPr>
              <w:spacing w:line="240" w:lineRule="auto"/>
              <w:jc w:val="center"/>
              <w:rPr>
                <w:rFonts w:ascii="Cambria" w:hAnsi="Cambria"/>
                <w:b/>
                <w:bCs/>
                <w:sz w:val="24"/>
              </w:rPr>
            </w:pPr>
          </w:p>
        </w:tc>
        <w:tc>
          <w:tcPr>
            <w:tcW w:w="7256" w:type="dxa"/>
            <w:gridSpan w:val="2"/>
            <w:shd w:val="clear" w:color="auto" w:fill="D2EAF1"/>
            <w:vAlign w:val="center"/>
          </w:tcPr>
          <w:p w:rsidR="00D9324D" w:rsidRPr="003C10F1" w:rsidRDefault="00D9324D" w:rsidP="00146A6D">
            <w:pPr>
              <w:spacing w:line="240" w:lineRule="auto"/>
              <w:jc w:val="center"/>
              <w:rPr>
                <w:sz w:val="24"/>
              </w:rPr>
            </w:pPr>
          </w:p>
          <w:p w:rsidR="00D9324D" w:rsidRPr="003C10F1" w:rsidRDefault="00D9324D" w:rsidP="00146A6D">
            <w:pPr>
              <w:spacing w:line="240" w:lineRule="auto"/>
              <w:jc w:val="center"/>
              <w:rPr>
                <w:sz w:val="24"/>
              </w:rPr>
            </w:pPr>
            <w:r w:rsidRPr="003C10F1">
              <w:rPr>
                <w:sz w:val="24"/>
              </w:rPr>
              <w:t>Collate &amp; analyse 2015</w:t>
            </w:r>
            <w:r>
              <w:rPr>
                <w:sz w:val="24"/>
              </w:rPr>
              <w:t>/16</w:t>
            </w:r>
            <w:r w:rsidRPr="003C10F1">
              <w:rPr>
                <w:sz w:val="24"/>
              </w:rPr>
              <w:t xml:space="preserve"> Waste Data for all waste streams</w:t>
            </w:r>
          </w:p>
          <w:p w:rsidR="00D9324D" w:rsidRPr="003C10F1" w:rsidRDefault="00D9324D" w:rsidP="00146A6D">
            <w:pPr>
              <w:spacing w:line="240" w:lineRule="auto"/>
              <w:jc w:val="center"/>
              <w:rPr>
                <w:sz w:val="24"/>
              </w:rPr>
            </w:pPr>
          </w:p>
        </w:tc>
        <w:tc>
          <w:tcPr>
            <w:tcW w:w="1349" w:type="dxa"/>
            <w:shd w:val="clear" w:color="auto" w:fill="D2EAF1"/>
            <w:vAlign w:val="center"/>
          </w:tcPr>
          <w:p w:rsidR="00D9324D" w:rsidRPr="003C10F1" w:rsidRDefault="00D9324D" w:rsidP="00146A6D">
            <w:pPr>
              <w:spacing w:line="240" w:lineRule="auto"/>
              <w:jc w:val="center"/>
              <w:rPr>
                <w:sz w:val="24"/>
              </w:rPr>
            </w:pPr>
          </w:p>
        </w:tc>
      </w:tr>
      <w:tr w:rsidR="00D9324D" w:rsidRPr="003C10F1" w:rsidTr="00146A6D">
        <w:tc>
          <w:tcPr>
            <w:tcW w:w="1357" w:type="dxa"/>
            <w:vAlign w:val="center"/>
          </w:tcPr>
          <w:p w:rsidR="00D9324D" w:rsidRPr="003C10F1" w:rsidRDefault="00D9324D" w:rsidP="00146A6D">
            <w:pPr>
              <w:spacing w:line="240" w:lineRule="auto"/>
              <w:jc w:val="center"/>
              <w:rPr>
                <w:rFonts w:ascii="Cambria" w:hAnsi="Cambria"/>
                <w:b/>
                <w:bCs/>
                <w:sz w:val="24"/>
              </w:rPr>
            </w:pPr>
          </w:p>
        </w:tc>
        <w:tc>
          <w:tcPr>
            <w:tcW w:w="4266" w:type="dxa"/>
            <w:vAlign w:val="center"/>
          </w:tcPr>
          <w:p w:rsidR="00D9324D" w:rsidRPr="003C10F1" w:rsidRDefault="00D9324D" w:rsidP="00146A6D">
            <w:pPr>
              <w:spacing w:line="240" w:lineRule="auto"/>
              <w:jc w:val="center"/>
              <w:rPr>
                <w:sz w:val="24"/>
              </w:rPr>
            </w:pPr>
          </w:p>
          <w:p w:rsidR="00D9324D" w:rsidRPr="003C10F1" w:rsidRDefault="00D9324D" w:rsidP="00146A6D">
            <w:pPr>
              <w:spacing w:line="240" w:lineRule="auto"/>
              <w:jc w:val="center"/>
              <w:rPr>
                <w:sz w:val="24"/>
              </w:rPr>
            </w:pPr>
            <w:r w:rsidRPr="003C10F1">
              <w:rPr>
                <w:sz w:val="24"/>
              </w:rPr>
              <w:t>Conduct in depth validations of AER Returns of major collectors</w:t>
            </w:r>
          </w:p>
          <w:p w:rsidR="00D9324D" w:rsidRPr="003C10F1" w:rsidRDefault="00D9324D" w:rsidP="00146A6D">
            <w:pPr>
              <w:spacing w:line="240" w:lineRule="auto"/>
              <w:jc w:val="center"/>
              <w:rPr>
                <w:sz w:val="24"/>
              </w:rPr>
            </w:pPr>
          </w:p>
        </w:tc>
        <w:tc>
          <w:tcPr>
            <w:tcW w:w="2990" w:type="dxa"/>
            <w:vAlign w:val="center"/>
          </w:tcPr>
          <w:p w:rsidR="00D9324D" w:rsidRPr="003C10F1" w:rsidRDefault="00D9324D" w:rsidP="00146A6D">
            <w:pPr>
              <w:spacing w:line="240" w:lineRule="auto"/>
              <w:jc w:val="center"/>
              <w:rPr>
                <w:sz w:val="24"/>
              </w:rPr>
            </w:pPr>
          </w:p>
        </w:tc>
        <w:tc>
          <w:tcPr>
            <w:tcW w:w="1349" w:type="dxa"/>
            <w:vAlign w:val="center"/>
          </w:tcPr>
          <w:p w:rsidR="00D9324D" w:rsidRPr="003C10F1" w:rsidRDefault="00D9324D" w:rsidP="00146A6D">
            <w:pPr>
              <w:spacing w:line="240" w:lineRule="auto"/>
              <w:jc w:val="center"/>
              <w:rPr>
                <w:sz w:val="24"/>
              </w:rPr>
            </w:pPr>
          </w:p>
        </w:tc>
      </w:tr>
      <w:tr w:rsidR="00D9324D" w:rsidRPr="003C10F1" w:rsidTr="00146A6D">
        <w:tc>
          <w:tcPr>
            <w:tcW w:w="1357" w:type="dxa"/>
            <w:shd w:val="clear" w:color="auto" w:fill="D2EAF1"/>
            <w:vAlign w:val="center"/>
          </w:tcPr>
          <w:p w:rsidR="00D9324D" w:rsidRPr="003C10F1" w:rsidRDefault="00D9324D" w:rsidP="00146A6D">
            <w:pPr>
              <w:spacing w:line="240" w:lineRule="auto"/>
              <w:jc w:val="center"/>
              <w:rPr>
                <w:rFonts w:ascii="Cambria" w:hAnsi="Cambria"/>
                <w:b/>
                <w:bCs/>
                <w:sz w:val="24"/>
              </w:rPr>
            </w:pPr>
          </w:p>
        </w:tc>
        <w:tc>
          <w:tcPr>
            <w:tcW w:w="4266" w:type="dxa"/>
            <w:shd w:val="clear" w:color="auto" w:fill="D2EAF1"/>
            <w:vAlign w:val="center"/>
          </w:tcPr>
          <w:p w:rsidR="00D9324D" w:rsidRPr="003C10F1" w:rsidRDefault="00D9324D" w:rsidP="00146A6D">
            <w:pPr>
              <w:spacing w:line="240" w:lineRule="auto"/>
              <w:jc w:val="center"/>
              <w:rPr>
                <w:sz w:val="24"/>
              </w:rPr>
            </w:pPr>
            <w:r>
              <w:rPr>
                <w:sz w:val="24"/>
              </w:rPr>
              <w:t>Publish</w:t>
            </w:r>
            <w:r w:rsidRPr="003C10F1">
              <w:rPr>
                <w:sz w:val="24"/>
              </w:rPr>
              <w:t xml:space="preserve"> Annual Report 2017</w:t>
            </w:r>
          </w:p>
          <w:p w:rsidR="00D9324D" w:rsidRPr="003C10F1" w:rsidRDefault="00D9324D" w:rsidP="00146A6D">
            <w:pPr>
              <w:spacing w:line="240" w:lineRule="auto"/>
              <w:jc w:val="center"/>
              <w:rPr>
                <w:sz w:val="24"/>
              </w:rPr>
            </w:pPr>
          </w:p>
        </w:tc>
        <w:tc>
          <w:tcPr>
            <w:tcW w:w="2990" w:type="dxa"/>
            <w:shd w:val="clear" w:color="auto" w:fill="D2EAF1"/>
            <w:vAlign w:val="center"/>
          </w:tcPr>
          <w:p w:rsidR="00D9324D" w:rsidRPr="003C10F1" w:rsidRDefault="00D9324D" w:rsidP="00146A6D">
            <w:pPr>
              <w:spacing w:line="240" w:lineRule="auto"/>
              <w:jc w:val="center"/>
              <w:rPr>
                <w:sz w:val="24"/>
              </w:rPr>
            </w:pPr>
          </w:p>
          <w:p w:rsidR="00D9324D" w:rsidRPr="003C10F1" w:rsidRDefault="00D9324D" w:rsidP="00146A6D">
            <w:pPr>
              <w:spacing w:line="240" w:lineRule="auto"/>
              <w:jc w:val="center"/>
              <w:rPr>
                <w:sz w:val="24"/>
              </w:rPr>
            </w:pPr>
          </w:p>
        </w:tc>
        <w:tc>
          <w:tcPr>
            <w:tcW w:w="1349" w:type="dxa"/>
            <w:shd w:val="clear" w:color="auto" w:fill="D2EAF1"/>
            <w:vAlign w:val="center"/>
          </w:tcPr>
          <w:p w:rsidR="00D9324D" w:rsidRPr="003C10F1" w:rsidRDefault="00D9324D" w:rsidP="00146A6D">
            <w:pPr>
              <w:spacing w:line="240" w:lineRule="auto"/>
              <w:jc w:val="center"/>
              <w:rPr>
                <w:sz w:val="24"/>
              </w:rPr>
            </w:pPr>
          </w:p>
        </w:tc>
      </w:tr>
      <w:tr w:rsidR="00D9324D" w:rsidRPr="003C10F1" w:rsidTr="00146A6D">
        <w:tc>
          <w:tcPr>
            <w:tcW w:w="9962" w:type="dxa"/>
            <w:gridSpan w:val="4"/>
            <w:vAlign w:val="center"/>
          </w:tcPr>
          <w:p w:rsidR="00D9324D" w:rsidRPr="003C10F1" w:rsidRDefault="00D9324D" w:rsidP="00146A6D">
            <w:pPr>
              <w:spacing w:line="240" w:lineRule="auto"/>
              <w:jc w:val="center"/>
              <w:rPr>
                <w:sz w:val="24"/>
              </w:rPr>
            </w:pPr>
          </w:p>
          <w:p w:rsidR="00D9324D" w:rsidRPr="003C10F1" w:rsidRDefault="00D9324D" w:rsidP="00146A6D">
            <w:pPr>
              <w:spacing w:line="240" w:lineRule="auto"/>
              <w:jc w:val="center"/>
              <w:rPr>
                <w:sz w:val="24"/>
              </w:rPr>
            </w:pPr>
            <w:r>
              <w:rPr>
                <w:sz w:val="24"/>
              </w:rPr>
              <w:t>Co-Ordinate Bye-Law Adoption process in each Local Authority</w:t>
            </w:r>
          </w:p>
          <w:p w:rsidR="00D9324D" w:rsidRPr="003C10F1" w:rsidRDefault="00D9324D" w:rsidP="00146A6D">
            <w:pPr>
              <w:spacing w:line="240" w:lineRule="auto"/>
              <w:jc w:val="center"/>
              <w:rPr>
                <w:sz w:val="24"/>
              </w:rPr>
            </w:pPr>
          </w:p>
        </w:tc>
      </w:tr>
    </w:tbl>
    <w:p w:rsidR="00D9324D" w:rsidRDefault="00D9324D" w:rsidP="00D9324D"/>
    <w:p w:rsidR="00D9324D" w:rsidRDefault="00D9324D" w:rsidP="00D9324D">
      <w:pPr>
        <w:pStyle w:val="Heading3"/>
      </w:pPr>
      <w:r>
        <w:t>Prevention</w:t>
      </w:r>
    </w:p>
    <w:p w:rsidR="00D9324D" w:rsidRPr="00020B1C" w:rsidRDefault="00D9324D" w:rsidP="00D932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352"/>
        <w:gridCol w:w="3057"/>
        <w:gridCol w:w="3284"/>
      </w:tblGrid>
      <w:tr w:rsidR="00D9324D" w:rsidRPr="003C10F1" w:rsidTr="00146A6D">
        <w:tc>
          <w:tcPr>
            <w:tcW w:w="1384" w:type="dxa"/>
          </w:tcPr>
          <w:p w:rsidR="00D9324D" w:rsidRPr="003C10F1" w:rsidRDefault="00D9324D" w:rsidP="00146A6D">
            <w:pPr>
              <w:spacing w:line="240" w:lineRule="auto"/>
              <w:jc w:val="center"/>
              <w:rPr>
                <w:b/>
                <w:bCs/>
                <w:sz w:val="24"/>
              </w:rPr>
            </w:pPr>
          </w:p>
          <w:p w:rsidR="00D9324D" w:rsidRPr="003C10F1" w:rsidRDefault="00D9324D" w:rsidP="00146A6D">
            <w:pPr>
              <w:spacing w:line="240" w:lineRule="auto"/>
              <w:jc w:val="center"/>
              <w:rPr>
                <w:b/>
                <w:bCs/>
                <w:sz w:val="24"/>
              </w:rPr>
            </w:pPr>
            <w:r w:rsidRPr="003C10F1">
              <w:rPr>
                <w:b/>
                <w:bCs/>
                <w:sz w:val="24"/>
              </w:rPr>
              <w:t>Quarter 1</w:t>
            </w:r>
          </w:p>
          <w:p w:rsidR="00D9324D" w:rsidRPr="003C10F1" w:rsidRDefault="00D9324D" w:rsidP="00146A6D">
            <w:pPr>
              <w:spacing w:line="240" w:lineRule="auto"/>
              <w:jc w:val="center"/>
              <w:rPr>
                <w:b/>
                <w:bCs/>
                <w:sz w:val="24"/>
              </w:rPr>
            </w:pPr>
          </w:p>
        </w:tc>
        <w:tc>
          <w:tcPr>
            <w:tcW w:w="1418" w:type="dxa"/>
          </w:tcPr>
          <w:p w:rsidR="00D9324D" w:rsidRPr="003C10F1" w:rsidRDefault="00D9324D" w:rsidP="00146A6D">
            <w:pPr>
              <w:spacing w:line="240" w:lineRule="auto"/>
              <w:jc w:val="center"/>
              <w:rPr>
                <w:b/>
                <w:bCs/>
                <w:sz w:val="24"/>
              </w:rPr>
            </w:pPr>
          </w:p>
          <w:p w:rsidR="00D9324D" w:rsidRPr="003C10F1" w:rsidRDefault="00D9324D" w:rsidP="00146A6D">
            <w:pPr>
              <w:spacing w:line="240" w:lineRule="auto"/>
              <w:jc w:val="center"/>
              <w:rPr>
                <w:b/>
                <w:bCs/>
                <w:sz w:val="24"/>
              </w:rPr>
            </w:pPr>
            <w:r w:rsidRPr="003C10F1">
              <w:rPr>
                <w:b/>
                <w:bCs/>
                <w:sz w:val="24"/>
              </w:rPr>
              <w:t>Quarter 2</w:t>
            </w:r>
          </w:p>
        </w:tc>
        <w:tc>
          <w:tcPr>
            <w:tcW w:w="3445" w:type="dxa"/>
          </w:tcPr>
          <w:p w:rsidR="00D9324D" w:rsidRPr="003C10F1" w:rsidRDefault="00D9324D" w:rsidP="00146A6D">
            <w:pPr>
              <w:spacing w:line="240" w:lineRule="auto"/>
              <w:jc w:val="center"/>
              <w:rPr>
                <w:b/>
                <w:bCs/>
                <w:sz w:val="24"/>
              </w:rPr>
            </w:pPr>
          </w:p>
          <w:p w:rsidR="00D9324D" w:rsidRPr="003C10F1" w:rsidRDefault="00D9324D" w:rsidP="00146A6D">
            <w:pPr>
              <w:spacing w:line="240" w:lineRule="auto"/>
              <w:jc w:val="center"/>
              <w:rPr>
                <w:b/>
                <w:bCs/>
                <w:sz w:val="24"/>
              </w:rPr>
            </w:pPr>
            <w:r w:rsidRPr="003C10F1">
              <w:rPr>
                <w:b/>
                <w:bCs/>
                <w:sz w:val="24"/>
              </w:rPr>
              <w:t>Quarter 3</w:t>
            </w:r>
          </w:p>
        </w:tc>
        <w:tc>
          <w:tcPr>
            <w:tcW w:w="0" w:type="auto"/>
          </w:tcPr>
          <w:p w:rsidR="00D9324D" w:rsidRPr="003C10F1" w:rsidRDefault="00D9324D" w:rsidP="00146A6D">
            <w:pPr>
              <w:spacing w:line="240" w:lineRule="auto"/>
              <w:jc w:val="center"/>
              <w:rPr>
                <w:b/>
                <w:bCs/>
                <w:sz w:val="24"/>
              </w:rPr>
            </w:pPr>
          </w:p>
          <w:p w:rsidR="00D9324D" w:rsidRPr="003C10F1" w:rsidRDefault="00D9324D" w:rsidP="00146A6D">
            <w:pPr>
              <w:spacing w:line="240" w:lineRule="auto"/>
              <w:jc w:val="center"/>
              <w:rPr>
                <w:b/>
                <w:bCs/>
                <w:sz w:val="24"/>
              </w:rPr>
            </w:pPr>
            <w:r w:rsidRPr="003C10F1">
              <w:rPr>
                <w:b/>
                <w:bCs/>
                <w:sz w:val="24"/>
              </w:rPr>
              <w:t>Quarter 4</w:t>
            </w:r>
          </w:p>
        </w:tc>
      </w:tr>
      <w:tr w:rsidR="00D9324D" w:rsidRPr="003C10F1" w:rsidTr="00146A6D">
        <w:tc>
          <w:tcPr>
            <w:tcW w:w="9962" w:type="dxa"/>
            <w:gridSpan w:val="4"/>
            <w:shd w:val="clear" w:color="auto" w:fill="D2EAF1"/>
          </w:tcPr>
          <w:p w:rsidR="00D9324D" w:rsidRPr="005B644D" w:rsidRDefault="00D9324D" w:rsidP="00146A6D">
            <w:pPr>
              <w:spacing w:line="240" w:lineRule="auto"/>
              <w:jc w:val="center"/>
              <w:rPr>
                <w:sz w:val="24"/>
              </w:rPr>
            </w:pPr>
          </w:p>
          <w:p w:rsidR="00D9324D" w:rsidRPr="005B644D" w:rsidRDefault="00D9324D" w:rsidP="00146A6D">
            <w:pPr>
              <w:spacing w:line="240" w:lineRule="auto"/>
              <w:jc w:val="center"/>
              <w:rPr>
                <w:sz w:val="24"/>
              </w:rPr>
            </w:pPr>
            <w:r w:rsidRPr="005B644D">
              <w:rPr>
                <w:sz w:val="24"/>
              </w:rPr>
              <w:t>Develop &amp; rollout National Waste Campaign</w:t>
            </w:r>
            <w:r>
              <w:rPr>
                <w:sz w:val="24"/>
              </w:rPr>
              <w:t>s</w:t>
            </w:r>
            <w:r w:rsidRPr="005B644D">
              <w:rPr>
                <w:sz w:val="24"/>
              </w:rPr>
              <w:t xml:space="preserve"> in conjunction with other Regions</w:t>
            </w:r>
          </w:p>
          <w:p w:rsidR="00D9324D" w:rsidRPr="005B644D" w:rsidRDefault="00D9324D" w:rsidP="00146A6D">
            <w:pPr>
              <w:spacing w:line="240" w:lineRule="auto"/>
              <w:jc w:val="center"/>
              <w:rPr>
                <w:sz w:val="24"/>
              </w:rPr>
            </w:pPr>
          </w:p>
        </w:tc>
      </w:tr>
      <w:tr w:rsidR="00D9324D" w:rsidRPr="003C10F1" w:rsidTr="00146A6D">
        <w:tc>
          <w:tcPr>
            <w:tcW w:w="0" w:type="auto"/>
            <w:gridSpan w:val="4"/>
          </w:tcPr>
          <w:p w:rsidR="00D9324D" w:rsidRPr="005B644D" w:rsidRDefault="00D9324D" w:rsidP="00146A6D">
            <w:pPr>
              <w:spacing w:line="240" w:lineRule="auto"/>
              <w:jc w:val="center"/>
              <w:rPr>
                <w:bCs/>
                <w:sz w:val="24"/>
              </w:rPr>
            </w:pPr>
          </w:p>
          <w:p w:rsidR="00D9324D" w:rsidRPr="005B644D" w:rsidRDefault="00D9324D" w:rsidP="00146A6D">
            <w:pPr>
              <w:spacing w:line="240" w:lineRule="auto"/>
              <w:jc w:val="center"/>
              <w:rPr>
                <w:bCs/>
                <w:sz w:val="24"/>
              </w:rPr>
            </w:pPr>
            <w:r>
              <w:rPr>
                <w:bCs/>
                <w:sz w:val="24"/>
              </w:rPr>
              <w:t>Complete Bring Bank Rebranding Programme</w:t>
            </w:r>
          </w:p>
          <w:p w:rsidR="00D9324D" w:rsidRPr="005B644D" w:rsidRDefault="00D9324D" w:rsidP="00146A6D">
            <w:pPr>
              <w:spacing w:line="240" w:lineRule="auto"/>
              <w:jc w:val="center"/>
              <w:rPr>
                <w:bCs/>
                <w:sz w:val="24"/>
              </w:rPr>
            </w:pPr>
          </w:p>
        </w:tc>
      </w:tr>
      <w:tr w:rsidR="00D9324D" w:rsidRPr="003C10F1" w:rsidTr="00146A6D">
        <w:tc>
          <w:tcPr>
            <w:tcW w:w="1384" w:type="dxa"/>
          </w:tcPr>
          <w:p w:rsidR="00D9324D" w:rsidRPr="005B644D" w:rsidRDefault="00D9324D" w:rsidP="00146A6D">
            <w:pPr>
              <w:spacing w:line="240" w:lineRule="auto"/>
              <w:jc w:val="center"/>
              <w:rPr>
                <w:bCs/>
                <w:sz w:val="24"/>
              </w:rPr>
            </w:pPr>
          </w:p>
        </w:tc>
        <w:tc>
          <w:tcPr>
            <w:tcW w:w="8578" w:type="dxa"/>
            <w:gridSpan w:val="3"/>
          </w:tcPr>
          <w:p w:rsidR="00D9324D" w:rsidRPr="005B644D" w:rsidRDefault="00D9324D" w:rsidP="00146A6D">
            <w:pPr>
              <w:spacing w:line="240" w:lineRule="auto"/>
              <w:jc w:val="center"/>
              <w:rPr>
                <w:sz w:val="24"/>
              </w:rPr>
            </w:pPr>
          </w:p>
          <w:p w:rsidR="00D9324D" w:rsidRPr="005B644D" w:rsidRDefault="00D9324D" w:rsidP="00146A6D">
            <w:pPr>
              <w:spacing w:line="240" w:lineRule="auto"/>
              <w:jc w:val="center"/>
              <w:rPr>
                <w:sz w:val="24"/>
              </w:rPr>
            </w:pPr>
            <w:r w:rsidRPr="005B644D">
              <w:rPr>
                <w:sz w:val="24"/>
              </w:rPr>
              <w:t>Develop &amp; rollout Household Hazardous Waste Campaigns</w:t>
            </w:r>
          </w:p>
          <w:p w:rsidR="00D9324D" w:rsidRPr="005B644D" w:rsidRDefault="00D9324D" w:rsidP="00146A6D">
            <w:pPr>
              <w:spacing w:line="240" w:lineRule="auto"/>
              <w:jc w:val="center"/>
              <w:rPr>
                <w:sz w:val="24"/>
              </w:rPr>
            </w:pPr>
          </w:p>
        </w:tc>
      </w:tr>
      <w:tr w:rsidR="00D9324D" w:rsidRPr="003C10F1" w:rsidTr="00146A6D">
        <w:tc>
          <w:tcPr>
            <w:tcW w:w="0" w:type="auto"/>
            <w:gridSpan w:val="4"/>
            <w:shd w:val="clear" w:color="auto" w:fill="D2EAF1"/>
          </w:tcPr>
          <w:p w:rsidR="00D9324D" w:rsidRPr="005B644D" w:rsidRDefault="00D9324D" w:rsidP="00146A6D">
            <w:pPr>
              <w:spacing w:line="240" w:lineRule="auto"/>
              <w:jc w:val="center"/>
              <w:rPr>
                <w:bCs/>
                <w:sz w:val="24"/>
              </w:rPr>
            </w:pPr>
          </w:p>
          <w:p w:rsidR="00D9324D" w:rsidRPr="005B644D" w:rsidRDefault="00D9324D" w:rsidP="00146A6D">
            <w:pPr>
              <w:spacing w:line="240" w:lineRule="auto"/>
              <w:jc w:val="center"/>
              <w:rPr>
                <w:bCs/>
                <w:sz w:val="24"/>
              </w:rPr>
            </w:pPr>
            <w:r w:rsidRPr="005B644D">
              <w:rPr>
                <w:bCs/>
                <w:sz w:val="24"/>
              </w:rPr>
              <w:t>Co-Ordinate Regional Reuse Month</w:t>
            </w:r>
            <w:r>
              <w:rPr>
                <w:bCs/>
                <w:sz w:val="24"/>
              </w:rPr>
              <w:t xml:space="preserve">/EWWR/Conscious Cup </w:t>
            </w:r>
            <w:r w:rsidRPr="005B644D">
              <w:rPr>
                <w:bCs/>
                <w:sz w:val="24"/>
              </w:rPr>
              <w:t xml:space="preserve"> in conjunction with other Regions</w:t>
            </w:r>
          </w:p>
          <w:p w:rsidR="00D9324D" w:rsidRPr="005B644D" w:rsidRDefault="00D9324D" w:rsidP="00146A6D">
            <w:pPr>
              <w:spacing w:line="240" w:lineRule="auto"/>
              <w:jc w:val="center"/>
              <w:rPr>
                <w:bCs/>
                <w:sz w:val="24"/>
              </w:rPr>
            </w:pPr>
          </w:p>
        </w:tc>
      </w:tr>
      <w:tr w:rsidR="00D9324D" w:rsidRPr="003C10F1" w:rsidTr="00146A6D">
        <w:tc>
          <w:tcPr>
            <w:tcW w:w="0" w:type="auto"/>
            <w:gridSpan w:val="4"/>
          </w:tcPr>
          <w:p w:rsidR="00D9324D" w:rsidRPr="005B644D" w:rsidRDefault="00D9324D" w:rsidP="00146A6D">
            <w:pPr>
              <w:spacing w:line="240" w:lineRule="auto"/>
              <w:jc w:val="center"/>
              <w:rPr>
                <w:bCs/>
                <w:sz w:val="24"/>
              </w:rPr>
            </w:pPr>
          </w:p>
          <w:p w:rsidR="00D9324D" w:rsidRPr="005B644D" w:rsidRDefault="00D9324D" w:rsidP="00146A6D">
            <w:pPr>
              <w:spacing w:line="240" w:lineRule="auto"/>
              <w:jc w:val="center"/>
              <w:rPr>
                <w:bCs/>
                <w:sz w:val="24"/>
              </w:rPr>
            </w:pPr>
            <w:r>
              <w:rPr>
                <w:bCs/>
                <w:sz w:val="24"/>
              </w:rPr>
              <w:t>Further d</w:t>
            </w:r>
            <w:r w:rsidRPr="005B644D">
              <w:rPr>
                <w:bCs/>
                <w:sz w:val="24"/>
              </w:rPr>
              <w:t>evelop programme with Local Authorities to reduce LA HQ waste by 10%</w:t>
            </w:r>
          </w:p>
          <w:p w:rsidR="00D9324D" w:rsidRPr="005B644D" w:rsidRDefault="00D9324D" w:rsidP="00146A6D">
            <w:pPr>
              <w:spacing w:line="240" w:lineRule="auto"/>
              <w:jc w:val="center"/>
              <w:rPr>
                <w:bCs/>
                <w:sz w:val="24"/>
              </w:rPr>
            </w:pPr>
          </w:p>
        </w:tc>
      </w:tr>
    </w:tbl>
    <w:p w:rsidR="00D9324D" w:rsidRDefault="00D9324D" w:rsidP="00D9324D"/>
    <w:p w:rsidR="00D9324D" w:rsidRDefault="00D9324D" w:rsidP="00D9324D">
      <w:pPr>
        <w:pStyle w:val="Heading3"/>
        <w:rPr>
          <w:rStyle w:val="Strong"/>
          <w:b w:val="0"/>
        </w:rPr>
      </w:pPr>
      <w:r w:rsidRPr="0009400F">
        <w:rPr>
          <w:rStyle w:val="Strong"/>
          <w:b w:val="0"/>
        </w:rPr>
        <w:t>RESOURCE EFFICIENCY &amp; CIRCULAR ECONOMY</w:t>
      </w:r>
    </w:p>
    <w:p w:rsidR="00D9324D" w:rsidRPr="008C79F5" w:rsidRDefault="00D9324D" w:rsidP="00D9324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9"/>
        <w:gridCol w:w="1154"/>
        <w:gridCol w:w="1282"/>
        <w:gridCol w:w="2761"/>
      </w:tblGrid>
      <w:tr w:rsidR="00D9324D" w:rsidRPr="003C10F1" w:rsidTr="00146A6D">
        <w:tc>
          <w:tcPr>
            <w:tcW w:w="2118" w:type="pct"/>
          </w:tcPr>
          <w:p w:rsidR="00D9324D" w:rsidRPr="003C10F1" w:rsidRDefault="00D9324D" w:rsidP="00146A6D">
            <w:pPr>
              <w:spacing w:line="240" w:lineRule="auto"/>
              <w:jc w:val="center"/>
              <w:rPr>
                <w:b/>
                <w:bCs/>
                <w:sz w:val="24"/>
              </w:rPr>
            </w:pPr>
          </w:p>
          <w:p w:rsidR="00D9324D" w:rsidRPr="003C10F1" w:rsidRDefault="00D9324D" w:rsidP="00146A6D">
            <w:pPr>
              <w:spacing w:line="240" w:lineRule="auto"/>
              <w:jc w:val="center"/>
              <w:rPr>
                <w:b/>
                <w:bCs/>
                <w:sz w:val="24"/>
              </w:rPr>
            </w:pPr>
            <w:r w:rsidRPr="003C10F1">
              <w:rPr>
                <w:b/>
                <w:bCs/>
                <w:sz w:val="24"/>
              </w:rPr>
              <w:t>Quarter 1</w:t>
            </w:r>
          </w:p>
          <w:p w:rsidR="00D9324D" w:rsidRPr="003C10F1" w:rsidRDefault="00D9324D" w:rsidP="00146A6D">
            <w:pPr>
              <w:spacing w:line="240" w:lineRule="auto"/>
              <w:jc w:val="center"/>
              <w:rPr>
                <w:b/>
                <w:bCs/>
                <w:sz w:val="24"/>
              </w:rPr>
            </w:pPr>
          </w:p>
        </w:tc>
        <w:tc>
          <w:tcPr>
            <w:tcW w:w="640" w:type="pct"/>
          </w:tcPr>
          <w:p w:rsidR="00D9324D" w:rsidRPr="003C10F1" w:rsidRDefault="00D9324D" w:rsidP="00146A6D">
            <w:pPr>
              <w:spacing w:line="240" w:lineRule="auto"/>
              <w:jc w:val="center"/>
              <w:rPr>
                <w:b/>
                <w:bCs/>
                <w:sz w:val="24"/>
              </w:rPr>
            </w:pPr>
          </w:p>
          <w:p w:rsidR="00D9324D" w:rsidRPr="003C10F1" w:rsidRDefault="00D9324D" w:rsidP="00146A6D">
            <w:pPr>
              <w:spacing w:line="240" w:lineRule="auto"/>
              <w:jc w:val="center"/>
              <w:rPr>
                <w:b/>
                <w:bCs/>
                <w:sz w:val="24"/>
              </w:rPr>
            </w:pPr>
            <w:r w:rsidRPr="003C10F1">
              <w:rPr>
                <w:b/>
                <w:bCs/>
                <w:sz w:val="24"/>
              </w:rPr>
              <w:t>Quarter 2</w:t>
            </w:r>
          </w:p>
        </w:tc>
        <w:tc>
          <w:tcPr>
            <w:tcW w:w="711" w:type="pct"/>
          </w:tcPr>
          <w:p w:rsidR="00D9324D" w:rsidRPr="003C10F1" w:rsidRDefault="00D9324D" w:rsidP="00146A6D">
            <w:pPr>
              <w:spacing w:line="240" w:lineRule="auto"/>
              <w:jc w:val="center"/>
              <w:rPr>
                <w:b/>
                <w:bCs/>
                <w:sz w:val="24"/>
              </w:rPr>
            </w:pPr>
          </w:p>
          <w:p w:rsidR="00D9324D" w:rsidRPr="003C10F1" w:rsidRDefault="00D9324D" w:rsidP="00146A6D">
            <w:pPr>
              <w:spacing w:line="240" w:lineRule="auto"/>
              <w:jc w:val="center"/>
              <w:rPr>
                <w:b/>
                <w:bCs/>
                <w:sz w:val="24"/>
              </w:rPr>
            </w:pPr>
            <w:r w:rsidRPr="003C10F1">
              <w:rPr>
                <w:b/>
                <w:bCs/>
                <w:sz w:val="24"/>
              </w:rPr>
              <w:t>Quarter 3</w:t>
            </w:r>
          </w:p>
        </w:tc>
        <w:tc>
          <w:tcPr>
            <w:tcW w:w="1531" w:type="pct"/>
          </w:tcPr>
          <w:p w:rsidR="00D9324D" w:rsidRPr="003C10F1" w:rsidRDefault="00D9324D" w:rsidP="00146A6D">
            <w:pPr>
              <w:spacing w:line="240" w:lineRule="auto"/>
              <w:jc w:val="center"/>
              <w:rPr>
                <w:b/>
                <w:bCs/>
                <w:sz w:val="24"/>
              </w:rPr>
            </w:pPr>
          </w:p>
          <w:p w:rsidR="00D9324D" w:rsidRPr="003C10F1" w:rsidRDefault="00D9324D" w:rsidP="00146A6D">
            <w:pPr>
              <w:spacing w:line="240" w:lineRule="auto"/>
              <w:jc w:val="center"/>
              <w:rPr>
                <w:b/>
                <w:bCs/>
                <w:sz w:val="24"/>
              </w:rPr>
            </w:pPr>
            <w:r w:rsidRPr="003C10F1">
              <w:rPr>
                <w:b/>
                <w:bCs/>
                <w:sz w:val="24"/>
              </w:rPr>
              <w:t>Quarter 4</w:t>
            </w:r>
          </w:p>
        </w:tc>
      </w:tr>
      <w:tr w:rsidR="00D9324D" w:rsidRPr="003C10F1" w:rsidTr="00146A6D">
        <w:tc>
          <w:tcPr>
            <w:tcW w:w="5000" w:type="pct"/>
            <w:gridSpan w:val="4"/>
            <w:shd w:val="clear" w:color="auto" w:fill="D2EAF1"/>
          </w:tcPr>
          <w:p w:rsidR="00D9324D" w:rsidRPr="00561C97" w:rsidRDefault="00D9324D" w:rsidP="00146A6D">
            <w:pPr>
              <w:spacing w:line="240" w:lineRule="auto"/>
              <w:jc w:val="center"/>
              <w:rPr>
                <w:bCs/>
                <w:sz w:val="24"/>
              </w:rPr>
            </w:pPr>
          </w:p>
          <w:p w:rsidR="00D9324D" w:rsidRPr="00561C97" w:rsidRDefault="00D9324D" w:rsidP="00146A6D">
            <w:pPr>
              <w:spacing w:line="240" w:lineRule="auto"/>
              <w:jc w:val="center"/>
              <w:rPr>
                <w:bCs/>
                <w:sz w:val="24"/>
              </w:rPr>
            </w:pPr>
            <w:r w:rsidRPr="00561C97">
              <w:rPr>
                <w:bCs/>
                <w:sz w:val="24"/>
              </w:rPr>
              <w:t xml:space="preserve">Co-ordinate/ rollout of the </w:t>
            </w:r>
            <w:proofErr w:type="spellStart"/>
            <w:r w:rsidRPr="00561C97">
              <w:rPr>
                <w:bCs/>
                <w:sz w:val="24"/>
              </w:rPr>
              <w:t>EcoMerit</w:t>
            </w:r>
            <w:proofErr w:type="spellEnd"/>
            <w:r w:rsidRPr="00561C97">
              <w:rPr>
                <w:bCs/>
                <w:sz w:val="24"/>
              </w:rPr>
              <w:t xml:space="preserve"> Programme</w:t>
            </w:r>
          </w:p>
        </w:tc>
      </w:tr>
      <w:tr w:rsidR="00D9324D" w:rsidRPr="003C10F1" w:rsidTr="00146A6D">
        <w:tc>
          <w:tcPr>
            <w:tcW w:w="5000" w:type="pct"/>
            <w:gridSpan w:val="4"/>
          </w:tcPr>
          <w:p w:rsidR="00D9324D" w:rsidRPr="00561C97" w:rsidRDefault="00D9324D" w:rsidP="00146A6D">
            <w:pPr>
              <w:spacing w:line="240" w:lineRule="auto"/>
              <w:jc w:val="center"/>
              <w:rPr>
                <w:sz w:val="24"/>
              </w:rPr>
            </w:pPr>
          </w:p>
          <w:p w:rsidR="00D9324D" w:rsidRPr="00561C97" w:rsidRDefault="00D9324D" w:rsidP="00146A6D">
            <w:pPr>
              <w:spacing w:line="240" w:lineRule="auto"/>
              <w:jc w:val="center"/>
              <w:rPr>
                <w:sz w:val="24"/>
              </w:rPr>
            </w:pPr>
            <w:r w:rsidRPr="00561C97">
              <w:rPr>
                <w:sz w:val="24"/>
              </w:rPr>
              <w:t>Prepare/ disseminate a guidance note for reuse &amp; preparation for reuse activities</w:t>
            </w:r>
          </w:p>
          <w:p w:rsidR="00D9324D" w:rsidRPr="00561C97" w:rsidRDefault="00D9324D" w:rsidP="00146A6D">
            <w:pPr>
              <w:spacing w:line="240" w:lineRule="auto"/>
              <w:jc w:val="center"/>
              <w:rPr>
                <w:sz w:val="24"/>
              </w:rPr>
            </w:pPr>
          </w:p>
        </w:tc>
      </w:tr>
      <w:tr w:rsidR="00D9324D" w:rsidRPr="003C10F1" w:rsidTr="00146A6D">
        <w:tc>
          <w:tcPr>
            <w:tcW w:w="3469" w:type="pct"/>
            <w:gridSpan w:val="3"/>
            <w:shd w:val="clear" w:color="auto" w:fill="D2EAF1"/>
          </w:tcPr>
          <w:p w:rsidR="00D9324D" w:rsidRPr="00561C97" w:rsidRDefault="00D9324D" w:rsidP="00146A6D">
            <w:pPr>
              <w:spacing w:line="240" w:lineRule="auto"/>
              <w:jc w:val="center"/>
              <w:rPr>
                <w:bCs/>
                <w:sz w:val="24"/>
              </w:rPr>
            </w:pPr>
          </w:p>
          <w:p w:rsidR="00D9324D" w:rsidRPr="00561C97" w:rsidRDefault="00D9324D" w:rsidP="00146A6D">
            <w:pPr>
              <w:spacing w:line="240" w:lineRule="auto"/>
              <w:jc w:val="center"/>
              <w:rPr>
                <w:bCs/>
                <w:sz w:val="24"/>
              </w:rPr>
            </w:pPr>
            <w:r>
              <w:rPr>
                <w:bCs/>
                <w:sz w:val="24"/>
              </w:rPr>
              <w:t>Develop  Resource Efficiency Pack for SME</w:t>
            </w:r>
          </w:p>
          <w:p w:rsidR="00D9324D" w:rsidRPr="00561C97" w:rsidRDefault="00D9324D" w:rsidP="00146A6D">
            <w:pPr>
              <w:spacing w:line="240" w:lineRule="auto"/>
              <w:jc w:val="center"/>
              <w:rPr>
                <w:sz w:val="24"/>
              </w:rPr>
            </w:pPr>
          </w:p>
        </w:tc>
        <w:tc>
          <w:tcPr>
            <w:tcW w:w="1531" w:type="pct"/>
            <w:shd w:val="clear" w:color="auto" w:fill="D2EAF1"/>
          </w:tcPr>
          <w:p w:rsidR="00D9324D" w:rsidRPr="00561C97" w:rsidRDefault="00D9324D" w:rsidP="00146A6D">
            <w:pPr>
              <w:spacing w:line="240" w:lineRule="auto"/>
              <w:jc w:val="center"/>
              <w:rPr>
                <w:sz w:val="24"/>
              </w:rPr>
            </w:pPr>
          </w:p>
        </w:tc>
      </w:tr>
      <w:tr w:rsidR="00D9324D" w:rsidRPr="003C10F1" w:rsidTr="00146A6D">
        <w:tc>
          <w:tcPr>
            <w:tcW w:w="5000" w:type="pct"/>
            <w:gridSpan w:val="4"/>
          </w:tcPr>
          <w:p w:rsidR="00D9324D" w:rsidRPr="00561C97" w:rsidRDefault="00D9324D" w:rsidP="00146A6D">
            <w:pPr>
              <w:spacing w:line="240" w:lineRule="auto"/>
              <w:jc w:val="center"/>
              <w:rPr>
                <w:sz w:val="24"/>
              </w:rPr>
            </w:pPr>
          </w:p>
          <w:p w:rsidR="00D9324D" w:rsidRPr="00561C97" w:rsidRDefault="00D9324D" w:rsidP="00146A6D">
            <w:pPr>
              <w:spacing w:line="240" w:lineRule="auto"/>
              <w:jc w:val="center"/>
              <w:rPr>
                <w:sz w:val="24"/>
              </w:rPr>
            </w:pPr>
            <w:r>
              <w:rPr>
                <w:sz w:val="24"/>
              </w:rPr>
              <w:t>Manage Partnerships with SMILE &amp; Rediscovery Centre</w:t>
            </w:r>
          </w:p>
          <w:p w:rsidR="00D9324D" w:rsidRPr="00561C97" w:rsidRDefault="00D9324D" w:rsidP="00146A6D">
            <w:pPr>
              <w:spacing w:line="240" w:lineRule="auto"/>
              <w:jc w:val="center"/>
              <w:rPr>
                <w:sz w:val="24"/>
              </w:rPr>
            </w:pPr>
          </w:p>
        </w:tc>
      </w:tr>
    </w:tbl>
    <w:p w:rsidR="00D9324D" w:rsidRDefault="00D9324D" w:rsidP="00D9324D">
      <w:pPr>
        <w:jc w:val="center"/>
      </w:pPr>
    </w:p>
    <w:p w:rsidR="00D9324D" w:rsidRDefault="00D9324D" w:rsidP="00D9324D">
      <w:pPr>
        <w:jc w:val="center"/>
      </w:pPr>
    </w:p>
    <w:p w:rsidR="00D9324D" w:rsidRDefault="00D9324D" w:rsidP="00D9324D">
      <w:pPr>
        <w:pStyle w:val="Heading3"/>
      </w:pPr>
      <w:r w:rsidRPr="0009400F">
        <w:t>CO-ORDINATION</w:t>
      </w:r>
    </w:p>
    <w:p w:rsidR="00D9324D" w:rsidRPr="008C79F5" w:rsidRDefault="00D9324D" w:rsidP="00D9324D">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D9324D" w:rsidRPr="003C10F1" w:rsidTr="00146A6D">
        <w:tc>
          <w:tcPr>
            <w:tcW w:w="2490" w:type="dxa"/>
          </w:tcPr>
          <w:p w:rsidR="00D9324D" w:rsidRPr="003C10F1" w:rsidRDefault="00D9324D" w:rsidP="00146A6D">
            <w:pPr>
              <w:spacing w:line="240" w:lineRule="auto"/>
              <w:jc w:val="center"/>
              <w:rPr>
                <w:b/>
                <w:bCs/>
                <w:sz w:val="24"/>
              </w:rPr>
            </w:pPr>
          </w:p>
          <w:p w:rsidR="00D9324D" w:rsidRPr="003C10F1" w:rsidRDefault="00D9324D" w:rsidP="00146A6D">
            <w:pPr>
              <w:spacing w:line="240" w:lineRule="auto"/>
              <w:jc w:val="center"/>
              <w:rPr>
                <w:b/>
                <w:bCs/>
                <w:sz w:val="24"/>
              </w:rPr>
            </w:pPr>
            <w:r w:rsidRPr="003C10F1">
              <w:rPr>
                <w:b/>
                <w:bCs/>
                <w:sz w:val="24"/>
              </w:rPr>
              <w:t>Quarter 1</w:t>
            </w:r>
          </w:p>
          <w:p w:rsidR="00D9324D" w:rsidRPr="003C10F1" w:rsidRDefault="00D9324D" w:rsidP="00146A6D">
            <w:pPr>
              <w:spacing w:line="240" w:lineRule="auto"/>
              <w:jc w:val="center"/>
              <w:rPr>
                <w:b/>
                <w:bCs/>
                <w:sz w:val="24"/>
              </w:rPr>
            </w:pPr>
          </w:p>
        </w:tc>
        <w:tc>
          <w:tcPr>
            <w:tcW w:w="2490" w:type="dxa"/>
          </w:tcPr>
          <w:p w:rsidR="00D9324D" w:rsidRPr="003C10F1" w:rsidRDefault="00D9324D" w:rsidP="00146A6D">
            <w:pPr>
              <w:spacing w:line="240" w:lineRule="auto"/>
              <w:jc w:val="center"/>
              <w:rPr>
                <w:b/>
                <w:bCs/>
                <w:sz w:val="24"/>
              </w:rPr>
            </w:pPr>
          </w:p>
          <w:p w:rsidR="00D9324D" w:rsidRPr="003C10F1" w:rsidRDefault="00D9324D" w:rsidP="00146A6D">
            <w:pPr>
              <w:spacing w:line="240" w:lineRule="auto"/>
              <w:jc w:val="center"/>
              <w:rPr>
                <w:b/>
                <w:bCs/>
                <w:sz w:val="24"/>
              </w:rPr>
            </w:pPr>
            <w:r w:rsidRPr="003C10F1">
              <w:rPr>
                <w:b/>
                <w:bCs/>
                <w:sz w:val="24"/>
              </w:rPr>
              <w:t>Quarter 2</w:t>
            </w:r>
          </w:p>
        </w:tc>
        <w:tc>
          <w:tcPr>
            <w:tcW w:w="2491" w:type="dxa"/>
          </w:tcPr>
          <w:p w:rsidR="00D9324D" w:rsidRPr="003C10F1" w:rsidRDefault="00D9324D" w:rsidP="00146A6D">
            <w:pPr>
              <w:spacing w:line="240" w:lineRule="auto"/>
              <w:jc w:val="center"/>
              <w:rPr>
                <w:b/>
                <w:bCs/>
                <w:sz w:val="24"/>
              </w:rPr>
            </w:pPr>
          </w:p>
          <w:p w:rsidR="00D9324D" w:rsidRPr="003C10F1" w:rsidRDefault="00D9324D" w:rsidP="00146A6D">
            <w:pPr>
              <w:spacing w:line="240" w:lineRule="auto"/>
              <w:jc w:val="center"/>
              <w:rPr>
                <w:b/>
                <w:bCs/>
                <w:sz w:val="24"/>
              </w:rPr>
            </w:pPr>
            <w:r w:rsidRPr="003C10F1">
              <w:rPr>
                <w:b/>
                <w:bCs/>
                <w:sz w:val="24"/>
              </w:rPr>
              <w:t>Quarter 3</w:t>
            </w:r>
          </w:p>
        </w:tc>
        <w:tc>
          <w:tcPr>
            <w:tcW w:w="2491" w:type="dxa"/>
          </w:tcPr>
          <w:p w:rsidR="00D9324D" w:rsidRPr="003C10F1" w:rsidRDefault="00D9324D" w:rsidP="00146A6D">
            <w:pPr>
              <w:spacing w:line="240" w:lineRule="auto"/>
              <w:jc w:val="center"/>
              <w:rPr>
                <w:b/>
                <w:bCs/>
                <w:sz w:val="24"/>
              </w:rPr>
            </w:pPr>
          </w:p>
          <w:p w:rsidR="00D9324D" w:rsidRPr="003C10F1" w:rsidRDefault="00D9324D" w:rsidP="00146A6D">
            <w:pPr>
              <w:spacing w:line="240" w:lineRule="auto"/>
              <w:jc w:val="center"/>
              <w:rPr>
                <w:b/>
                <w:bCs/>
                <w:sz w:val="24"/>
              </w:rPr>
            </w:pPr>
            <w:r w:rsidRPr="003C10F1">
              <w:rPr>
                <w:b/>
                <w:bCs/>
                <w:sz w:val="24"/>
              </w:rPr>
              <w:t>Quarter 4</w:t>
            </w:r>
          </w:p>
        </w:tc>
      </w:tr>
      <w:tr w:rsidR="00D9324D" w:rsidRPr="003C10F1" w:rsidTr="00146A6D">
        <w:tc>
          <w:tcPr>
            <w:tcW w:w="9962" w:type="dxa"/>
            <w:gridSpan w:val="4"/>
            <w:shd w:val="clear" w:color="auto" w:fill="D2EAF1"/>
          </w:tcPr>
          <w:p w:rsidR="00D9324D" w:rsidRPr="00561C97" w:rsidRDefault="00D9324D" w:rsidP="00146A6D">
            <w:pPr>
              <w:spacing w:line="240" w:lineRule="auto"/>
              <w:jc w:val="center"/>
              <w:rPr>
                <w:bCs/>
                <w:sz w:val="24"/>
              </w:rPr>
            </w:pPr>
          </w:p>
          <w:p w:rsidR="00D9324D" w:rsidRPr="00561C97" w:rsidRDefault="00D9324D" w:rsidP="00146A6D">
            <w:pPr>
              <w:spacing w:line="240" w:lineRule="auto"/>
              <w:jc w:val="center"/>
              <w:rPr>
                <w:bCs/>
                <w:sz w:val="24"/>
              </w:rPr>
            </w:pPr>
            <w:r w:rsidRPr="00561C97">
              <w:rPr>
                <w:bCs/>
                <w:sz w:val="24"/>
              </w:rPr>
              <w:lastRenderedPageBreak/>
              <w:t>Attend/Participate at all relevant National Group Meetings</w:t>
            </w:r>
          </w:p>
          <w:p w:rsidR="00D9324D" w:rsidRPr="00561C97" w:rsidRDefault="00D9324D" w:rsidP="00146A6D">
            <w:pPr>
              <w:spacing w:line="240" w:lineRule="auto"/>
              <w:jc w:val="center"/>
              <w:rPr>
                <w:bCs/>
                <w:sz w:val="24"/>
              </w:rPr>
            </w:pPr>
          </w:p>
        </w:tc>
      </w:tr>
      <w:tr w:rsidR="00D9324D" w:rsidRPr="003C10F1" w:rsidTr="00146A6D">
        <w:tc>
          <w:tcPr>
            <w:tcW w:w="9962" w:type="dxa"/>
            <w:gridSpan w:val="4"/>
          </w:tcPr>
          <w:p w:rsidR="00D9324D" w:rsidRPr="00561C97" w:rsidRDefault="00D9324D" w:rsidP="00146A6D">
            <w:pPr>
              <w:spacing w:line="240" w:lineRule="auto"/>
              <w:jc w:val="center"/>
              <w:rPr>
                <w:bCs/>
                <w:sz w:val="24"/>
              </w:rPr>
            </w:pPr>
          </w:p>
          <w:p w:rsidR="00D9324D" w:rsidRPr="00561C97" w:rsidRDefault="00D9324D" w:rsidP="00146A6D">
            <w:pPr>
              <w:spacing w:line="240" w:lineRule="auto"/>
              <w:jc w:val="center"/>
              <w:rPr>
                <w:bCs/>
                <w:sz w:val="24"/>
              </w:rPr>
            </w:pPr>
            <w:r w:rsidRPr="00561C97">
              <w:rPr>
                <w:bCs/>
                <w:sz w:val="24"/>
              </w:rPr>
              <w:t>Co-Ordinate Regional Steering Groups (Directors of Services, EAO &amp; Operational).</w:t>
            </w:r>
          </w:p>
          <w:p w:rsidR="00D9324D" w:rsidRPr="00561C97" w:rsidRDefault="00D9324D" w:rsidP="00146A6D">
            <w:pPr>
              <w:spacing w:line="240" w:lineRule="auto"/>
              <w:jc w:val="center"/>
              <w:rPr>
                <w:bCs/>
                <w:sz w:val="24"/>
              </w:rPr>
            </w:pPr>
          </w:p>
        </w:tc>
      </w:tr>
      <w:tr w:rsidR="00D9324D" w:rsidRPr="003C10F1" w:rsidTr="00146A6D">
        <w:tc>
          <w:tcPr>
            <w:tcW w:w="9962" w:type="dxa"/>
            <w:gridSpan w:val="4"/>
            <w:shd w:val="clear" w:color="auto" w:fill="D2EAF1"/>
          </w:tcPr>
          <w:p w:rsidR="00D9324D" w:rsidRPr="00561C97" w:rsidRDefault="00D9324D" w:rsidP="00146A6D">
            <w:pPr>
              <w:spacing w:line="240" w:lineRule="auto"/>
              <w:jc w:val="center"/>
              <w:rPr>
                <w:bCs/>
                <w:sz w:val="24"/>
              </w:rPr>
            </w:pPr>
          </w:p>
          <w:p w:rsidR="00D9324D" w:rsidRPr="00561C97" w:rsidRDefault="00D9324D" w:rsidP="00146A6D">
            <w:pPr>
              <w:spacing w:line="240" w:lineRule="auto"/>
              <w:jc w:val="center"/>
              <w:rPr>
                <w:bCs/>
                <w:sz w:val="24"/>
              </w:rPr>
            </w:pPr>
            <w:r w:rsidRPr="00561C97">
              <w:rPr>
                <w:bCs/>
                <w:sz w:val="24"/>
              </w:rPr>
              <w:t xml:space="preserve">Maintain &amp; Manage Regional Office( Staffing, Budget </w:t>
            </w:r>
            <w:proofErr w:type="spellStart"/>
            <w:r w:rsidRPr="00561C97">
              <w:rPr>
                <w:bCs/>
                <w:sz w:val="24"/>
              </w:rPr>
              <w:t>etc</w:t>
            </w:r>
            <w:proofErr w:type="spellEnd"/>
            <w:r w:rsidRPr="00561C97">
              <w:rPr>
                <w:bCs/>
                <w:sz w:val="24"/>
              </w:rPr>
              <w:t>)</w:t>
            </w:r>
          </w:p>
          <w:p w:rsidR="00D9324D" w:rsidRPr="00561C97" w:rsidRDefault="00D9324D" w:rsidP="00146A6D">
            <w:pPr>
              <w:spacing w:line="240" w:lineRule="auto"/>
              <w:jc w:val="center"/>
              <w:rPr>
                <w:bCs/>
                <w:sz w:val="24"/>
              </w:rPr>
            </w:pPr>
          </w:p>
        </w:tc>
      </w:tr>
      <w:tr w:rsidR="00D9324D" w:rsidRPr="003C10F1" w:rsidTr="00146A6D">
        <w:tc>
          <w:tcPr>
            <w:tcW w:w="9962" w:type="dxa"/>
            <w:gridSpan w:val="4"/>
          </w:tcPr>
          <w:p w:rsidR="00D9324D" w:rsidRPr="00561C97" w:rsidRDefault="00D9324D" w:rsidP="00146A6D">
            <w:pPr>
              <w:spacing w:line="240" w:lineRule="auto"/>
              <w:jc w:val="center"/>
              <w:rPr>
                <w:bCs/>
                <w:sz w:val="24"/>
              </w:rPr>
            </w:pPr>
          </w:p>
          <w:p w:rsidR="00D9324D" w:rsidRPr="00561C97" w:rsidRDefault="00D9324D" w:rsidP="00146A6D">
            <w:pPr>
              <w:spacing w:line="240" w:lineRule="auto"/>
              <w:jc w:val="center"/>
              <w:rPr>
                <w:bCs/>
                <w:sz w:val="24"/>
              </w:rPr>
            </w:pPr>
            <w:r>
              <w:rPr>
                <w:bCs/>
                <w:sz w:val="24"/>
              </w:rPr>
              <w:t>D</w:t>
            </w:r>
            <w:r w:rsidRPr="00561C97">
              <w:rPr>
                <w:bCs/>
                <w:sz w:val="24"/>
              </w:rPr>
              <w:t>eliver agreed priority training courses</w:t>
            </w:r>
          </w:p>
          <w:p w:rsidR="00D9324D" w:rsidRPr="00561C97" w:rsidRDefault="00D9324D" w:rsidP="00146A6D">
            <w:pPr>
              <w:spacing w:line="240" w:lineRule="auto"/>
              <w:jc w:val="center"/>
              <w:rPr>
                <w:bCs/>
                <w:sz w:val="24"/>
              </w:rPr>
            </w:pPr>
          </w:p>
        </w:tc>
      </w:tr>
      <w:tr w:rsidR="00D9324D" w:rsidRPr="003C10F1" w:rsidTr="00146A6D">
        <w:tc>
          <w:tcPr>
            <w:tcW w:w="9962" w:type="dxa"/>
            <w:gridSpan w:val="4"/>
            <w:shd w:val="clear" w:color="auto" w:fill="D2EAF1"/>
          </w:tcPr>
          <w:p w:rsidR="00D9324D" w:rsidRPr="00561C97" w:rsidRDefault="00D9324D" w:rsidP="00146A6D">
            <w:pPr>
              <w:spacing w:line="240" w:lineRule="auto"/>
              <w:jc w:val="center"/>
              <w:rPr>
                <w:bCs/>
                <w:sz w:val="24"/>
              </w:rPr>
            </w:pPr>
          </w:p>
          <w:p w:rsidR="00D9324D" w:rsidRPr="00561C97" w:rsidRDefault="00D9324D" w:rsidP="00146A6D">
            <w:pPr>
              <w:spacing w:line="240" w:lineRule="auto"/>
              <w:jc w:val="center"/>
              <w:rPr>
                <w:bCs/>
                <w:sz w:val="24"/>
              </w:rPr>
            </w:pPr>
            <w:r w:rsidRPr="00561C97">
              <w:rPr>
                <w:bCs/>
                <w:sz w:val="24"/>
              </w:rPr>
              <w:t>Explore partnership opportunities for European &amp; National Funding calls</w:t>
            </w:r>
          </w:p>
          <w:p w:rsidR="00D9324D" w:rsidRPr="00561C97" w:rsidRDefault="00D9324D" w:rsidP="00146A6D">
            <w:pPr>
              <w:spacing w:line="240" w:lineRule="auto"/>
              <w:jc w:val="center"/>
              <w:rPr>
                <w:bCs/>
                <w:sz w:val="24"/>
              </w:rPr>
            </w:pPr>
          </w:p>
        </w:tc>
      </w:tr>
    </w:tbl>
    <w:p w:rsidR="00D9324D" w:rsidRDefault="00D9324D" w:rsidP="00D9324D">
      <w:pPr>
        <w:autoSpaceDE w:val="0"/>
        <w:autoSpaceDN w:val="0"/>
        <w:jc w:val="both"/>
        <w:rPr>
          <w:rFonts w:cs="Arial"/>
        </w:rPr>
      </w:pPr>
    </w:p>
    <w:p w:rsidR="00D9324D" w:rsidRDefault="00D9324D" w:rsidP="00D9324D">
      <w:pPr>
        <w:autoSpaceDE w:val="0"/>
        <w:autoSpaceDN w:val="0"/>
        <w:jc w:val="both"/>
        <w:rPr>
          <w:rFonts w:cs="Arial"/>
        </w:rPr>
      </w:pPr>
    </w:p>
    <w:p w:rsidR="00D9324D" w:rsidRDefault="00D9324D" w:rsidP="00D9324D">
      <w:pPr>
        <w:autoSpaceDE w:val="0"/>
        <w:autoSpaceDN w:val="0"/>
        <w:jc w:val="both"/>
        <w:rPr>
          <w:rFonts w:cs="Arial"/>
        </w:rPr>
      </w:pPr>
    </w:p>
    <w:p w:rsidR="00D9324D" w:rsidRDefault="00D9324D" w:rsidP="00D9324D">
      <w:pPr>
        <w:autoSpaceDE w:val="0"/>
        <w:autoSpaceDN w:val="0"/>
        <w:jc w:val="both"/>
        <w:rPr>
          <w:rFonts w:cs="Arial"/>
        </w:rPr>
      </w:pPr>
    </w:p>
    <w:p w:rsidR="00D9324D" w:rsidRPr="0009400F" w:rsidRDefault="00D9324D" w:rsidP="00D9324D">
      <w:pPr>
        <w:pStyle w:val="Heading3"/>
      </w:pPr>
      <w:r w:rsidRPr="0009400F">
        <w:t>INFRASTRUCTURE PLANNING</w:t>
      </w:r>
    </w:p>
    <w:p w:rsidR="00D9324D" w:rsidRDefault="00D9324D" w:rsidP="00D9324D">
      <w:pPr>
        <w:autoSpaceDE w:val="0"/>
        <w:autoSpaceDN w:val="0"/>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1564"/>
        <w:gridCol w:w="3168"/>
        <w:gridCol w:w="1509"/>
      </w:tblGrid>
      <w:tr w:rsidR="00D9324D" w:rsidRPr="003C10F1" w:rsidTr="00146A6D">
        <w:tc>
          <w:tcPr>
            <w:tcW w:w="3085" w:type="dxa"/>
          </w:tcPr>
          <w:p w:rsidR="00D9324D" w:rsidRPr="003C10F1" w:rsidRDefault="00D9324D" w:rsidP="00146A6D">
            <w:pPr>
              <w:spacing w:line="240" w:lineRule="auto"/>
              <w:jc w:val="center"/>
              <w:rPr>
                <w:b/>
                <w:bCs/>
                <w:sz w:val="24"/>
                <w:szCs w:val="24"/>
              </w:rPr>
            </w:pPr>
          </w:p>
          <w:p w:rsidR="00D9324D" w:rsidRPr="003C10F1" w:rsidRDefault="00D9324D" w:rsidP="00146A6D">
            <w:pPr>
              <w:spacing w:line="240" w:lineRule="auto"/>
              <w:jc w:val="center"/>
              <w:rPr>
                <w:b/>
                <w:bCs/>
                <w:sz w:val="24"/>
                <w:szCs w:val="24"/>
              </w:rPr>
            </w:pPr>
            <w:r w:rsidRPr="003C10F1">
              <w:rPr>
                <w:b/>
                <w:bCs/>
                <w:sz w:val="24"/>
                <w:szCs w:val="24"/>
              </w:rPr>
              <w:t>Quarter 1</w:t>
            </w:r>
          </w:p>
          <w:p w:rsidR="00D9324D" w:rsidRPr="003C10F1" w:rsidRDefault="00D9324D" w:rsidP="00146A6D">
            <w:pPr>
              <w:spacing w:line="240" w:lineRule="auto"/>
              <w:jc w:val="center"/>
              <w:rPr>
                <w:b/>
                <w:bCs/>
                <w:sz w:val="24"/>
                <w:szCs w:val="24"/>
              </w:rPr>
            </w:pPr>
          </w:p>
        </w:tc>
        <w:tc>
          <w:tcPr>
            <w:tcW w:w="1701" w:type="dxa"/>
          </w:tcPr>
          <w:p w:rsidR="00D9324D" w:rsidRPr="003C10F1" w:rsidRDefault="00D9324D" w:rsidP="00146A6D">
            <w:pPr>
              <w:spacing w:line="240" w:lineRule="auto"/>
              <w:jc w:val="center"/>
              <w:rPr>
                <w:b/>
                <w:bCs/>
                <w:sz w:val="24"/>
                <w:szCs w:val="24"/>
              </w:rPr>
            </w:pPr>
          </w:p>
          <w:p w:rsidR="00D9324D" w:rsidRPr="003C10F1" w:rsidRDefault="00D9324D" w:rsidP="00146A6D">
            <w:pPr>
              <w:spacing w:line="240" w:lineRule="auto"/>
              <w:jc w:val="center"/>
              <w:rPr>
                <w:b/>
                <w:bCs/>
                <w:sz w:val="24"/>
                <w:szCs w:val="24"/>
              </w:rPr>
            </w:pPr>
            <w:r w:rsidRPr="003C10F1">
              <w:rPr>
                <w:b/>
                <w:bCs/>
                <w:sz w:val="24"/>
                <w:szCs w:val="24"/>
              </w:rPr>
              <w:t>Quarter 2</w:t>
            </w:r>
          </w:p>
        </w:tc>
        <w:tc>
          <w:tcPr>
            <w:tcW w:w="3544" w:type="dxa"/>
          </w:tcPr>
          <w:p w:rsidR="00D9324D" w:rsidRPr="003C10F1" w:rsidRDefault="00D9324D" w:rsidP="00146A6D">
            <w:pPr>
              <w:spacing w:line="240" w:lineRule="auto"/>
              <w:jc w:val="center"/>
              <w:rPr>
                <w:b/>
                <w:bCs/>
                <w:sz w:val="24"/>
                <w:szCs w:val="24"/>
              </w:rPr>
            </w:pPr>
          </w:p>
          <w:p w:rsidR="00D9324D" w:rsidRPr="003C10F1" w:rsidRDefault="00D9324D" w:rsidP="00146A6D">
            <w:pPr>
              <w:spacing w:line="240" w:lineRule="auto"/>
              <w:jc w:val="center"/>
              <w:rPr>
                <w:b/>
                <w:bCs/>
                <w:sz w:val="24"/>
                <w:szCs w:val="24"/>
              </w:rPr>
            </w:pPr>
            <w:r w:rsidRPr="003C10F1">
              <w:rPr>
                <w:b/>
                <w:bCs/>
                <w:sz w:val="24"/>
                <w:szCs w:val="24"/>
              </w:rPr>
              <w:t>Quarter 3</w:t>
            </w:r>
          </w:p>
        </w:tc>
        <w:tc>
          <w:tcPr>
            <w:tcW w:w="1632" w:type="dxa"/>
          </w:tcPr>
          <w:p w:rsidR="00D9324D" w:rsidRPr="003C10F1" w:rsidRDefault="00D9324D" w:rsidP="00146A6D">
            <w:pPr>
              <w:spacing w:line="240" w:lineRule="auto"/>
              <w:jc w:val="center"/>
              <w:rPr>
                <w:b/>
                <w:bCs/>
                <w:sz w:val="24"/>
                <w:szCs w:val="24"/>
              </w:rPr>
            </w:pPr>
          </w:p>
          <w:p w:rsidR="00D9324D" w:rsidRPr="003C10F1" w:rsidRDefault="00D9324D" w:rsidP="00146A6D">
            <w:pPr>
              <w:spacing w:line="240" w:lineRule="auto"/>
              <w:jc w:val="center"/>
              <w:rPr>
                <w:b/>
                <w:bCs/>
                <w:sz w:val="24"/>
                <w:szCs w:val="24"/>
              </w:rPr>
            </w:pPr>
            <w:r w:rsidRPr="003C10F1">
              <w:rPr>
                <w:b/>
                <w:bCs/>
                <w:sz w:val="24"/>
                <w:szCs w:val="24"/>
              </w:rPr>
              <w:t>Quarter 4</w:t>
            </w:r>
          </w:p>
        </w:tc>
      </w:tr>
      <w:tr w:rsidR="00D9324D" w:rsidRPr="003C10F1" w:rsidTr="00146A6D">
        <w:tc>
          <w:tcPr>
            <w:tcW w:w="3085" w:type="dxa"/>
            <w:shd w:val="clear" w:color="auto" w:fill="D2EAF1"/>
          </w:tcPr>
          <w:p w:rsidR="00D9324D" w:rsidRPr="00561C97" w:rsidRDefault="00D9324D" w:rsidP="00146A6D">
            <w:pPr>
              <w:autoSpaceDE w:val="0"/>
              <w:autoSpaceDN w:val="0"/>
              <w:spacing w:line="240" w:lineRule="auto"/>
              <w:jc w:val="center"/>
              <w:rPr>
                <w:rFonts w:cs="Arial"/>
                <w:bCs/>
                <w:sz w:val="24"/>
                <w:szCs w:val="24"/>
              </w:rPr>
            </w:pPr>
          </w:p>
          <w:p w:rsidR="00D9324D" w:rsidRPr="00561C97" w:rsidRDefault="00D9324D" w:rsidP="00146A6D">
            <w:pPr>
              <w:autoSpaceDE w:val="0"/>
              <w:autoSpaceDN w:val="0"/>
              <w:spacing w:line="240" w:lineRule="auto"/>
              <w:jc w:val="center"/>
              <w:rPr>
                <w:rFonts w:cs="Arial"/>
                <w:bCs/>
                <w:sz w:val="24"/>
                <w:szCs w:val="24"/>
              </w:rPr>
            </w:pPr>
            <w:r w:rsidRPr="00561C97">
              <w:rPr>
                <w:rFonts w:cs="Arial"/>
                <w:bCs/>
                <w:sz w:val="24"/>
                <w:szCs w:val="24"/>
              </w:rPr>
              <w:t>Brief  LA Planning Departments</w:t>
            </w:r>
          </w:p>
          <w:p w:rsidR="00D9324D" w:rsidRPr="00561C97" w:rsidRDefault="00D9324D" w:rsidP="00146A6D">
            <w:pPr>
              <w:autoSpaceDE w:val="0"/>
              <w:autoSpaceDN w:val="0"/>
              <w:spacing w:line="240" w:lineRule="auto"/>
              <w:jc w:val="center"/>
              <w:rPr>
                <w:rFonts w:cs="Arial"/>
                <w:bCs/>
                <w:sz w:val="24"/>
                <w:szCs w:val="24"/>
              </w:rPr>
            </w:pPr>
          </w:p>
        </w:tc>
        <w:tc>
          <w:tcPr>
            <w:tcW w:w="1701" w:type="dxa"/>
            <w:shd w:val="clear" w:color="auto" w:fill="D2EAF1"/>
          </w:tcPr>
          <w:p w:rsidR="00D9324D" w:rsidRPr="00561C97" w:rsidRDefault="00D9324D" w:rsidP="00146A6D">
            <w:pPr>
              <w:autoSpaceDE w:val="0"/>
              <w:autoSpaceDN w:val="0"/>
              <w:spacing w:line="240" w:lineRule="auto"/>
              <w:jc w:val="center"/>
              <w:rPr>
                <w:rFonts w:cs="Arial"/>
                <w:sz w:val="24"/>
                <w:szCs w:val="24"/>
              </w:rPr>
            </w:pPr>
          </w:p>
        </w:tc>
        <w:tc>
          <w:tcPr>
            <w:tcW w:w="3544" w:type="dxa"/>
            <w:shd w:val="clear" w:color="auto" w:fill="D2EAF1"/>
          </w:tcPr>
          <w:p w:rsidR="00D9324D" w:rsidRPr="00561C97" w:rsidRDefault="00D9324D" w:rsidP="00146A6D">
            <w:pPr>
              <w:autoSpaceDE w:val="0"/>
              <w:autoSpaceDN w:val="0"/>
              <w:spacing w:line="240" w:lineRule="auto"/>
              <w:jc w:val="center"/>
              <w:rPr>
                <w:rFonts w:cs="Arial"/>
                <w:sz w:val="24"/>
                <w:szCs w:val="24"/>
              </w:rPr>
            </w:pPr>
          </w:p>
        </w:tc>
        <w:tc>
          <w:tcPr>
            <w:tcW w:w="1632" w:type="dxa"/>
            <w:shd w:val="clear" w:color="auto" w:fill="D2EAF1"/>
          </w:tcPr>
          <w:p w:rsidR="00D9324D" w:rsidRPr="00561C97" w:rsidRDefault="00D9324D" w:rsidP="00146A6D">
            <w:pPr>
              <w:autoSpaceDE w:val="0"/>
              <w:autoSpaceDN w:val="0"/>
              <w:spacing w:line="240" w:lineRule="auto"/>
              <w:jc w:val="center"/>
              <w:rPr>
                <w:rFonts w:cs="Arial"/>
                <w:sz w:val="24"/>
                <w:szCs w:val="24"/>
              </w:rPr>
            </w:pPr>
          </w:p>
        </w:tc>
      </w:tr>
      <w:tr w:rsidR="00D9324D" w:rsidRPr="003C10F1" w:rsidTr="00146A6D">
        <w:tc>
          <w:tcPr>
            <w:tcW w:w="0" w:type="auto"/>
            <w:gridSpan w:val="4"/>
          </w:tcPr>
          <w:p w:rsidR="00D9324D" w:rsidRPr="00561C97" w:rsidRDefault="00D9324D" w:rsidP="00146A6D">
            <w:pPr>
              <w:autoSpaceDE w:val="0"/>
              <w:autoSpaceDN w:val="0"/>
              <w:spacing w:line="240" w:lineRule="auto"/>
              <w:jc w:val="center"/>
              <w:rPr>
                <w:rFonts w:cs="Arial"/>
                <w:bCs/>
                <w:sz w:val="24"/>
                <w:szCs w:val="24"/>
              </w:rPr>
            </w:pPr>
          </w:p>
          <w:p w:rsidR="00D9324D" w:rsidRPr="00561C97" w:rsidRDefault="00D9324D" w:rsidP="00146A6D">
            <w:pPr>
              <w:autoSpaceDE w:val="0"/>
              <w:autoSpaceDN w:val="0"/>
              <w:spacing w:line="240" w:lineRule="auto"/>
              <w:jc w:val="center"/>
              <w:rPr>
                <w:rFonts w:cs="Arial"/>
                <w:bCs/>
                <w:sz w:val="24"/>
                <w:szCs w:val="24"/>
              </w:rPr>
            </w:pPr>
            <w:r w:rsidRPr="00561C97">
              <w:rPr>
                <w:rFonts w:cs="Arial"/>
                <w:bCs/>
                <w:sz w:val="24"/>
                <w:szCs w:val="24"/>
              </w:rPr>
              <w:t>Monitor ongoing capacity for MSW</w:t>
            </w:r>
            <w:r>
              <w:rPr>
                <w:rFonts w:cs="Arial"/>
                <w:bCs/>
                <w:sz w:val="24"/>
                <w:szCs w:val="24"/>
              </w:rPr>
              <w:t xml:space="preserve">/C &amp; D </w:t>
            </w:r>
          </w:p>
          <w:p w:rsidR="00D9324D" w:rsidRPr="00561C97" w:rsidRDefault="00D9324D" w:rsidP="00146A6D">
            <w:pPr>
              <w:autoSpaceDE w:val="0"/>
              <w:autoSpaceDN w:val="0"/>
              <w:spacing w:line="240" w:lineRule="auto"/>
              <w:jc w:val="center"/>
              <w:rPr>
                <w:rFonts w:cs="Arial"/>
                <w:bCs/>
                <w:sz w:val="24"/>
                <w:szCs w:val="24"/>
              </w:rPr>
            </w:pPr>
          </w:p>
        </w:tc>
      </w:tr>
      <w:tr w:rsidR="00D9324D" w:rsidRPr="003C10F1" w:rsidTr="00146A6D">
        <w:tc>
          <w:tcPr>
            <w:tcW w:w="0" w:type="auto"/>
            <w:gridSpan w:val="4"/>
            <w:shd w:val="clear" w:color="auto" w:fill="D2EAF1"/>
          </w:tcPr>
          <w:p w:rsidR="00D9324D" w:rsidRPr="00561C97" w:rsidRDefault="00D9324D" w:rsidP="00146A6D">
            <w:pPr>
              <w:autoSpaceDE w:val="0"/>
              <w:autoSpaceDN w:val="0"/>
              <w:spacing w:line="240" w:lineRule="auto"/>
              <w:jc w:val="center"/>
              <w:rPr>
                <w:rFonts w:cs="Arial"/>
                <w:bCs/>
                <w:sz w:val="24"/>
                <w:szCs w:val="24"/>
              </w:rPr>
            </w:pPr>
          </w:p>
          <w:p w:rsidR="00D9324D" w:rsidRPr="00561C97" w:rsidRDefault="00D9324D" w:rsidP="00146A6D">
            <w:pPr>
              <w:autoSpaceDE w:val="0"/>
              <w:autoSpaceDN w:val="0"/>
              <w:spacing w:line="240" w:lineRule="auto"/>
              <w:jc w:val="center"/>
              <w:rPr>
                <w:rFonts w:cs="Arial"/>
                <w:bCs/>
                <w:sz w:val="24"/>
                <w:szCs w:val="24"/>
              </w:rPr>
            </w:pPr>
            <w:r w:rsidRPr="00561C97">
              <w:rPr>
                <w:rFonts w:cs="Arial"/>
                <w:bCs/>
                <w:sz w:val="24"/>
                <w:szCs w:val="24"/>
              </w:rPr>
              <w:t xml:space="preserve">Advance </w:t>
            </w:r>
            <w:r>
              <w:rPr>
                <w:rFonts w:cs="Arial"/>
                <w:bCs/>
                <w:sz w:val="24"/>
                <w:szCs w:val="24"/>
              </w:rPr>
              <w:t xml:space="preserve">all </w:t>
            </w:r>
            <w:r w:rsidRPr="00561C97">
              <w:rPr>
                <w:rFonts w:cs="Arial"/>
                <w:bCs/>
                <w:sz w:val="24"/>
                <w:szCs w:val="24"/>
              </w:rPr>
              <w:t xml:space="preserve">recommendations in National Capacity Report for </w:t>
            </w:r>
            <w:r>
              <w:rPr>
                <w:rFonts w:cs="Arial"/>
                <w:bCs/>
                <w:sz w:val="24"/>
                <w:szCs w:val="24"/>
              </w:rPr>
              <w:t>MSW</w:t>
            </w:r>
          </w:p>
          <w:p w:rsidR="00D9324D" w:rsidRPr="00561C97" w:rsidRDefault="00D9324D" w:rsidP="00146A6D">
            <w:pPr>
              <w:autoSpaceDE w:val="0"/>
              <w:autoSpaceDN w:val="0"/>
              <w:spacing w:line="240" w:lineRule="auto"/>
              <w:jc w:val="center"/>
              <w:rPr>
                <w:rFonts w:cs="Arial"/>
                <w:bCs/>
                <w:sz w:val="24"/>
                <w:szCs w:val="24"/>
              </w:rPr>
            </w:pPr>
          </w:p>
        </w:tc>
      </w:tr>
      <w:tr w:rsidR="00D9324D" w:rsidRPr="003C10F1" w:rsidTr="00146A6D">
        <w:tc>
          <w:tcPr>
            <w:tcW w:w="8330" w:type="dxa"/>
            <w:gridSpan w:val="3"/>
          </w:tcPr>
          <w:p w:rsidR="00D9324D" w:rsidRPr="00561C97" w:rsidRDefault="00D9324D" w:rsidP="00146A6D">
            <w:pPr>
              <w:autoSpaceDE w:val="0"/>
              <w:autoSpaceDN w:val="0"/>
              <w:spacing w:line="240" w:lineRule="auto"/>
              <w:jc w:val="center"/>
              <w:rPr>
                <w:rFonts w:cs="Arial"/>
                <w:bCs/>
                <w:sz w:val="24"/>
                <w:szCs w:val="24"/>
              </w:rPr>
            </w:pPr>
          </w:p>
          <w:p w:rsidR="00D9324D" w:rsidRPr="00561C97" w:rsidRDefault="00D9324D" w:rsidP="00146A6D">
            <w:pPr>
              <w:autoSpaceDE w:val="0"/>
              <w:autoSpaceDN w:val="0"/>
              <w:spacing w:line="240" w:lineRule="auto"/>
              <w:jc w:val="center"/>
              <w:rPr>
                <w:rFonts w:cs="Arial"/>
                <w:bCs/>
                <w:sz w:val="24"/>
                <w:szCs w:val="24"/>
              </w:rPr>
            </w:pPr>
            <w:r w:rsidRPr="00561C97">
              <w:rPr>
                <w:rFonts w:cs="Arial"/>
                <w:bCs/>
                <w:sz w:val="24"/>
                <w:szCs w:val="24"/>
              </w:rPr>
              <w:t>Co-Ordinate preparation of National Report on Civic Amenity Sites</w:t>
            </w:r>
          </w:p>
          <w:p w:rsidR="00D9324D" w:rsidRPr="00561C97" w:rsidRDefault="00D9324D" w:rsidP="00146A6D">
            <w:pPr>
              <w:autoSpaceDE w:val="0"/>
              <w:autoSpaceDN w:val="0"/>
              <w:spacing w:line="240" w:lineRule="auto"/>
              <w:jc w:val="center"/>
              <w:rPr>
                <w:rFonts w:cs="Arial"/>
                <w:bCs/>
                <w:sz w:val="24"/>
                <w:szCs w:val="24"/>
              </w:rPr>
            </w:pPr>
          </w:p>
        </w:tc>
        <w:tc>
          <w:tcPr>
            <w:tcW w:w="1632" w:type="dxa"/>
          </w:tcPr>
          <w:p w:rsidR="00D9324D" w:rsidRPr="00561C97" w:rsidRDefault="00D9324D" w:rsidP="00146A6D">
            <w:pPr>
              <w:autoSpaceDE w:val="0"/>
              <w:autoSpaceDN w:val="0"/>
              <w:spacing w:line="240" w:lineRule="auto"/>
              <w:jc w:val="center"/>
              <w:rPr>
                <w:rFonts w:cs="Arial"/>
                <w:sz w:val="24"/>
                <w:szCs w:val="24"/>
              </w:rPr>
            </w:pPr>
          </w:p>
        </w:tc>
      </w:tr>
      <w:tr w:rsidR="00D9324D" w:rsidRPr="003C10F1" w:rsidTr="00146A6D">
        <w:tc>
          <w:tcPr>
            <w:tcW w:w="0" w:type="auto"/>
            <w:gridSpan w:val="4"/>
            <w:shd w:val="clear" w:color="auto" w:fill="D2EAF1"/>
          </w:tcPr>
          <w:p w:rsidR="00D9324D" w:rsidRPr="00561C97" w:rsidRDefault="00D9324D" w:rsidP="00146A6D">
            <w:pPr>
              <w:autoSpaceDE w:val="0"/>
              <w:autoSpaceDN w:val="0"/>
              <w:spacing w:line="240" w:lineRule="auto"/>
              <w:jc w:val="center"/>
              <w:rPr>
                <w:rFonts w:cs="Arial"/>
                <w:bCs/>
                <w:sz w:val="24"/>
                <w:szCs w:val="24"/>
              </w:rPr>
            </w:pPr>
          </w:p>
          <w:p w:rsidR="00D9324D" w:rsidRPr="00561C97" w:rsidRDefault="00D9324D" w:rsidP="00146A6D">
            <w:pPr>
              <w:autoSpaceDE w:val="0"/>
              <w:autoSpaceDN w:val="0"/>
              <w:spacing w:line="240" w:lineRule="auto"/>
              <w:jc w:val="center"/>
              <w:rPr>
                <w:rFonts w:cs="Arial"/>
                <w:bCs/>
                <w:sz w:val="24"/>
                <w:szCs w:val="24"/>
              </w:rPr>
            </w:pPr>
            <w:r w:rsidRPr="00561C97">
              <w:rPr>
                <w:rFonts w:cs="Arial"/>
                <w:bCs/>
                <w:sz w:val="24"/>
                <w:szCs w:val="24"/>
              </w:rPr>
              <w:t>Pursue contingency supply of MSW capacity for the State</w:t>
            </w:r>
          </w:p>
          <w:p w:rsidR="00D9324D" w:rsidRPr="00561C97" w:rsidRDefault="00D9324D" w:rsidP="00146A6D">
            <w:pPr>
              <w:autoSpaceDE w:val="0"/>
              <w:autoSpaceDN w:val="0"/>
              <w:spacing w:line="240" w:lineRule="auto"/>
              <w:jc w:val="center"/>
              <w:rPr>
                <w:rFonts w:cs="Arial"/>
                <w:bCs/>
                <w:sz w:val="24"/>
                <w:szCs w:val="24"/>
              </w:rPr>
            </w:pPr>
          </w:p>
        </w:tc>
      </w:tr>
      <w:tr w:rsidR="00D9324D" w:rsidRPr="003C10F1" w:rsidTr="00146A6D">
        <w:tc>
          <w:tcPr>
            <w:tcW w:w="0" w:type="auto"/>
            <w:gridSpan w:val="4"/>
            <w:shd w:val="clear" w:color="auto" w:fill="D2EAF1"/>
          </w:tcPr>
          <w:p w:rsidR="00D9324D" w:rsidRPr="00561C97" w:rsidRDefault="00D9324D" w:rsidP="00146A6D">
            <w:pPr>
              <w:autoSpaceDE w:val="0"/>
              <w:autoSpaceDN w:val="0"/>
              <w:spacing w:line="240" w:lineRule="auto"/>
              <w:jc w:val="center"/>
              <w:rPr>
                <w:rFonts w:cs="Arial"/>
                <w:bCs/>
                <w:sz w:val="24"/>
                <w:szCs w:val="24"/>
              </w:rPr>
            </w:pPr>
          </w:p>
          <w:p w:rsidR="00D9324D" w:rsidRPr="00561C97" w:rsidRDefault="00D9324D" w:rsidP="00146A6D">
            <w:pPr>
              <w:autoSpaceDE w:val="0"/>
              <w:autoSpaceDN w:val="0"/>
              <w:spacing w:line="240" w:lineRule="auto"/>
              <w:jc w:val="center"/>
              <w:rPr>
                <w:rFonts w:cs="Arial"/>
                <w:bCs/>
                <w:sz w:val="24"/>
                <w:szCs w:val="24"/>
              </w:rPr>
            </w:pPr>
            <w:r w:rsidRPr="00561C97">
              <w:rPr>
                <w:rFonts w:cs="Arial"/>
                <w:bCs/>
                <w:sz w:val="24"/>
                <w:szCs w:val="24"/>
              </w:rPr>
              <w:t>Undertake site visits for information purposes</w:t>
            </w:r>
          </w:p>
          <w:p w:rsidR="00D9324D" w:rsidRPr="00561C97" w:rsidRDefault="00D9324D" w:rsidP="00146A6D">
            <w:pPr>
              <w:autoSpaceDE w:val="0"/>
              <w:autoSpaceDN w:val="0"/>
              <w:spacing w:line="240" w:lineRule="auto"/>
              <w:jc w:val="center"/>
              <w:rPr>
                <w:rFonts w:cs="Arial"/>
                <w:bCs/>
                <w:sz w:val="24"/>
                <w:szCs w:val="24"/>
              </w:rPr>
            </w:pPr>
          </w:p>
        </w:tc>
      </w:tr>
      <w:tr w:rsidR="00D9324D" w:rsidRPr="003C10F1" w:rsidTr="00146A6D">
        <w:tc>
          <w:tcPr>
            <w:tcW w:w="0" w:type="auto"/>
            <w:gridSpan w:val="4"/>
          </w:tcPr>
          <w:p w:rsidR="00D9324D" w:rsidRPr="00561C97" w:rsidRDefault="00D9324D" w:rsidP="00146A6D">
            <w:pPr>
              <w:autoSpaceDE w:val="0"/>
              <w:autoSpaceDN w:val="0"/>
              <w:spacing w:line="240" w:lineRule="auto"/>
              <w:jc w:val="center"/>
              <w:rPr>
                <w:rFonts w:cs="Arial"/>
                <w:bCs/>
                <w:sz w:val="24"/>
                <w:szCs w:val="24"/>
              </w:rPr>
            </w:pPr>
          </w:p>
          <w:p w:rsidR="00D9324D" w:rsidRPr="00561C97" w:rsidRDefault="00D9324D" w:rsidP="00146A6D">
            <w:pPr>
              <w:autoSpaceDE w:val="0"/>
              <w:autoSpaceDN w:val="0"/>
              <w:spacing w:line="240" w:lineRule="auto"/>
              <w:jc w:val="center"/>
              <w:rPr>
                <w:rFonts w:cs="Arial"/>
                <w:bCs/>
                <w:sz w:val="24"/>
                <w:szCs w:val="24"/>
              </w:rPr>
            </w:pPr>
            <w:r w:rsidRPr="00561C97">
              <w:rPr>
                <w:rFonts w:cs="Arial"/>
                <w:bCs/>
                <w:sz w:val="24"/>
                <w:szCs w:val="24"/>
              </w:rPr>
              <w:t>Meet/Consult with EPA, ABP &amp; DCCAE &amp; other stakeholders as appropriate</w:t>
            </w:r>
          </w:p>
          <w:p w:rsidR="00D9324D" w:rsidRPr="00561C97" w:rsidRDefault="00D9324D" w:rsidP="00146A6D">
            <w:pPr>
              <w:autoSpaceDE w:val="0"/>
              <w:autoSpaceDN w:val="0"/>
              <w:spacing w:line="240" w:lineRule="auto"/>
              <w:jc w:val="center"/>
              <w:rPr>
                <w:rFonts w:cs="Arial"/>
                <w:bCs/>
                <w:sz w:val="24"/>
                <w:szCs w:val="24"/>
              </w:rPr>
            </w:pPr>
          </w:p>
        </w:tc>
      </w:tr>
      <w:tr w:rsidR="00D9324D" w:rsidRPr="003C10F1" w:rsidTr="00146A6D">
        <w:tc>
          <w:tcPr>
            <w:tcW w:w="0" w:type="auto"/>
            <w:gridSpan w:val="4"/>
            <w:shd w:val="clear" w:color="auto" w:fill="D2EAF1"/>
          </w:tcPr>
          <w:p w:rsidR="00D9324D" w:rsidRPr="00561C97" w:rsidRDefault="00D9324D" w:rsidP="00146A6D">
            <w:pPr>
              <w:autoSpaceDE w:val="0"/>
              <w:autoSpaceDN w:val="0"/>
              <w:spacing w:line="240" w:lineRule="auto"/>
              <w:jc w:val="center"/>
              <w:rPr>
                <w:rFonts w:cs="Arial"/>
                <w:bCs/>
                <w:sz w:val="24"/>
                <w:szCs w:val="24"/>
              </w:rPr>
            </w:pPr>
          </w:p>
          <w:p w:rsidR="00D9324D" w:rsidRPr="00561C97" w:rsidRDefault="00D9324D" w:rsidP="00146A6D">
            <w:pPr>
              <w:autoSpaceDE w:val="0"/>
              <w:autoSpaceDN w:val="0"/>
              <w:spacing w:line="240" w:lineRule="auto"/>
              <w:jc w:val="center"/>
              <w:rPr>
                <w:rFonts w:cs="Arial"/>
                <w:bCs/>
                <w:sz w:val="24"/>
                <w:szCs w:val="24"/>
              </w:rPr>
            </w:pPr>
            <w:r w:rsidRPr="00561C97">
              <w:rPr>
                <w:rFonts w:cs="Arial"/>
                <w:bCs/>
                <w:sz w:val="24"/>
                <w:szCs w:val="24"/>
              </w:rPr>
              <w:t>Co-ordinate the standardisation of facility authorisations</w:t>
            </w:r>
          </w:p>
          <w:p w:rsidR="00D9324D" w:rsidRPr="00561C97" w:rsidRDefault="00D9324D" w:rsidP="00146A6D">
            <w:pPr>
              <w:autoSpaceDE w:val="0"/>
              <w:autoSpaceDN w:val="0"/>
              <w:spacing w:line="240" w:lineRule="auto"/>
              <w:jc w:val="center"/>
              <w:rPr>
                <w:rFonts w:cs="Arial"/>
                <w:bCs/>
                <w:sz w:val="24"/>
                <w:szCs w:val="24"/>
              </w:rPr>
            </w:pPr>
          </w:p>
        </w:tc>
      </w:tr>
      <w:tr w:rsidR="00D9324D" w:rsidRPr="003C10F1" w:rsidTr="00146A6D">
        <w:tc>
          <w:tcPr>
            <w:tcW w:w="3085" w:type="dxa"/>
          </w:tcPr>
          <w:p w:rsidR="00D9324D" w:rsidRPr="00561C97" w:rsidRDefault="00D9324D" w:rsidP="00146A6D">
            <w:pPr>
              <w:autoSpaceDE w:val="0"/>
              <w:autoSpaceDN w:val="0"/>
              <w:spacing w:line="240" w:lineRule="auto"/>
              <w:jc w:val="center"/>
              <w:rPr>
                <w:rFonts w:cs="Arial"/>
                <w:bCs/>
                <w:sz w:val="24"/>
                <w:szCs w:val="24"/>
              </w:rPr>
            </w:pPr>
          </w:p>
        </w:tc>
        <w:tc>
          <w:tcPr>
            <w:tcW w:w="1701" w:type="dxa"/>
          </w:tcPr>
          <w:p w:rsidR="00D9324D" w:rsidRPr="00561C97" w:rsidRDefault="00D9324D" w:rsidP="00146A6D">
            <w:pPr>
              <w:autoSpaceDE w:val="0"/>
              <w:autoSpaceDN w:val="0"/>
              <w:spacing w:line="240" w:lineRule="auto"/>
              <w:jc w:val="center"/>
              <w:rPr>
                <w:rFonts w:cs="Arial"/>
                <w:sz w:val="24"/>
                <w:szCs w:val="24"/>
              </w:rPr>
            </w:pPr>
          </w:p>
        </w:tc>
        <w:tc>
          <w:tcPr>
            <w:tcW w:w="3544" w:type="dxa"/>
          </w:tcPr>
          <w:p w:rsidR="00D9324D" w:rsidRPr="00561C97" w:rsidRDefault="00D9324D" w:rsidP="00146A6D">
            <w:pPr>
              <w:autoSpaceDE w:val="0"/>
              <w:autoSpaceDN w:val="0"/>
              <w:spacing w:line="240" w:lineRule="auto"/>
              <w:jc w:val="center"/>
              <w:rPr>
                <w:rFonts w:cs="Arial"/>
                <w:sz w:val="24"/>
                <w:szCs w:val="24"/>
              </w:rPr>
            </w:pPr>
          </w:p>
          <w:p w:rsidR="00D9324D" w:rsidRPr="00561C97" w:rsidRDefault="00D9324D" w:rsidP="00146A6D">
            <w:pPr>
              <w:autoSpaceDE w:val="0"/>
              <w:autoSpaceDN w:val="0"/>
              <w:spacing w:line="240" w:lineRule="auto"/>
              <w:jc w:val="center"/>
              <w:rPr>
                <w:rFonts w:cs="Arial"/>
                <w:sz w:val="24"/>
                <w:szCs w:val="24"/>
              </w:rPr>
            </w:pPr>
            <w:r w:rsidRPr="00561C97">
              <w:rPr>
                <w:rFonts w:cs="Arial"/>
                <w:sz w:val="24"/>
                <w:szCs w:val="24"/>
              </w:rPr>
              <w:t>Conduct Infrastructural Capacity analysis for Annual Waste Report</w:t>
            </w:r>
          </w:p>
          <w:p w:rsidR="00D9324D" w:rsidRPr="00561C97" w:rsidRDefault="00D9324D" w:rsidP="00146A6D">
            <w:pPr>
              <w:autoSpaceDE w:val="0"/>
              <w:autoSpaceDN w:val="0"/>
              <w:spacing w:line="240" w:lineRule="auto"/>
              <w:jc w:val="center"/>
              <w:rPr>
                <w:rFonts w:cs="Arial"/>
                <w:sz w:val="24"/>
                <w:szCs w:val="24"/>
              </w:rPr>
            </w:pPr>
          </w:p>
        </w:tc>
        <w:tc>
          <w:tcPr>
            <w:tcW w:w="1632" w:type="dxa"/>
          </w:tcPr>
          <w:p w:rsidR="00D9324D" w:rsidRPr="00561C97" w:rsidRDefault="00D9324D" w:rsidP="00146A6D">
            <w:pPr>
              <w:autoSpaceDE w:val="0"/>
              <w:autoSpaceDN w:val="0"/>
              <w:spacing w:line="240" w:lineRule="auto"/>
              <w:jc w:val="center"/>
              <w:rPr>
                <w:rFonts w:cs="Arial"/>
                <w:sz w:val="24"/>
                <w:szCs w:val="24"/>
              </w:rPr>
            </w:pPr>
          </w:p>
        </w:tc>
      </w:tr>
    </w:tbl>
    <w:p w:rsidR="00D9324D" w:rsidRDefault="00D9324D" w:rsidP="00D9324D">
      <w:pPr>
        <w:jc w:val="both"/>
      </w:pPr>
    </w:p>
    <w:p w:rsidR="00D9324D" w:rsidRDefault="00D9324D" w:rsidP="00D9324D">
      <w:pPr>
        <w:jc w:val="both"/>
      </w:pPr>
    </w:p>
    <w:p w:rsidR="00D9324D" w:rsidRDefault="00D9324D" w:rsidP="00D9324D">
      <w:pPr>
        <w:jc w:val="both"/>
      </w:pPr>
    </w:p>
    <w:p w:rsidR="00D9324D" w:rsidRDefault="00D9324D" w:rsidP="00D9324D">
      <w:pPr>
        <w:jc w:val="both"/>
      </w:pPr>
    </w:p>
    <w:p w:rsidR="00D9324D" w:rsidRDefault="00D9324D" w:rsidP="00D9324D">
      <w:pPr>
        <w:jc w:val="both"/>
      </w:pPr>
    </w:p>
    <w:p w:rsidR="00D9324D" w:rsidRDefault="00D9324D" w:rsidP="00D9324D">
      <w:pPr>
        <w:jc w:val="both"/>
      </w:pPr>
    </w:p>
    <w:p w:rsidR="00D9324D" w:rsidRDefault="00D9324D" w:rsidP="00D9324D">
      <w:pPr>
        <w:jc w:val="both"/>
      </w:pPr>
    </w:p>
    <w:p w:rsidR="00D9324D" w:rsidRPr="0009400F" w:rsidRDefault="00D9324D" w:rsidP="00D9324D">
      <w:pPr>
        <w:pStyle w:val="Heading3"/>
        <w:rPr>
          <w:rStyle w:val="Strong"/>
          <w:b w:val="0"/>
        </w:rPr>
      </w:pPr>
      <w:r w:rsidRPr="0009400F">
        <w:rPr>
          <w:rStyle w:val="Strong"/>
          <w:b w:val="0"/>
        </w:rPr>
        <w:t>PROTECTION</w:t>
      </w:r>
    </w:p>
    <w:p w:rsidR="00D9324D" w:rsidRDefault="00D9324D" w:rsidP="00D9324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2748"/>
        <w:gridCol w:w="3839"/>
        <w:gridCol w:w="1443"/>
      </w:tblGrid>
      <w:tr w:rsidR="00D9324D" w:rsidRPr="003C10F1" w:rsidTr="00146A6D">
        <w:tc>
          <w:tcPr>
            <w:tcW w:w="0" w:type="auto"/>
          </w:tcPr>
          <w:p w:rsidR="00D9324D" w:rsidRPr="003C10F1" w:rsidRDefault="00D9324D" w:rsidP="00146A6D">
            <w:pPr>
              <w:spacing w:line="240" w:lineRule="auto"/>
              <w:jc w:val="center"/>
              <w:rPr>
                <w:bCs/>
                <w:sz w:val="24"/>
                <w:szCs w:val="24"/>
              </w:rPr>
            </w:pPr>
          </w:p>
          <w:p w:rsidR="00D9324D" w:rsidRPr="003C10F1" w:rsidRDefault="00D9324D" w:rsidP="00146A6D">
            <w:pPr>
              <w:spacing w:line="240" w:lineRule="auto"/>
              <w:jc w:val="center"/>
              <w:rPr>
                <w:bCs/>
                <w:sz w:val="24"/>
                <w:szCs w:val="24"/>
              </w:rPr>
            </w:pPr>
            <w:r w:rsidRPr="003C10F1">
              <w:rPr>
                <w:bCs/>
                <w:sz w:val="24"/>
                <w:szCs w:val="24"/>
              </w:rPr>
              <w:t>Quarter 1</w:t>
            </w:r>
          </w:p>
          <w:p w:rsidR="00D9324D" w:rsidRPr="003C10F1" w:rsidRDefault="00D9324D" w:rsidP="00146A6D">
            <w:pPr>
              <w:spacing w:line="240" w:lineRule="auto"/>
              <w:jc w:val="center"/>
              <w:rPr>
                <w:bCs/>
                <w:sz w:val="24"/>
                <w:szCs w:val="24"/>
              </w:rPr>
            </w:pPr>
          </w:p>
        </w:tc>
        <w:tc>
          <w:tcPr>
            <w:tcW w:w="2382" w:type="dxa"/>
          </w:tcPr>
          <w:p w:rsidR="00D9324D" w:rsidRPr="003C10F1" w:rsidRDefault="00D9324D" w:rsidP="00146A6D">
            <w:pPr>
              <w:spacing w:line="240" w:lineRule="auto"/>
              <w:jc w:val="center"/>
              <w:rPr>
                <w:bCs/>
                <w:sz w:val="24"/>
                <w:szCs w:val="24"/>
              </w:rPr>
            </w:pPr>
          </w:p>
          <w:p w:rsidR="00D9324D" w:rsidRPr="003C10F1" w:rsidRDefault="00D9324D" w:rsidP="00146A6D">
            <w:pPr>
              <w:spacing w:line="240" w:lineRule="auto"/>
              <w:jc w:val="center"/>
              <w:rPr>
                <w:bCs/>
                <w:sz w:val="24"/>
                <w:szCs w:val="24"/>
              </w:rPr>
            </w:pPr>
            <w:r w:rsidRPr="003C10F1">
              <w:rPr>
                <w:bCs/>
                <w:sz w:val="24"/>
                <w:szCs w:val="24"/>
              </w:rPr>
              <w:t>Quarter 2</w:t>
            </w:r>
          </w:p>
        </w:tc>
        <w:tc>
          <w:tcPr>
            <w:tcW w:w="4111" w:type="dxa"/>
          </w:tcPr>
          <w:p w:rsidR="00D9324D" w:rsidRPr="003C10F1" w:rsidRDefault="00D9324D" w:rsidP="00146A6D">
            <w:pPr>
              <w:spacing w:line="240" w:lineRule="auto"/>
              <w:jc w:val="center"/>
              <w:rPr>
                <w:bCs/>
                <w:sz w:val="24"/>
                <w:szCs w:val="24"/>
              </w:rPr>
            </w:pPr>
          </w:p>
          <w:p w:rsidR="00D9324D" w:rsidRPr="003C10F1" w:rsidRDefault="00D9324D" w:rsidP="00146A6D">
            <w:pPr>
              <w:spacing w:line="240" w:lineRule="auto"/>
              <w:jc w:val="center"/>
              <w:rPr>
                <w:bCs/>
                <w:sz w:val="24"/>
                <w:szCs w:val="24"/>
              </w:rPr>
            </w:pPr>
            <w:r w:rsidRPr="003C10F1">
              <w:rPr>
                <w:bCs/>
                <w:sz w:val="24"/>
                <w:szCs w:val="24"/>
              </w:rPr>
              <w:t>Quarter 3</w:t>
            </w:r>
          </w:p>
        </w:tc>
        <w:tc>
          <w:tcPr>
            <w:tcW w:w="1490" w:type="dxa"/>
          </w:tcPr>
          <w:p w:rsidR="00D9324D" w:rsidRPr="003C10F1" w:rsidRDefault="00D9324D" w:rsidP="00146A6D">
            <w:pPr>
              <w:spacing w:line="240" w:lineRule="auto"/>
              <w:jc w:val="center"/>
              <w:rPr>
                <w:bCs/>
                <w:sz w:val="24"/>
                <w:szCs w:val="24"/>
              </w:rPr>
            </w:pPr>
          </w:p>
          <w:p w:rsidR="00D9324D" w:rsidRPr="003C10F1" w:rsidRDefault="00D9324D" w:rsidP="00146A6D">
            <w:pPr>
              <w:spacing w:line="240" w:lineRule="auto"/>
              <w:jc w:val="center"/>
              <w:rPr>
                <w:bCs/>
                <w:sz w:val="24"/>
                <w:szCs w:val="24"/>
              </w:rPr>
            </w:pPr>
            <w:r w:rsidRPr="003C10F1">
              <w:rPr>
                <w:bCs/>
                <w:sz w:val="24"/>
                <w:szCs w:val="24"/>
              </w:rPr>
              <w:t>Quarter 4</w:t>
            </w:r>
          </w:p>
        </w:tc>
      </w:tr>
      <w:tr w:rsidR="00D9324D" w:rsidRPr="003C10F1" w:rsidTr="00146A6D">
        <w:tc>
          <w:tcPr>
            <w:tcW w:w="0" w:type="auto"/>
            <w:gridSpan w:val="4"/>
            <w:shd w:val="clear" w:color="auto" w:fill="D2EAF1"/>
          </w:tcPr>
          <w:p w:rsidR="00D9324D" w:rsidRPr="00561C97" w:rsidRDefault="00D9324D" w:rsidP="00146A6D">
            <w:pPr>
              <w:spacing w:line="240" w:lineRule="auto"/>
              <w:jc w:val="center"/>
              <w:rPr>
                <w:bCs/>
                <w:sz w:val="24"/>
                <w:szCs w:val="24"/>
              </w:rPr>
            </w:pPr>
          </w:p>
          <w:p w:rsidR="00D9324D" w:rsidRPr="00561C97" w:rsidRDefault="00D9324D" w:rsidP="00146A6D">
            <w:pPr>
              <w:spacing w:line="240" w:lineRule="auto"/>
              <w:jc w:val="center"/>
              <w:rPr>
                <w:bCs/>
                <w:sz w:val="24"/>
                <w:szCs w:val="24"/>
              </w:rPr>
            </w:pPr>
            <w:r w:rsidRPr="00561C97">
              <w:rPr>
                <w:bCs/>
                <w:sz w:val="24"/>
                <w:szCs w:val="24"/>
              </w:rPr>
              <w:t>Advance Roadmap for Historic Landfills/Illegal Sites remediation with EPA/DCCAE</w:t>
            </w:r>
          </w:p>
          <w:p w:rsidR="00D9324D" w:rsidRPr="00561C97" w:rsidRDefault="00D9324D" w:rsidP="00146A6D">
            <w:pPr>
              <w:spacing w:line="240" w:lineRule="auto"/>
              <w:jc w:val="center"/>
              <w:rPr>
                <w:bCs/>
                <w:sz w:val="24"/>
                <w:szCs w:val="24"/>
              </w:rPr>
            </w:pPr>
          </w:p>
        </w:tc>
      </w:tr>
      <w:tr w:rsidR="00D9324D" w:rsidRPr="003C10F1" w:rsidTr="00146A6D">
        <w:tc>
          <w:tcPr>
            <w:tcW w:w="0" w:type="auto"/>
            <w:gridSpan w:val="4"/>
          </w:tcPr>
          <w:p w:rsidR="00D9324D" w:rsidRPr="00561C97" w:rsidRDefault="00D9324D" w:rsidP="00146A6D">
            <w:pPr>
              <w:spacing w:line="240" w:lineRule="auto"/>
              <w:jc w:val="center"/>
              <w:rPr>
                <w:bCs/>
                <w:sz w:val="24"/>
                <w:szCs w:val="24"/>
              </w:rPr>
            </w:pPr>
          </w:p>
          <w:p w:rsidR="00D9324D" w:rsidRPr="00561C97" w:rsidRDefault="00D9324D" w:rsidP="00146A6D">
            <w:pPr>
              <w:spacing w:line="240" w:lineRule="auto"/>
              <w:jc w:val="center"/>
              <w:rPr>
                <w:bCs/>
                <w:sz w:val="24"/>
                <w:szCs w:val="24"/>
              </w:rPr>
            </w:pPr>
            <w:r w:rsidRPr="00561C97">
              <w:rPr>
                <w:bCs/>
                <w:sz w:val="24"/>
                <w:szCs w:val="24"/>
              </w:rPr>
              <w:t>Assist NWCPO with creation &amp; maintenance of new historic landfill database</w:t>
            </w:r>
          </w:p>
          <w:p w:rsidR="00D9324D" w:rsidRPr="00561C97" w:rsidRDefault="00D9324D" w:rsidP="00146A6D">
            <w:pPr>
              <w:spacing w:line="240" w:lineRule="auto"/>
              <w:jc w:val="center"/>
              <w:rPr>
                <w:bCs/>
                <w:sz w:val="24"/>
                <w:szCs w:val="24"/>
              </w:rPr>
            </w:pPr>
          </w:p>
        </w:tc>
      </w:tr>
      <w:tr w:rsidR="00D9324D" w:rsidRPr="003C10F1" w:rsidTr="00146A6D">
        <w:tc>
          <w:tcPr>
            <w:tcW w:w="4361" w:type="dxa"/>
            <w:gridSpan w:val="2"/>
            <w:shd w:val="clear" w:color="auto" w:fill="D2EAF1"/>
          </w:tcPr>
          <w:p w:rsidR="00D9324D" w:rsidRPr="00561C97" w:rsidRDefault="00D9324D" w:rsidP="00146A6D">
            <w:pPr>
              <w:spacing w:line="240" w:lineRule="auto"/>
              <w:jc w:val="center"/>
              <w:rPr>
                <w:bCs/>
                <w:sz w:val="24"/>
                <w:szCs w:val="24"/>
              </w:rPr>
            </w:pPr>
          </w:p>
          <w:p w:rsidR="00D9324D" w:rsidRPr="00561C97" w:rsidRDefault="00D9324D" w:rsidP="00146A6D">
            <w:pPr>
              <w:spacing w:line="240" w:lineRule="auto"/>
              <w:jc w:val="center"/>
              <w:rPr>
                <w:bCs/>
                <w:sz w:val="24"/>
                <w:szCs w:val="24"/>
              </w:rPr>
            </w:pPr>
            <w:r w:rsidRPr="00561C97">
              <w:rPr>
                <w:bCs/>
                <w:sz w:val="24"/>
                <w:szCs w:val="24"/>
              </w:rPr>
              <w:t>Finalise &amp; publish siting criteria for waste facilities</w:t>
            </w:r>
          </w:p>
          <w:p w:rsidR="00D9324D" w:rsidRPr="00561C97" w:rsidRDefault="00D9324D" w:rsidP="00146A6D">
            <w:pPr>
              <w:spacing w:line="240" w:lineRule="auto"/>
              <w:jc w:val="center"/>
              <w:rPr>
                <w:bCs/>
                <w:sz w:val="24"/>
                <w:szCs w:val="24"/>
              </w:rPr>
            </w:pPr>
          </w:p>
        </w:tc>
        <w:tc>
          <w:tcPr>
            <w:tcW w:w="4111" w:type="dxa"/>
            <w:shd w:val="clear" w:color="auto" w:fill="D2EAF1"/>
          </w:tcPr>
          <w:p w:rsidR="00D9324D" w:rsidRPr="00561C97" w:rsidRDefault="00D9324D" w:rsidP="00146A6D">
            <w:pPr>
              <w:spacing w:line="240" w:lineRule="auto"/>
              <w:jc w:val="center"/>
              <w:rPr>
                <w:sz w:val="24"/>
                <w:szCs w:val="24"/>
              </w:rPr>
            </w:pPr>
          </w:p>
        </w:tc>
        <w:tc>
          <w:tcPr>
            <w:tcW w:w="1490" w:type="dxa"/>
            <w:shd w:val="clear" w:color="auto" w:fill="D2EAF1"/>
          </w:tcPr>
          <w:p w:rsidR="00D9324D" w:rsidRPr="00561C97" w:rsidRDefault="00D9324D" w:rsidP="00146A6D">
            <w:pPr>
              <w:spacing w:line="240" w:lineRule="auto"/>
              <w:jc w:val="center"/>
              <w:rPr>
                <w:sz w:val="24"/>
                <w:szCs w:val="24"/>
              </w:rPr>
            </w:pPr>
          </w:p>
        </w:tc>
      </w:tr>
      <w:tr w:rsidR="00D9324D" w:rsidRPr="003C10F1" w:rsidTr="00146A6D">
        <w:tc>
          <w:tcPr>
            <w:tcW w:w="0" w:type="auto"/>
            <w:gridSpan w:val="4"/>
          </w:tcPr>
          <w:p w:rsidR="00D9324D" w:rsidRPr="00561C97" w:rsidRDefault="00D9324D" w:rsidP="00146A6D">
            <w:pPr>
              <w:spacing w:line="240" w:lineRule="auto"/>
              <w:jc w:val="center"/>
              <w:rPr>
                <w:bCs/>
                <w:sz w:val="24"/>
                <w:szCs w:val="24"/>
              </w:rPr>
            </w:pPr>
          </w:p>
          <w:p w:rsidR="00D9324D" w:rsidRPr="00561C97" w:rsidRDefault="00D9324D" w:rsidP="00146A6D">
            <w:pPr>
              <w:spacing w:line="240" w:lineRule="auto"/>
              <w:jc w:val="center"/>
              <w:rPr>
                <w:bCs/>
                <w:sz w:val="24"/>
                <w:szCs w:val="24"/>
              </w:rPr>
            </w:pPr>
            <w:r>
              <w:rPr>
                <w:bCs/>
                <w:sz w:val="24"/>
                <w:szCs w:val="24"/>
              </w:rPr>
              <w:t xml:space="preserve">Undertake research </w:t>
            </w:r>
            <w:r w:rsidRPr="00561C97">
              <w:rPr>
                <w:bCs/>
                <w:sz w:val="24"/>
                <w:szCs w:val="24"/>
              </w:rPr>
              <w:t xml:space="preserve"> programme to address areas of low collection coverage</w:t>
            </w:r>
          </w:p>
          <w:p w:rsidR="00D9324D" w:rsidRPr="00561C97" w:rsidRDefault="00D9324D" w:rsidP="00146A6D">
            <w:pPr>
              <w:spacing w:line="240" w:lineRule="auto"/>
              <w:jc w:val="center"/>
              <w:rPr>
                <w:bCs/>
                <w:sz w:val="24"/>
                <w:szCs w:val="24"/>
              </w:rPr>
            </w:pPr>
          </w:p>
        </w:tc>
      </w:tr>
      <w:tr w:rsidR="00D9324D" w:rsidRPr="003C10F1" w:rsidTr="00146A6D">
        <w:tc>
          <w:tcPr>
            <w:tcW w:w="0" w:type="auto"/>
            <w:shd w:val="clear" w:color="auto" w:fill="D2EAF1"/>
          </w:tcPr>
          <w:p w:rsidR="00D9324D" w:rsidRPr="00561C97" w:rsidRDefault="00D9324D" w:rsidP="00146A6D">
            <w:pPr>
              <w:spacing w:line="240" w:lineRule="auto"/>
              <w:jc w:val="center"/>
              <w:rPr>
                <w:bCs/>
                <w:sz w:val="24"/>
                <w:szCs w:val="24"/>
              </w:rPr>
            </w:pPr>
          </w:p>
        </w:tc>
        <w:tc>
          <w:tcPr>
            <w:tcW w:w="2382" w:type="dxa"/>
            <w:shd w:val="clear" w:color="auto" w:fill="D2EAF1"/>
          </w:tcPr>
          <w:p w:rsidR="00D9324D" w:rsidRPr="00561C97" w:rsidRDefault="00D9324D" w:rsidP="00146A6D">
            <w:pPr>
              <w:spacing w:line="240" w:lineRule="auto"/>
              <w:jc w:val="center"/>
              <w:rPr>
                <w:sz w:val="24"/>
                <w:szCs w:val="24"/>
              </w:rPr>
            </w:pPr>
          </w:p>
        </w:tc>
        <w:tc>
          <w:tcPr>
            <w:tcW w:w="4111" w:type="dxa"/>
            <w:shd w:val="clear" w:color="auto" w:fill="D2EAF1"/>
          </w:tcPr>
          <w:p w:rsidR="00D9324D" w:rsidRPr="00561C97" w:rsidRDefault="00D9324D" w:rsidP="00146A6D">
            <w:pPr>
              <w:spacing w:line="240" w:lineRule="auto"/>
              <w:jc w:val="center"/>
              <w:rPr>
                <w:sz w:val="24"/>
                <w:szCs w:val="24"/>
              </w:rPr>
            </w:pPr>
          </w:p>
          <w:p w:rsidR="00D9324D" w:rsidRPr="00561C97" w:rsidRDefault="00D9324D" w:rsidP="00146A6D">
            <w:pPr>
              <w:spacing w:line="240" w:lineRule="auto"/>
              <w:jc w:val="center"/>
              <w:rPr>
                <w:sz w:val="24"/>
                <w:szCs w:val="24"/>
              </w:rPr>
            </w:pPr>
            <w:r w:rsidRPr="00561C97">
              <w:rPr>
                <w:sz w:val="24"/>
                <w:szCs w:val="24"/>
              </w:rPr>
              <w:t>Review operation of AA Screening Template; arrange further training</w:t>
            </w:r>
          </w:p>
          <w:p w:rsidR="00D9324D" w:rsidRPr="00561C97" w:rsidRDefault="00D9324D" w:rsidP="00146A6D">
            <w:pPr>
              <w:spacing w:line="240" w:lineRule="auto"/>
              <w:jc w:val="center"/>
              <w:rPr>
                <w:sz w:val="24"/>
                <w:szCs w:val="24"/>
              </w:rPr>
            </w:pPr>
          </w:p>
        </w:tc>
        <w:tc>
          <w:tcPr>
            <w:tcW w:w="1490" w:type="dxa"/>
            <w:shd w:val="clear" w:color="auto" w:fill="D2EAF1"/>
          </w:tcPr>
          <w:p w:rsidR="00D9324D" w:rsidRPr="00561C97" w:rsidRDefault="00D9324D" w:rsidP="00146A6D">
            <w:pPr>
              <w:spacing w:line="240" w:lineRule="auto"/>
              <w:jc w:val="center"/>
              <w:rPr>
                <w:sz w:val="24"/>
                <w:szCs w:val="24"/>
              </w:rPr>
            </w:pPr>
          </w:p>
        </w:tc>
      </w:tr>
    </w:tbl>
    <w:p w:rsidR="00D9324D" w:rsidRDefault="00D9324D" w:rsidP="00D9324D">
      <w:pPr>
        <w:jc w:val="both"/>
      </w:pPr>
    </w:p>
    <w:p w:rsidR="00D9324D" w:rsidRPr="0009400F" w:rsidRDefault="00D9324D" w:rsidP="00D9324D">
      <w:pPr>
        <w:pStyle w:val="Heading3"/>
        <w:rPr>
          <w:rStyle w:val="Strong"/>
          <w:b w:val="0"/>
        </w:rPr>
      </w:pPr>
      <w:r w:rsidRPr="0009400F">
        <w:rPr>
          <w:rStyle w:val="Strong"/>
          <w:b w:val="0"/>
        </w:rPr>
        <w:t>OTHER WASTE STREAMS</w:t>
      </w:r>
    </w:p>
    <w:tbl>
      <w:tblPr>
        <w:tblpPr w:leftFromText="180" w:rightFromText="180" w:vertAnchor="text" w:horzAnchor="margin"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4707"/>
        <w:gridCol w:w="1464"/>
        <w:gridCol w:w="459"/>
        <w:gridCol w:w="1066"/>
      </w:tblGrid>
      <w:tr w:rsidR="00D9324D" w:rsidRPr="003C10F1" w:rsidTr="00146A6D">
        <w:tc>
          <w:tcPr>
            <w:tcW w:w="1384" w:type="dxa"/>
          </w:tcPr>
          <w:p w:rsidR="00D9324D" w:rsidRPr="003C10F1" w:rsidRDefault="00D9324D" w:rsidP="00146A6D">
            <w:pPr>
              <w:spacing w:line="240" w:lineRule="auto"/>
              <w:jc w:val="center"/>
              <w:rPr>
                <w:b/>
                <w:bCs/>
                <w:sz w:val="24"/>
                <w:szCs w:val="24"/>
              </w:rPr>
            </w:pPr>
          </w:p>
          <w:p w:rsidR="00D9324D" w:rsidRPr="003C10F1" w:rsidRDefault="00D9324D" w:rsidP="00146A6D">
            <w:pPr>
              <w:spacing w:line="240" w:lineRule="auto"/>
              <w:jc w:val="center"/>
              <w:rPr>
                <w:b/>
                <w:bCs/>
                <w:sz w:val="24"/>
                <w:szCs w:val="24"/>
              </w:rPr>
            </w:pPr>
            <w:r w:rsidRPr="003C10F1">
              <w:rPr>
                <w:b/>
                <w:bCs/>
                <w:sz w:val="24"/>
                <w:szCs w:val="24"/>
              </w:rPr>
              <w:t>Quarter 1</w:t>
            </w:r>
          </w:p>
          <w:p w:rsidR="00D9324D" w:rsidRPr="003C10F1" w:rsidRDefault="00D9324D" w:rsidP="00146A6D">
            <w:pPr>
              <w:spacing w:line="240" w:lineRule="auto"/>
              <w:jc w:val="center"/>
              <w:rPr>
                <w:b/>
                <w:bCs/>
                <w:sz w:val="24"/>
                <w:szCs w:val="24"/>
              </w:rPr>
            </w:pPr>
          </w:p>
        </w:tc>
        <w:tc>
          <w:tcPr>
            <w:tcW w:w="5387" w:type="dxa"/>
          </w:tcPr>
          <w:p w:rsidR="00D9324D" w:rsidRPr="003C10F1" w:rsidRDefault="00D9324D" w:rsidP="00146A6D">
            <w:pPr>
              <w:spacing w:line="240" w:lineRule="auto"/>
              <w:jc w:val="center"/>
              <w:rPr>
                <w:b/>
                <w:bCs/>
                <w:sz w:val="24"/>
                <w:szCs w:val="24"/>
              </w:rPr>
            </w:pPr>
          </w:p>
          <w:p w:rsidR="00D9324D" w:rsidRPr="003C10F1" w:rsidRDefault="00D9324D" w:rsidP="00146A6D">
            <w:pPr>
              <w:spacing w:line="240" w:lineRule="auto"/>
              <w:jc w:val="center"/>
              <w:rPr>
                <w:b/>
                <w:bCs/>
                <w:sz w:val="24"/>
                <w:szCs w:val="24"/>
              </w:rPr>
            </w:pPr>
            <w:r w:rsidRPr="003C10F1">
              <w:rPr>
                <w:b/>
                <w:bCs/>
                <w:sz w:val="24"/>
                <w:szCs w:val="24"/>
              </w:rPr>
              <w:t>Quarter 2</w:t>
            </w:r>
          </w:p>
        </w:tc>
        <w:tc>
          <w:tcPr>
            <w:tcW w:w="1559" w:type="dxa"/>
          </w:tcPr>
          <w:p w:rsidR="00D9324D" w:rsidRPr="003C10F1" w:rsidRDefault="00D9324D" w:rsidP="00146A6D">
            <w:pPr>
              <w:spacing w:line="240" w:lineRule="auto"/>
              <w:jc w:val="center"/>
              <w:rPr>
                <w:b/>
                <w:bCs/>
                <w:sz w:val="24"/>
                <w:szCs w:val="24"/>
              </w:rPr>
            </w:pPr>
          </w:p>
          <w:p w:rsidR="00D9324D" w:rsidRPr="003C10F1" w:rsidRDefault="00D9324D" w:rsidP="00146A6D">
            <w:pPr>
              <w:spacing w:line="240" w:lineRule="auto"/>
              <w:jc w:val="center"/>
              <w:rPr>
                <w:b/>
                <w:bCs/>
                <w:sz w:val="24"/>
                <w:szCs w:val="24"/>
              </w:rPr>
            </w:pPr>
            <w:r w:rsidRPr="003C10F1">
              <w:rPr>
                <w:b/>
                <w:bCs/>
                <w:sz w:val="24"/>
                <w:szCs w:val="24"/>
              </w:rPr>
              <w:t>Quarter 3</w:t>
            </w:r>
          </w:p>
        </w:tc>
        <w:tc>
          <w:tcPr>
            <w:tcW w:w="1632" w:type="dxa"/>
            <w:gridSpan w:val="2"/>
          </w:tcPr>
          <w:p w:rsidR="00D9324D" w:rsidRPr="003C10F1" w:rsidRDefault="00D9324D" w:rsidP="00146A6D">
            <w:pPr>
              <w:spacing w:line="240" w:lineRule="auto"/>
              <w:jc w:val="center"/>
              <w:rPr>
                <w:b/>
                <w:bCs/>
                <w:sz w:val="24"/>
                <w:szCs w:val="24"/>
              </w:rPr>
            </w:pPr>
          </w:p>
          <w:p w:rsidR="00D9324D" w:rsidRPr="003C10F1" w:rsidRDefault="00D9324D" w:rsidP="00146A6D">
            <w:pPr>
              <w:spacing w:line="240" w:lineRule="auto"/>
              <w:jc w:val="center"/>
              <w:rPr>
                <w:b/>
                <w:bCs/>
                <w:sz w:val="24"/>
                <w:szCs w:val="24"/>
              </w:rPr>
            </w:pPr>
            <w:r w:rsidRPr="003C10F1">
              <w:rPr>
                <w:b/>
                <w:bCs/>
                <w:sz w:val="24"/>
                <w:szCs w:val="24"/>
              </w:rPr>
              <w:t>Quarter 4</w:t>
            </w:r>
          </w:p>
        </w:tc>
      </w:tr>
      <w:tr w:rsidR="00D9324D" w:rsidRPr="003C10F1" w:rsidTr="00146A6D">
        <w:tc>
          <w:tcPr>
            <w:tcW w:w="0" w:type="auto"/>
            <w:gridSpan w:val="5"/>
            <w:shd w:val="clear" w:color="auto" w:fill="D2EAF1"/>
          </w:tcPr>
          <w:p w:rsidR="00D9324D" w:rsidRPr="00561C97" w:rsidRDefault="00D9324D" w:rsidP="00146A6D">
            <w:pPr>
              <w:spacing w:line="240" w:lineRule="auto"/>
              <w:jc w:val="center"/>
              <w:rPr>
                <w:bCs/>
                <w:sz w:val="24"/>
                <w:szCs w:val="24"/>
              </w:rPr>
            </w:pPr>
          </w:p>
          <w:p w:rsidR="00D9324D" w:rsidRPr="00561C97" w:rsidRDefault="00D9324D" w:rsidP="00146A6D">
            <w:pPr>
              <w:spacing w:line="240" w:lineRule="auto"/>
              <w:jc w:val="center"/>
              <w:rPr>
                <w:bCs/>
                <w:sz w:val="24"/>
                <w:szCs w:val="24"/>
              </w:rPr>
            </w:pPr>
            <w:r w:rsidRPr="00561C97">
              <w:rPr>
                <w:bCs/>
                <w:sz w:val="24"/>
                <w:szCs w:val="24"/>
              </w:rPr>
              <w:t xml:space="preserve">Investigate / Prepare for rollout </w:t>
            </w:r>
            <w:r>
              <w:rPr>
                <w:bCs/>
                <w:sz w:val="24"/>
                <w:szCs w:val="24"/>
              </w:rPr>
              <w:t>of National Schemes for paint/mattresses</w:t>
            </w:r>
          </w:p>
          <w:p w:rsidR="00D9324D" w:rsidRPr="00561C97" w:rsidRDefault="00D9324D" w:rsidP="00146A6D">
            <w:pPr>
              <w:spacing w:line="240" w:lineRule="auto"/>
              <w:jc w:val="center"/>
              <w:rPr>
                <w:bCs/>
                <w:sz w:val="24"/>
                <w:szCs w:val="24"/>
              </w:rPr>
            </w:pPr>
          </w:p>
        </w:tc>
      </w:tr>
      <w:tr w:rsidR="00D9324D" w:rsidRPr="003C10F1" w:rsidTr="00146A6D">
        <w:tc>
          <w:tcPr>
            <w:tcW w:w="1384" w:type="dxa"/>
          </w:tcPr>
          <w:p w:rsidR="00D9324D" w:rsidRPr="003C10F1" w:rsidRDefault="00D9324D" w:rsidP="00146A6D">
            <w:pPr>
              <w:spacing w:line="240" w:lineRule="auto"/>
              <w:jc w:val="center"/>
              <w:rPr>
                <w:bCs/>
                <w:sz w:val="24"/>
                <w:szCs w:val="24"/>
              </w:rPr>
            </w:pPr>
          </w:p>
        </w:tc>
        <w:tc>
          <w:tcPr>
            <w:tcW w:w="5387" w:type="dxa"/>
          </w:tcPr>
          <w:p w:rsidR="00D9324D" w:rsidRPr="00561C97" w:rsidRDefault="00D9324D" w:rsidP="00146A6D">
            <w:pPr>
              <w:spacing w:line="240" w:lineRule="auto"/>
              <w:jc w:val="center"/>
              <w:rPr>
                <w:sz w:val="24"/>
                <w:szCs w:val="24"/>
              </w:rPr>
            </w:pPr>
          </w:p>
          <w:p w:rsidR="00D9324D" w:rsidRPr="00561C97" w:rsidRDefault="00D9324D" w:rsidP="00146A6D">
            <w:pPr>
              <w:spacing w:line="240" w:lineRule="auto"/>
              <w:jc w:val="center"/>
              <w:rPr>
                <w:sz w:val="24"/>
                <w:szCs w:val="24"/>
              </w:rPr>
            </w:pPr>
            <w:r w:rsidRPr="00561C97">
              <w:rPr>
                <w:sz w:val="24"/>
                <w:szCs w:val="24"/>
              </w:rPr>
              <w:t>Prepare &amp; disseminate information re hazardous waste for LA websites</w:t>
            </w:r>
          </w:p>
          <w:p w:rsidR="00D9324D" w:rsidRPr="00561C97" w:rsidRDefault="00D9324D" w:rsidP="00146A6D">
            <w:pPr>
              <w:spacing w:line="240" w:lineRule="auto"/>
              <w:jc w:val="center"/>
              <w:rPr>
                <w:sz w:val="24"/>
                <w:szCs w:val="24"/>
              </w:rPr>
            </w:pPr>
          </w:p>
        </w:tc>
        <w:tc>
          <w:tcPr>
            <w:tcW w:w="2053" w:type="dxa"/>
            <w:gridSpan w:val="2"/>
          </w:tcPr>
          <w:p w:rsidR="00D9324D" w:rsidRPr="003C10F1" w:rsidRDefault="00D9324D" w:rsidP="00146A6D">
            <w:pPr>
              <w:spacing w:line="240" w:lineRule="auto"/>
              <w:jc w:val="center"/>
              <w:rPr>
                <w:sz w:val="24"/>
                <w:szCs w:val="24"/>
              </w:rPr>
            </w:pPr>
          </w:p>
        </w:tc>
        <w:tc>
          <w:tcPr>
            <w:tcW w:w="0" w:type="auto"/>
          </w:tcPr>
          <w:p w:rsidR="00D9324D" w:rsidRPr="003C10F1" w:rsidRDefault="00D9324D" w:rsidP="00146A6D">
            <w:pPr>
              <w:spacing w:line="240" w:lineRule="auto"/>
              <w:jc w:val="center"/>
              <w:rPr>
                <w:sz w:val="24"/>
                <w:szCs w:val="24"/>
              </w:rPr>
            </w:pPr>
          </w:p>
        </w:tc>
      </w:tr>
      <w:tr w:rsidR="00D9324D" w:rsidRPr="003C10F1" w:rsidTr="00146A6D">
        <w:tc>
          <w:tcPr>
            <w:tcW w:w="0" w:type="auto"/>
            <w:gridSpan w:val="5"/>
            <w:shd w:val="clear" w:color="auto" w:fill="D2EAF1"/>
          </w:tcPr>
          <w:p w:rsidR="00D9324D" w:rsidRPr="00561C97" w:rsidRDefault="00D9324D" w:rsidP="00146A6D">
            <w:pPr>
              <w:spacing w:line="240" w:lineRule="auto"/>
              <w:jc w:val="center"/>
              <w:rPr>
                <w:bCs/>
                <w:sz w:val="24"/>
                <w:szCs w:val="24"/>
              </w:rPr>
            </w:pPr>
          </w:p>
          <w:p w:rsidR="00D9324D" w:rsidRPr="00561C97" w:rsidRDefault="00D9324D" w:rsidP="00146A6D">
            <w:pPr>
              <w:spacing w:line="240" w:lineRule="auto"/>
              <w:jc w:val="center"/>
              <w:rPr>
                <w:bCs/>
                <w:sz w:val="24"/>
                <w:szCs w:val="24"/>
              </w:rPr>
            </w:pPr>
            <w:r w:rsidRPr="00561C97">
              <w:rPr>
                <w:bCs/>
                <w:sz w:val="24"/>
                <w:szCs w:val="24"/>
              </w:rPr>
              <w:t>Attend working group/network events for Producer Responsibility Schemes</w:t>
            </w:r>
          </w:p>
          <w:p w:rsidR="00D9324D" w:rsidRPr="00561C97" w:rsidRDefault="00D9324D" w:rsidP="00146A6D">
            <w:pPr>
              <w:spacing w:line="240" w:lineRule="auto"/>
              <w:jc w:val="center"/>
              <w:rPr>
                <w:bCs/>
                <w:sz w:val="24"/>
                <w:szCs w:val="24"/>
              </w:rPr>
            </w:pPr>
          </w:p>
        </w:tc>
      </w:tr>
    </w:tbl>
    <w:p w:rsidR="00D9324D" w:rsidRDefault="00D9324D" w:rsidP="00D9324D">
      <w:pPr>
        <w:jc w:val="both"/>
      </w:pPr>
    </w:p>
    <w:p w:rsidR="00D9324D" w:rsidRPr="0009400F" w:rsidRDefault="00D9324D" w:rsidP="00D9324D">
      <w:pPr>
        <w:pStyle w:val="Heading3"/>
      </w:pPr>
      <w:r w:rsidRPr="0009400F">
        <w:t>ENFORCEMENT</w:t>
      </w:r>
    </w:p>
    <w:p w:rsidR="00D9324D" w:rsidRPr="0009400F" w:rsidRDefault="00D9324D" w:rsidP="00D9324D">
      <w:pPr>
        <w:numPr>
          <w:ilvl w:val="0"/>
          <w:numId w:val="13"/>
        </w:numPr>
        <w:spacing w:before="200" w:after="200"/>
        <w:jc w:val="both"/>
      </w:pPr>
      <w:r w:rsidRPr="0009400F">
        <w:t xml:space="preserve">Work plan developed by WERLA in accordance with National Waste Priorities </w:t>
      </w:r>
      <w:r>
        <w:t>&amp;</w:t>
      </w:r>
      <w:r w:rsidRPr="0009400F">
        <w:t xml:space="preserve"> policy actions outlined in Regional Waste Plan. </w:t>
      </w:r>
    </w:p>
    <w:p w:rsidR="00D9324D" w:rsidRPr="004917B6" w:rsidRDefault="00D9324D" w:rsidP="00D9324D">
      <w:pPr>
        <w:pStyle w:val="Heading2"/>
        <w:pBdr>
          <w:top w:val="none" w:sz="0" w:space="0" w:color="auto"/>
          <w:left w:val="none" w:sz="0" w:space="0" w:color="auto"/>
          <w:bottom w:val="none" w:sz="0" w:space="0" w:color="auto"/>
          <w:right w:val="none" w:sz="0" w:space="0" w:color="auto"/>
        </w:pBdr>
        <w:shd w:val="clear" w:color="auto" w:fill="8CC43D"/>
        <w:spacing w:after="360" w:line="240" w:lineRule="auto"/>
        <w:jc w:val="both"/>
        <w:rPr>
          <w:sz w:val="24"/>
        </w:rPr>
      </w:pPr>
      <w:r w:rsidRPr="004917B6">
        <w:rPr>
          <w:sz w:val="24"/>
        </w:rPr>
        <w:t>PUBLICATIONs &amp; COMMUNICATIONS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808"/>
        <w:gridCol w:w="1700"/>
        <w:gridCol w:w="1700"/>
      </w:tblGrid>
      <w:tr w:rsidR="00D9324D" w:rsidRPr="003C10F1" w:rsidTr="00146A6D">
        <w:tc>
          <w:tcPr>
            <w:tcW w:w="1557" w:type="pct"/>
            <w:vAlign w:val="center"/>
          </w:tcPr>
          <w:p w:rsidR="00D9324D" w:rsidRPr="003C10F1" w:rsidRDefault="00D9324D" w:rsidP="00146A6D">
            <w:pPr>
              <w:spacing w:line="240" w:lineRule="auto"/>
              <w:jc w:val="center"/>
              <w:rPr>
                <w:b/>
                <w:bCs/>
                <w:sz w:val="24"/>
                <w:szCs w:val="24"/>
              </w:rPr>
            </w:pPr>
          </w:p>
          <w:p w:rsidR="00D9324D" w:rsidRPr="003C10F1" w:rsidRDefault="00D9324D" w:rsidP="00146A6D">
            <w:pPr>
              <w:spacing w:line="240" w:lineRule="auto"/>
              <w:jc w:val="center"/>
              <w:rPr>
                <w:b/>
                <w:bCs/>
                <w:sz w:val="24"/>
                <w:szCs w:val="24"/>
              </w:rPr>
            </w:pPr>
            <w:r w:rsidRPr="003C10F1">
              <w:rPr>
                <w:b/>
                <w:bCs/>
                <w:sz w:val="24"/>
                <w:szCs w:val="24"/>
              </w:rPr>
              <w:t>Quarter 1</w:t>
            </w:r>
          </w:p>
          <w:p w:rsidR="00D9324D" w:rsidRPr="003C10F1" w:rsidRDefault="00D9324D" w:rsidP="00146A6D">
            <w:pPr>
              <w:spacing w:line="240" w:lineRule="auto"/>
              <w:jc w:val="center"/>
              <w:rPr>
                <w:b/>
                <w:bCs/>
                <w:sz w:val="24"/>
                <w:szCs w:val="24"/>
              </w:rPr>
            </w:pPr>
          </w:p>
        </w:tc>
        <w:tc>
          <w:tcPr>
            <w:tcW w:w="1557" w:type="pct"/>
            <w:vAlign w:val="center"/>
          </w:tcPr>
          <w:p w:rsidR="00D9324D" w:rsidRPr="003C10F1" w:rsidRDefault="00D9324D" w:rsidP="00146A6D">
            <w:pPr>
              <w:spacing w:line="240" w:lineRule="auto"/>
              <w:jc w:val="center"/>
              <w:rPr>
                <w:b/>
                <w:bCs/>
                <w:sz w:val="24"/>
                <w:szCs w:val="24"/>
              </w:rPr>
            </w:pPr>
          </w:p>
          <w:p w:rsidR="00D9324D" w:rsidRPr="003C10F1" w:rsidRDefault="00D9324D" w:rsidP="00146A6D">
            <w:pPr>
              <w:spacing w:line="240" w:lineRule="auto"/>
              <w:jc w:val="center"/>
              <w:rPr>
                <w:b/>
                <w:bCs/>
                <w:sz w:val="24"/>
                <w:szCs w:val="24"/>
              </w:rPr>
            </w:pPr>
            <w:r w:rsidRPr="003C10F1">
              <w:rPr>
                <w:b/>
                <w:bCs/>
                <w:sz w:val="24"/>
                <w:szCs w:val="24"/>
              </w:rPr>
              <w:t>Quarter 2</w:t>
            </w:r>
          </w:p>
          <w:p w:rsidR="00D9324D" w:rsidRPr="003C10F1" w:rsidRDefault="00D9324D" w:rsidP="00146A6D">
            <w:pPr>
              <w:spacing w:line="240" w:lineRule="auto"/>
              <w:jc w:val="center"/>
              <w:rPr>
                <w:b/>
                <w:bCs/>
                <w:sz w:val="24"/>
                <w:szCs w:val="24"/>
              </w:rPr>
            </w:pPr>
          </w:p>
        </w:tc>
        <w:tc>
          <w:tcPr>
            <w:tcW w:w="943" w:type="pct"/>
            <w:vAlign w:val="center"/>
          </w:tcPr>
          <w:p w:rsidR="00D9324D" w:rsidRPr="003C10F1" w:rsidRDefault="00D9324D" w:rsidP="00146A6D">
            <w:pPr>
              <w:spacing w:line="240" w:lineRule="auto"/>
              <w:jc w:val="center"/>
              <w:rPr>
                <w:b/>
                <w:bCs/>
                <w:sz w:val="24"/>
                <w:szCs w:val="24"/>
              </w:rPr>
            </w:pPr>
          </w:p>
          <w:p w:rsidR="00D9324D" w:rsidRPr="003C10F1" w:rsidRDefault="00D9324D" w:rsidP="00146A6D">
            <w:pPr>
              <w:spacing w:line="240" w:lineRule="auto"/>
              <w:jc w:val="center"/>
              <w:rPr>
                <w:b/>
                <w:bCs/>
                <w:sz w:val="24"/>
                <w:szCs w:val="24"/>
              </w:rPr>
            </w:pPr>
            <w:r w:rsidRPr="003C10F1">
              <w:rPr>
                <w:b/>
                <w:bCs/>
                <w:sz w:val="24"/>
                <w:szCs w:val="24"/>
              </w:rPr>
              <w:t>Quarter 3</w:t>
            </w:r>
          </w:p>
          <w:p w:rsidR="00D9324D" w:rsidRPr="003C10F1" w:rsidRDefault="00D9324D" w:rsidP="00146A6D">
            <w:pPr>
              <w:spacing w:line="240" w:lineRule="auto"/>
              <w:jc w:val="center"/>
              <w:rPr>
                <w:b/>
                <w:bCs/>
                <w:sz w:val="24"/>
                <w:szCs w:val="24"/>
              </w:rPr>
            </w:pPr>
          </w:p>
        </w:tc>
        <w:tc>
          <w:tcPr>
            <w:tcW w:w="943" w:type="pct"/>
            <w:vAlign w:val="center"/>
          </w:tcPr>
          <w:p w:rsidR="00D9324D" w:rsidRPr="003C10F1" w:rsidRDefault="00D9324D" w:rsidP="00146A6D">
            <w:pPr>
              <w:spacing w:line="240" w:lineRule="auto"/>
              <w:jc w:val="center"/>
              <w:rPr>
                <w:b/>
                <w:bCs/>
                <w:sz w:val="24"/>
                <w:szCs w:val="24"/>
              </w:rPr>
            </w:pPr>
          </w:p>
          <w:p w:rsidR="00D9324D" w:rsidRPr="003C10F1" w:rsidRDefault="00D9324D" w:rsidP="00146A6D">
            <w:pPr>
              <w:spacing w:line="240" w:lineRule="auto"/>
              <w:jc w:val="center"/>
              <w:rPr>
                <w:b/>
                <w:bCs/>
                <w:sz w:val="24"/>
                <w:szCs w:val="24"/>
              </w:rPr>
            </w:pPr>
            <w:r w:rsidRPr="003C10F1">
              <w:rPr>
                <w:b/>
                <w:bCs/>
                <w:sz w:val="24"/>
                <w:szCs w:val="24"/>
              </w:rPr>
              <w:t>Quarter 4</w:t>
            </w:r>
          </w:p>
          <w:p w:rsidR="00D9324D" w:rsidRPr="003C10F1" w:rsidRDefault="00D9324D" w:rsidP="00146A6D">
            <w:pPr>
              <w:spacing w:line="240" w:lineRule="auto"/>
              <w:jc w:val="center"/>
              <w:rPr>
                <w:b/>
                <w:bCs/>
                <w:sz w:val="24"/>
                <w:szCs w:val="24"/>
              </w:rPr>
            </w:pPr>
          </w:p>
        </w:tc>
      </w:tr>
      <w:tr w:rsidR="00D9324D" w:rsidRPr="003C10F1" w:rsidTr="00146A6D">
        <w:tc>
          <w:tcPr>
            <w:tcW w:w="3114" w:type="pct"/>
            <w:gridSpan w:val="2"/>
            <w:shd w:val="clear" w:color="auto" w:fill="D2EAF1"/>
            <w:vAlign w:val="center"/>
          </w:tcPr>
          <w:p w:rsidR="00D9324D" w:rsidRPr="00561C97" w:rsidRDefault="00D9324D" w:rsidP="00146A6D">
            <w:pPr>
              <w:autoSpaceDE w:val="0"/>
              <w:autoSpaceDN w:val="0"/>
              <w:adjustRightInd w:val="0"/>
              <w:spacing w:line="240" w:lineRule="auto"/>
              <w:jc w:val="center"/>
              <w:rPr>
                <w:rFonts w:cs="Arial"/>
                <w:bCs/>
                <w:sz w:val="24"/>
                <w:szCs w:val="24"/>
                <w:lang w:eastAsia="en-IE"/>
              </w:rPr>
            </w:pPr>
          </w:p>
          <w:p w:rsidR="00D9324D" w:rsidRPr="00561C97" w:rsidRDefault="00D9324D" w:rsidP="00146A6D">
            <w:pPr>
              <w:autoSpaceDE w:val="0"/>
              <w:autoSpaceDN w:val="0"/>
              <w:adjustRightInd w:val="0"/>
              <w:spacing w:line="240" w:lineRule="auto"/>
              <w:jc w:val="center"/>
              <w:rPr>
                <w:rFonts w:cs="Arial"/>
                <w:bCs/>
                <w:sz w:val="24"/>
                <w:szCs w:val="24"/>
                <w:lang w:eastAsia="en-IE"/>
              </w:rPr>
            </w:pPr>
            <w:r w:rsidRPr="00561C97">
              <w:rPr>
                <w:rFonts w:cs="Arial"/>
                <w:bCs/>
                <w:sz w:val="24"/>
                <w:szCs w:val="24"/>
                <w:lang w:eastAsia="en-IE"/>
              </w:rPr>
              <w:t>Developing communications strategy</w:t>
            </w:r>
          </w:p>
          <w:p w:rsidR="00D9324D" w:rsidRPr="00561C97" w:rsidRDefault="00D9324D" w:rsidP="00146A6D">
            <w:pPr>
              <w:autoSpaceDE w:val="0"/>
              <w:autoSpaceDN w:val="0"/>
              <w:adjustRightInd w:val="0"/>
              <w:spacing w:line="240" w:lineRule="auto"/>
              <w:jc w:val="center"/>
              <w:rPr>
                <w:rFonts w:cs="Arial"/>
                <w:bCs/>
                <w:sz w:val="24"/>
                <w:szCs w:val="24"/>
                <w:lang w:eastAsia="en-IE"/>
              </w:rPr>
            </w:pPr>
          </w:p>
        </w:tc>
        <w:tc>
          <w:tcPr>
            <w:tcW w:w="943" w:type="pct"/>
            <w:shd w:val="clear" w:color="auto" w:fill="D2EAF1"/>
            <w:vAlign w:val="center"/>
          </w:tcPr>
          <w:p w:rsidR="00D9324D" w:rsidRPr="003C10F1" w:rsidRDefault="00D9324D" w:rsidP="00146A6D">
            <w:pPr>
              <w:autoSpaceDE w:val="0"/>
              <w:autoSpaceDN w:val="0"/>
              <w:adjustRightInd w:val="0"/>
              <w:spacing w:line="240" w:lineRule="auto"/>
              <w:jc w:val="center"/>
              <w:rPr>
                <w:rFonts w:cs="Arial"/>
                <w:sz w:val="24"/>
                <w:szCs w:val="24"/>
                <w:lang w:eastAsia="en-IE"/>
              </w:rPr>
            </w:pPr>
          </w:p>
        </w:tc>
        <w:tc>
          <w:tcPr>
            <w:tcW w:w="943" w:type="pct"/>
            <w:shd w:val="clear" w:color="auto" w:fill="D2EAF1"/>
            <w:vAlign w:val="center"/>
          </w:tcPr>
          <w:p w:rsidR="00D9324D" w:rsidRPr="003C10F1" w:rsidRDefault="00D9324D" w:rsidP="00146A6D">
            <w:pPr>
              <w:autoSpaceDE w:val="0"/>
              <w:autoSpaceDN w:val="0"/>
              <w:adjustRightInd w:val="0"/>
              <w:spacing w:line="240" w:lineRule="auto"/>
              <w:jc w:val="center"/>
              <w:rPr>
                <w:rFonts w:cs="Arial"/>
                <w:sz w:val="24"/>
                <w:szCs w:val="24"/>
                <w:lang w:eastAsia="en-IE"/>
              </w:rPr>
            </w:pPr>
          </w:p>
        </w:tc>
      </w:tr>
      <w:tr w:rsidR="00D9324D" w:rsidRPr="003C10F1" w:rsidTr="00146A6D">
        <w:tc>
          <w:tcPr>
            <w:tcW w:w="5000" w:type="pct"/>
            <w:gridSpan w:val="4"/>
            <w:vAlign w:val="center"/>
          </w:tcPr>
          <w:p w:rsidR="00D9324D" w:rsidRPr="00561C97" w:rsidRDefault="00D9324D" w:rsidP="00146A6D">
            <w:pPr>
              <w:autoSpaceDE w:val="0"/>
              <w:autoSpaceDN w:val="0"/>
              <w:adjustRightInd w:val="0"/>
              <w:spacing w:line="240" w:lineRule="auto"/>
              <w:jc w:val="center"/>
              <w:rPr>
                <w:rFonts w:cs="Arial"/>
                <w:bCs/>
                <w:sz w:val="24"/>
                <w:szCs w:val="24"/>
                <w:lang w:eastAsia="en-IE"/>
              </w:rPr>
            </w:pPr>
          </w:p>
          <w:p w:rsidR="00D9324D" w:rsidRPr="00561C97" w:rsidRDefault="00D9324D" w:rsidP="00146A6D">
            <w:pPr>
              <w:autoSpaceDE w:val="0"/>
              <w:autoSpaceDN w:val="0"/>
              <w:adjustRightInd w:val="0"/>
              <w:spacing w:line="240" w:lineRule="auto"/>
              <w:jc w:val="center"/>
              <w:rPr>
                <w:rFonts w:cs="Arial"/>
                <w:bCs/>
                <w:sz w:val="24"/>
                <w:szCs w:val="24"/>
                <w:lang w:eastAsia="en-IE"/>
              </w:rPr>
            </w:pPr>
            <w:r w:rsidRPr="00561C97">
              <w:rPr>
                <w:rFonts w:cs="Arial"/>
                <w:bCs/>
                <w:sz w:val="24"/>
                <w:szCs w:val="24"/>
                <w:lang w:eastAsia="en-IE"/>
              </w:rPr>
              <w:t>Manage preparation &amp; storage of communications</w:t>
            </w:r>
          </w:p>
          <w:p w:rsidR="00D9324D" w:rsidRPr="00561C97" w:rsidRDefault="00D9324D" w:rsidP="00146A6D">
            <w:pPr>
              <w:autoSpaceDE w:val="0"/>
              <w:autoSpaceDN w:val="0"/>
              <w:adjustRightInd w:val="0"/>
              <w:spacing w:line="240" w:lineRule="auto"/>
              <w:jc w:val="center"/>
              <w:rPr>
                <w:rFonts w:cs="Arial"/>
                <w:bCs/>
                <w:sz w:val="24"/>
                <w:szCs w:val="24"/>
                <w:lang w:eastAsia="en-IE"/>
              </w:rPr>
            </w:pPr>
          </w:p>
        </w:tc>
      </w:tr>
      <w:tr w:rsidR="00D9324D" w:rsidRPr="003C10F1" w:rsidTr="00146A6D">
        <w:tc>
          <w:tcPr>
            <w:tcW w:w="5000" w:type="pct"/>
            <w:gridSpan w:val="4"/>
            <w:shd w:val="clear" w:color="auto" w:fill="D2EAF1"/>
            <w:vAlign w:val="center"/>
          </w:tcPr>
          <w:p w:rsidR="00D9324D" w:rsidRPr="00561C97" w:rsidRDefault="00D9324D" w:rsidP="00146A6D">
            <w:pPr>
              <w:autoSpaceDE w:val="0"/>
              <w:autoSpaceDN w:val="0"/>
              <w:adjustRightInd w:val="0"/>
              <w:spacing w:line="240" w:lineRule="auto"/>
              <w:jc w:val="center"/>
              <w:rPr>
                <w:rFonts w:cs="Arial"/>
                <w:bCs/>
                <w:sz w:val="24"/>
                <w:szCs w:val="24"/>
                <w:lang w:eastAsia="en-IE"/>
              </w:rPr>
            </w:pPr>
          </w:p>
          <w:p w:rsidR="00D9324D" w:rsidRPr="00561C97" w:rsidRDefault="00D9324D" w:rsidP="00146A6D">
            <w:pPr>
              <w:autoSpaceDE w:val="0"/>
              <w:autoSpaceDN w:val="0"/>
              <w:adjustRightInd w:val="0"/>
              <w:spacing w:line="240" w:lineRule="auto"/>
              <w:jc w:val="center"/>
              <w:rPr>
                <w:rFonts w:cs="Arial"/>
                <w:bCs/>
                <w:sz w:val="24"/>
                <w:szCs w:val="24"/>
                <w:lang w:eastAsia="en-IE"/>
              </w:rPr>
            </w:pPr>
            <w:r w:rsidRPr="00561C97">
              <w:rPr>
                <w:rFonts w:cs="Arial"/>
                <w:bCs/>
                <w:sz w:val="24"/>
                <w:szCs w:val="24"/>
                <w:lang w:eastAsia="en-IE"/>
              </w:rPr>
              <w:t>Website &amp; Social Media management</w:t>
            </w:r>
          </w:p>
          <w:p w:rsidR="00D9324D" w:rsidRPr="00561C97" w:rsidRDefault="00D9324D" w:rsidP="00146A6D">
            <w:pPr>
              <w:autoSpaceDE w:val="0"/>
              <w:autoSpaceDN w:val="0"/>
              <w:adjustRightInd w:val="0"/>
              <w:spacing w:line="240" w:lineRule="auto"/>
              <w:jc w:val="center"/>
              <w:rPr>
                <w:rFonts w:cs="Arial"/>
                <w:bCs/>
                <w:sz w:val="24"/>
                <w:szCs w:val="24"/>
                <w:lang w:eastAsia="en-IE"/>
              </w:rPr>
            </w:pPr>
          </w:p>
        </w:tc>
      </w:tr>
      <w:tr w:rsidR="00D9324D" w:rsidRPr="003C10F1" w:rsidTr="00146A6D">
        <w:tc>
          <w:tcPr>
            <w:tcW w:w="5000" w:type="pct"/>
            <w:gridSpan w:val="4"/>
            <w:vAlign w:val="center"/>
          </w:tcPr>
          <w:p w:rsidR="00D9324D" w:rsidRPr="00561C97" w:rsidRDefault="00D9324D" w:rsidP="00146A6D">
            <w:pPr>
              <w:autoSpaceDE w:val="0"/>
              <w:autoSpaceDN w:val="0"/>
              <w:adjustRightInd w:val="0"/>
              <w:spacing w:line="240" w:lineRule="auto"/>
              <w:jc w:val="center"/>
              <w:rPr>
                <w:rFonts w:cs="Arial"/>
                <w:bCs/>
                <w:sz w:val="24"/>
                <w:szCs w:val="24"/>
                <w:lang w:eastAsia="en-IE"/>
              </w:rPr>
            </w:pPr>
          </w:p>
          <w:p w:rsidR="00D9324D" w:rsidRPr="00561C97" w:rsidRDefault="00D9324D" w:rsidP="00146A6D">
            <w:pPr>
              <w:autoSpaceDE w:val="0"/>
              <w:autoSpaceDN w:val="0"/>
              <w:adjustRightInd w:val="0"/>
              <w:spacing w:line="240" w:lineRule="auto"/>
              <w:jc w:val="center"/>
              <w:rPr>
                <w:rFonts w:cs="Arial"/>
                <w:bCs/>
                <w:sz w:val="24"/>
                <w:szCs w:val="24"/>
                <w:lang w:eastAsia="en-IE"/>
              </w:rPr>
            </w:pPr>
            <w:r w:rsidRPr="00561C97">
              <w:rPr>
                <w:rFonts w:cs="Arial"/>
                <w:bCs/>
                <w:sz w:val="24"/>
                <w:szCs w:val="24"/>
                <w:lang w:eastAsia="en-IE"/>
              </w:rPr>
              <w:t>Co-ordinate &amp; prepare submissions</w:t>
            </w:r>
          </w:p>
          <w:p w:rsidR="00D9324D" w:rsidRPr="00561C97" w:rsidRDefault="00D9324D" w:rsidP="00146A6D">
            <w:pPr>
              <w:autoSpaceDE w:val="0"/>
              <w:autoSpaceDN w:val="0"/>
              <w:adjustRightInd w:val="0"/>
              <w:spacing w:line="240" w:lineRule="auto"/>
              <w:jc w:val="center"/>
              <w:rPr>
                <w:rFonts w:cs="Arial"/>
                <w:bCs/>
                <w:sz w:val="24"/>
                <w:szCs w:val="24"/>
                <w:lang w:eastAsia="en-IE"/>
              </w:rPr>
            </w:pPr>
          </w:p>
        </w:tc>
      </w:tr>
      <w:tr w:rsidR="00D9324D" w:rsidRPr="003C10F1" w:rsidTr="00146A6D">
        <w:tc>
          <w:tcPr>
            <w:tcW w:w="5000" w:type="pct"/>
            <w:gridSpan w:val="4"/>
            <w:shd w:val="clear" w:color="auto" w:fill="D2EAF1"/>
            <w:vAlign w:val="center"/>
          </w:tcPr>
          <w:p w:rsidR="00D9324D" w:rsidRPr="00561C97" w:rsidRDefault="00D9324D" w:rsidP="00146A6D">
            <w:pPr>
              <w:autoSpaceDE w:val="0"/>
              <w:autoSpaceDN w:val="0"/>
              <w:adjustRightInd w:val="0"/>
              <w:spacing w:line="240" w:lineRule="auto"/>
              <w:jc w:val="center"/>
              <w:rPr>
                <w:rFonts w:cs="Arial"/>
                <w:bCs/>
                <w:sz w:val="24"/>
                <w:szCs w:val="24"/>
                <w:lang w:eastAsia="en-IE"/>
              </w:rPr>
            </w:pPr>
          </w:p>
          <w:p w:rsidR="00D9324D" w:rsidRPr="00561C97" w:rsidRDefault="00D9324D" w:rsidP="00146A6D">
            <w:pPr>
              <w:autoSpaceDE w:val="0"/>
              <w:autoSpaceDN w:val="0"/>
              <w:adjustRightInd w:val="0"/>
              <w:spacing w:line="240" w:lineRule="auto"/>
              <w:jc w:val="center"/>
              <w:rPr>
                <w:rFonts w:cs="Arial"/>
                <w:bCs/>
                <w:sz w:val="24"/>
                <w:szCs w:val="24"/>
                <w:lang w:eastAsia="en-IE"/>
              </w:rPr>
            </w:pPr>
            <w:r w:rsidRPr="00561C97">
              <w:rPr>
                <w:rFonts w:cs="Arial"/>
                <w:bCs/>
                <w:sz w:val="24"/>
                <w:szCs w:val="24"/>
                <w:lang w:eastAsia="en-IE"/>
              </w:rPr>
              <w:t>Quarterly Newsletter/Weekly tweet campaign</w:t>
            </w:r>
          </w:p>
          <w:p w:rsidR="00D9324D" w:rsidRPr="00561C97" w:rsidRDefault="00D9324D" w:rsidP="00146A6D">
            <w:pPr>
              <w:autoSpaceDE w:val="0"/>
              <w:autoSpaceDN w:val="0"/>
              <w:adjustRightInd w:val="0"/>
              <w:spacing w:line="240" w:lineRule="auto"/>
              <w:jc w:val="center"/>
              <w:rPr>
                <w:rFonts w:cs="Arial"/>
                <w:bCs/>
                <w:sz w:val="24"/>
                <w:szCs w:val="24"/>
                <w:lang w:eastAsia="en-IE"/>
              </w:rPr>
            </w:pPr>
          </w:p>
        </w:tc>
      </w:tr>
    </w:tbl>
    <w:p w:rsidR="00D9324D" w:rsidRPr="004917B6" w:rsidRDefault="00D9324D" w:rsidP="00D9324D">
      <w:pPr>
        <w:pStyle w:val="Heading2"/>
        <w:pBdr>
          <w:top w:val="none" w:sz="0" w:space="0" w:color="auto"/>
          <w:left w:val="none" w:sz="0" w:space="0" w:color="auto"/>
          <w:bottom w:val="none" w:sz="0" w:space="0" w:color="auto"/>
          <w:right w:val="none" w:sz="0" w:space="0" w:color="auto"/>
        </w:pBdr>
        <w:shd w:val="clear" w:color="auto" w:fill="8CC43D"/>
        <w:rPr>
          <w:sz w:val="24"/>
        </w:rPr>
      </w:pPr>
      <w:r w:rsidRPr="004917B6">
        <w:rPr>
          <w:sz w:val="24"/>
        </w:rPr>
        <w:t>STAKEHOLDER MANAGEMENT</w:t>
      </w:r>
    </w:p>
    <w:p w:rsidR="00D9324D" w:rsidRDefault="00D9324D" w:rsidP="00D9324D">
      <w:pPr>
        <w:autoSpaceDE w:val="0"/>
        <w:autoSpaceDN w:val="0"/>
        <w:adjustRightInd w:val="0"/>
        <w:spacing w:line="240" w:lineRule="auto"/>
        <w:rPr>
          <w:rFonts w:cs="Arial"/>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4454"/>
        <w:gridCol w:w="1520"/>
        <w:gridCol w:w="1522"/>
      </w:tblGrid>
      <w:tr w:rsidR="00D9324D" w:rsidRPr="003C10F1" w:rsidTr="00146A6D">
        <w:tc>
          <w:tcPr>
            <w:tcW w:w="843" w:type="pct"/>
          </w:tcPr>
          <w:p w:rsidR="00D9324D" w:rsidRPr="003C10F1" w:rsidRDefault="00D9324D" w:rsidP="00146A6D">
            <w:pPr>
              <w:spacing w:line="240" w:lineRule="auto"/>
              <w:jc w:val="center"/>
              <w:rPr>
                <w:b/>
                <w:bCs/>
                <w:sz w:val="24"/>
                <w:szCs w:val="24"/>
              </w:rPr>
            </w:pPr>
          </w:p>
          <w:p w:rsidR="00D9324D" w:rsidRPr="003C10F1" w:rsidRDefault="00D9324D" w:rsidP="00146A6D">
            <w:pPr>
              <w:spacing w:line="240" w:lineRule="auto"/>
              <w:jc w:val="center"/>
              <w:rPr>
                <w:b/>
                <w:bCs/>
                <w:sz w:val="24"/>
                <w:szCs w:val="24"/>
              </w:rPr>
            </w:pPr>
            <w:r w:rsidRPr="003C10F1">
              <w:rPr>
                <w:b/>
                <w:bCs/>
                <w:sz w:val="24"/>
                <w:szCs w:val="24"/>
              </w:rPr>
              <w:t>Quarter 1</w:t>
            </w:r>
          </w:p>
          <w:p w:rsidR="00D9324D" w:rsidRPr="003C10F1" w:rsidRDefault="00D9324D" w:rsidP="00146A6D">
            <w:pPr>
              <w:spacing w:line="240" w:lineRule="auto"/>
              <w:jc w:val="center"/>
              <w:rPr>
                <w:b/>
                <w:bCs/>
                <w:sz w:val="24"/>
                <w:szCs w:val="24"/>
              </w:rPr>
            </w:pPr>
          </w:p>
        </w:tc>
        <w:tc>
          <w:tcPr>
            <w:tcW w:w="2470" w:type="pct"/>
          </w:tcPr>
          <w:p w:rsidR="00D9324D" w:rsidRPr="003C10F1" w:rsidRDefault="00D9324D" w:rsidP="00146A6D">
            <w:pPr>
              <w:spacing w:line="240" w:lineRule="auto"/>
              <w:jc w:val="center"/>
              <w:rPr>
                <w:b/>
                <w:bCs/>
                <w:sz w:val="24"/>
                <w:szCs w:val="24"/>
              </w:rPr>
            </w:pPr>
          </w:p>
          <w:p w:rsidR="00D9324D" w:rsidRPr="003C10F1" w:rsidRDefault="00D9324D" w:rsidP="00146A6D">
            <w:pPr>
              <w:spacing w:line="240" w:lineRule="auto"/>
              <w:jc w:val="center"/>
              <w:rPr>
                <w:b/>
                <w:bCs/>
                <w:sz w:val="24"/>
                <w:szCs w:val="24"/>
              </w:rPr>
            </w:pPr>
            <w:r w:rsidRPr="003C10F1">
              <w:rPr>
                <w:b/>
                <w:bCs/>
                <w:sz w:val="24"/>
                <w:szCs w:val="24"/>
              </w:rPr>
              <w:t>Quarter 2</w:t>
            </w:r>
          </w:p>
          <w:p w:rsidR="00D9324D" w:rsidRPr="003C10F1" w:rsidRDefault="00D9324D" w:rsidP="00146A6D">
            <w:pPr>
              <w:spacing w:line="240" w:lineRule="auto"/>
              <w:jc w:val="center"/>
              <w:rPr>
                <w:b/>
                <w:bCs/>
                <w:sz w:val="24"/>
                <w:szCs w:val="24"/>
              </w:rPr>
            </w:pPr>
          </w:p>
        </w:tc>
        <w:tc>
          <w:tcPr>
            <w:tcW w:w="843" w:type="pct"/>
          </w:tcPr>
          <w:p w:rsidR="00D9324D" w:rsidRPr="003C10F1" w:rsidRDefault="00D9324D" w:rsidP="00146A6D">
            <w:pPr>
              <w:spacing w:line="240" w:lineRule="auto"/>
              <w:jc w:val="center"/>
              <w:rPr>
                <w:b/>
                <w:bCs/>
                <w:sz w:val="24"/>
                <w:szCs w:val="24"/>
              </w:rPr>
            </w:pPr>
          </w:p>
          <w:p w:rsidR="00D9324D" w:rsidRPr="003C10F1" w:rsidRDefault="00D9324D" w:rsidP="00146A6D">
            <w:pPr>
              <w:spacing w:line="240" w:lineRule="auto"/>
              <w:jc w:val="center"/>
              <w:rPr>
                <w:b/>
                <w:bCs/>
                <w:sz w:val="24"/>
                <w:szCs w:val="24"/>
              </w:rPr>
            </w:pPr>
            <w:r w:rsidRPr="003C10F1">
              <w:rPr>
                <w:b/>
                <w:bCs/>
                <w:sz w:val="24"/>
                <w:szCs w:val="24"/>
              </w:rPr>
              <w:t>Quarter 3</w:t>
            </w:r>
          </w:p>
          <w:p w:rsidR="00D9324D" w:rsidRPr="003C10F1" w:rsidRDefault="00D9324D" w:rsidP="00146A6D">
            <w:pPr>
              <w:spacing w:line="240" w:lineRule="auto"/>
              <w:jc w:val="center"/>
              <w:rPr>
                <w:b/>
                <w:bCs/>
                <w:sz w:val="24"/>
                <w:szCs w:val="24"/>
              </w:rPr>
            </w:pPr>
          </w:p>
        </w:tc>
        <w:tc>
          <w:tcPr>
            <w:tcW w:w="843" w:type="pct"/>
          </w:tcPr>
          <w:p w:rsidR="00D9324D" w:rsidRPr="003C10F1" w:rsidRDefault="00D9324D" w:rsidP="00146A6D">
            <w:pPr>
              <w:spacing w:line="240" w:lineRule="auto"/>
              <w:jc w:val="center"/>
              <w:rPr>
                <w:b/>
                <w:bCs/>
                <w:sz w:val="24"/>
                <w:szCs w:val="24"/>
              </w:rPr>
            </w:pPr>
          </w:p>
          <w:p w:rsidR="00D9324D" w:rsidRPr="003C10F1" w:rsidRDefault="00D9324D" w:rsidP="00146A6D">
            <w:pPr>
              <w:spacing w:line="240" w:lineRule="auto"/>
              <w:jc w:val="center"/>
              <w:rPr>
                <w:b/>
                <w:bCs/>
                <w:sz w:val="24"/>
                <w:szCs w:val="24"/>
              </w:rPr>
            </w:pPr>
            <w:r w:rsidRPr="003C10F1">
              <w:rPr>
                <w:b/>
                <w:bCs/>
                <w:sz w:val="24"/>
                <w:szCs w:val="24"/>
              </w:rPr>
              <w:t>Quarter 4</w:t>
            </w:r>
          </w:p>
          <w:p w:rsidR="00D9324D" w:rsidRPr="003C10F1" w:rsidRDefault="00D9324D" w:rsidP="00146A6D">
            <w:pPr>
              <w:spacing w:line="240" w:lineRule="auto"/>
              <w:jc w:val="center"/>
              <w:rPr>
                <w:b/>
                <w:bCs/>
                <w:sz w:val="24"/>
                <w:szCs w:val="24"/>
              </w:rPr>
            </w:pPr>
          </w:p>
        </w:tc>
      </w:tr>
      <w:tr w:rsidR="00D9324D" w:rsidRPr="003C10F1" w:rsidTr="00146A6D">
        <w:tc>
          <w:tcPr>
            <w:tcW w:w="843" w:type="pct"/>
            <w:shd w:val="clear" w:color="auto" w:fill="D2EAF1"/>
          </w:tcPr>
          <w:p w:rsidR="00D9324D" w:rsidRPr="003C10F1" w:rsidRDefault="00D9324D" w:rsidP="00146A6D">
            <w:pPr>
              <w:autoSpaceDE w:val="0"/>
              <w:autoSpaceDN w:val="0"/>
              <w:adjustRightInd w:val="0"/>
              <w:spacing w:line="240" w:lineRule="auto"/>
              <w:jc w:val="center"/>
              <w:rPr>
                <w:rFonts w:cs="Arial"/>
                <w:bCs/>
                <w:sz w:val="24"/>
                <w:szCs w:val="24"/>
                <w:lang w:eastAsia="en-IE"/>
              </w:rPr>
            </w:pPr>
          </w:p>
        </w:tc>
        <w:tc>
          <w:tcPr>
            <w:tcW w:w="2470" w:type="pct"/>
            <w:shd w:val="clear" w:color="auto" w:fill="D2EAF1"/>
          </w:tcPr>
          <w:p w:rsidR="00D9324D" w:rsidRPr="00561C97" w:rsidRDefault="00D9324D" w:rsidP="00146A6D">
            <w:pPr>
              <w:autoSpaceDE w:val="0"/>
              <w:autoSpaceDN w:val="0"/>
              <w:adjustRightInd w:val="0"/>
              <w:spacing w:line="240" w:lineRule="auto"/>
              <w:jc w:val="center"/>
              <w:rPr>
                <w:rFonts w:cs="Arial"/>
                <w:sz w:val="24"/>
                <w:szCs w:val="24"/>
                <w:lang w:eastAsia="en-IE"/>
              </w:rPr>
            </w:pPr>
          </w:p>
          <w:p w:rsidR="00D9324D" w:rsidRPr="00561C97" w:rsidRDefault="00D9324D" w:rsidP="00146A6D">
            <w:pPr>
              <w:autoSpaceDE w:val="0"/>
              <w:autoSpaceDN w:val="0"/>
              <w:adjustRightInd w:val="0"/>
              <w:spacing w:line="240" w:lineRule="auto"/>
              <w:jc w:val="center"/>
              <w:rPr>
                <w:rFonts w:cs="Arial"/>
                <w:sz w:val="24"/>
                <w:szCs w:val="24"/>
                <w:lang w:eastAsia="en-IE"/>
              </w:rPr>
            </w:pPr>
            <w:r w:rsidRPr="00561C97">
              <w:rPr>
                <w:rFonts w:cs="Arial"/>
                <w:sz w:val="24"/>
                <w:szCs w:val="24"/>
                <w:lang w:eastAsia="en-IE"/>
              </w:rPr>
              <w:t>Develop  Stakeholder Register</w:t>
            </w:r>
          </w:p>
          <w:p w:rsidR="00D9324D" w:rsidRPr="00561C97" w:rsidRDefault="00D9324D" w:rsidP="00146A6D">
            <w:pPr>
              <w:autoSpaceDE w:val="0"/>
              <w:autoSpaceDN w:val="0"/>
              <w:adjustRightInd w:val="0"/>
              <w:spacing w:line="240" w:lineRule="auto"/>
              <w:jc w:val="center"/>
              <w:rPr>
                <w:rFonts w:cs="Arial"/>
                <w:sz w:val="24"/>
                <w:szCs w:val="24"/>
                <w:lang w:eastAsia="en-IE"/>
              </w:rPr>
            </w:pPr>
          </w:p>
        </w:tc>
        <w:tc>
          <w:tcPr>
            <w:tcW w:w="843" w:type="pct"/>
            <w:shd w:val="clear" w:color="auto" w:fill="D2EAF1"/>
          </w:tcPr>
          <w:p w:rsidR="00D9324D" w:rsidRPr="003C10F1" w:rsidRDefault="00D9324D" w:rsidP="00146A6D">
            <w:pPr>
              <w:autoSpaceDE w:val="0"/>
              <w:autoSpaceDN w:val="0"/>
              <w:adjustRightInd w:val="0"/>
              <w:spacing w:line="240" w:lineRule="auto"/>
              <w:jc w:val="center"/>
              <w:rPr>
                <w:rFonts w:cs="Arial"/>
                <w:sz w:val="24"/>
                <w:szCs w:val="24"/>
                <w:lang w:eastAsia="en-IE"/>
              </w:rPr>
            </w:pPr>
          </w:p>
        </w:tc>
        <w:tc>
          <w:tcPr>
            <w:tcW w:w="843" w:type="pct"/>
            <w:shd w:val="clear" w:color="auto" w:fill="D2EAF1"/>
          </w:tcPr>
          <w:p w:rsidR="00D9324D" w:rsidRPr="003C10F1" w:rsidRDefault="00D9324D" w:rsidP="00146A6D">
            <w:pPr>
              <w:autoSpaceDE w:val="0"/>
              <w:autoSpaceDN w:val="0"/>
              <w:adjustRightInd w:val="0"/>
              <w:spacing w:line="240" w:lineRule="auto"/>
              <w:jc w:val="center"/>
              <w:rPr>
                <w:rFonts w:cs="Arial"/>
                <w:sz w:val="24"/>
                <w:szCs w:val="24"/>
                <w:lang w:eastAsia="en-IE"/>
              </w:rPr>
            </w:pPr>
          </w:p>
        </w:tc>
      </w:tr>
      <w:tr w:rsidR="00D9324D" w:rsidRPr="003C10F1" w:rsidTr="00146A6D">
        <w:tc>
          <w:tcPr>
            <w:tcW w:w="5000" w:type="pct"/>
            <w:gridSpan w:val="4"/>
          </w:tcPr>
          <w:p w:rsidR="00D9324D" w:rsidRPr="00561C97" w:rsidRDefault="00D9324D" w:rsidP="00146A6D">
            <w:pPr>
              <w:autoSpaceDE w:val="0"/>
              <w:autoSpaceDN w:val="0"/>
              <w:adjustRightInd w:val="0"/>
              <w:spacing w:line="240" w:lineRule="auto"/>
              <w:jc w:val="center"/>
              <w:rPr>
                <w:rFonts w:cs="Arial"/>
                <w:bCs/>
                <w:sz w:val="24"/>
                <w:szCs w:val="24"/>
                <w:lang w:eastAsia="en-IE"/>
              </w:rPr>
            </w:pPr>
          </w:p>
          <w:p w:rsidR="00D9324D" w:rsidRPr="00561C97" w:rsidRDefault="00D9324D" w:rsidP="00146A6D">
            <w:pPr>
              <w:autoSpaceDE w:val="0"/>
              <w:autoSpaceDN w:val="0"/>
              <w:adjustRightInd w:val="0"/>
              <w:spacing w:line="240" w:lineRule="auto"/>
              <w:jc w:val="center"/>
              <w:rPr>
                <w:rFonts w:cs="Arial"/>
                <w:bCs/>
                <w:sz w:val="24"/>
                <w:szCs w:val="24"/>
                <w:lang w:eastAsia="en-IE"/>
              </w:rPr>
            </w:pPr>
            <w:r w:rsidRPr="00561C97">
              <w:rPr>
                <w:rFonts w:cs="Arial"/>
                <w:bCs/>
                <w:sz w:val="24"/>
                <w:szCs w:val="24"/>
                <w:lang w:eastAsia="en-IE"/>
              </w:rPr>
              <w:lastRenderedPageBreak/>
              <w:t>Attend Working Groups &amp; Taskforces</w:t>
            </w:r>
          </w:p>
          <w:p w:rsidR="00D9324D" w:rsidRPr="00561C97" w:rsidRDefault="00D9324D" w:rsidP="00146A6D">
            <w:pPr>
              <w:autoSpaceDE w:val="0"/>
              <w:autoSpaceDN w:val="0"/>
              <w:adjustRightInd w:val="0"/>
              <w:spacing w:line="240" w:lineRule="auto"/>
              <w:jc w:val="center"/>
              <w:rPr>
                <w:rFonts w:cs="Arial"/>
                <w:bCs/>
                <w:sz w:val="24"/>
                <w:szCs w:val="24"/>
                <w:lang w:eastAsia="en-IE"/>
              </w:rPr>
            </w:pPr>
          </w:p>
        </w:tc>
      </w:tr>
    </w:tbl>
    <w:p w:rsidR="00D9324D" w:rsidRPr="004917B6" w:rsidRDefault="00D9324D" w:rsidP="00D9324D">
      <w:pPr>
        <w:pStyle w:val="Heading2"/>
        <w:pBdr>
          <w:top w:val="none" w:sz="0" w:space="0" w:color="auto"/>
          <w:left w:val="none" w:sz="0" w:space="0" w:color="auto"/>
          <w:bottom w:val="none" w:sz="0" w:space="0" w:color="auto"/>
          <w:right w:val="none" w:sz="0" w:space="0" w:color="auto"/>
        </w:pBdr>
        <w:shd w:val="clear" w:color="auto" w:fill="8CC43D"/>
        <w:rPr>
          <w:sz w:val="24"/>
        </w:rPr>
      </w:pPr>
      <w:r w:rsidRPr="004917B6">
        <w:rPr>
          <w:sz w:val="24"/>
        </w:rPr>
        <w:lastRenderedPageBreak/>
        <w:t>OFFICE &amp; TEAM MANAGEMENT</w:t>
      </w:r>
    </w:p>
    <w:p w:rsidR="00D9324D" w:rsidRDefault="00D9324D" w:rsidP="00D9324D">
      <w:pPr>
        <w:autoSpaceDE w:val="0"/>
        <w:autoSpaceDN w:val="0"/>
        <w:adjustRightInd w:val="0"/>
        <w:spacing w:line="240" w:lineRule="auto"/>
        <w:rPr>
          <w:rFonts w:cs="Arial"/>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D9324D" w:rsidRPr="003C10F1" w:rsidTr="00146A6D">
        <w:tc>
          <w:tcPr>
            <w:tcW w:w="1250" w:type="pct"/>
          </w:tcPr>
          <w:p w:rsidR="00D9324D" w:rsidRPr="003C10F1" w:rsidRDefault="00D9324D" w:rsidP="00146A6D">
            <w:pPr>
              <w:spacing w:line="240" w:lineRule="auto"/>
              <w:jc w:val="center"/>
              <w:rPr>
                <w:b/>
                <w:bCs/>
                <w:sz w:val="24"/>
                <w:szCs w:val="24"/>
              </w:rPr>
            </w:pPr>
          </w:p>
          <w:p w:rsidR="00D9324D" w:rsidRPr="003C10F1" w:rsidRDefault="00D9324D" w:rsidP="00146A6D">
            <w:pPr>
              <w:spacing w:line="240" w:lineRule="auto"/>
              <w:jc w:val="center"/>
              <w:rPr>
                <w:b/>
                <w:bCs/>
                <w:sz w:val="24"/>
                <w:szCs w:val="24"/>
              </w:rPr>
            </w:pPr>
            <w:r w:rsidRPr="003C10F1">
              <w:rPr>
                <w:b/>
                <w:bCs/>
                <w:sz w:val="24"/>
                <w:szCs w:val="24"/>
              </w:rPr>
              <w:t>Quarter 1</w:t>
            </w:r>
          </w:p>
          <w:p w:rsidR="00D9324D" w:rsidRPr="003C10F1" w:rsidRDefault="00D9324D" w:rsidP="00146A6D">
            <w:pPr>
              <w:spacing w:line="240" w:lineRule="auto"/>
              <w:jc w:val="center"/>
              <w:rPr>
                <w:b/>
                <w:bCs/>
                <w:sz w:val="24"/>
                <w:szCs w:val="24"/>
              </w:rPr>
            </w:pPr>
          </w:p>
        </w:tc>
        <w:tc>
          <w:tcPr>
            <w:tcW w:w="1250" w:type="pct"/>
          </w:tcPr>
          <w:p w:rsidR="00D9324D" w:rsidRPr="003C10F1" w:rsidRDefault="00D9324D" w:rsidP="00146A6D">
            <w:pPr>
              <w:spacing w:line="240" w:lineRule="auto"/>
              <w:jc w:val="center"/>
              <w:rPr>
                <w:b/>
                <w:bCs/>
                <w:sz w:val="24"/>
                <w:szCs w:val="24"/>
              </w:rPr>
            </w:pPr>
          </w:p>
          <w:p w:rsidR="00D9324D" w:rsidRPr="003C10F1" w:rsidRDefault="00D9324D" w:rsidP="00146A6D">
            <w:pPr>
              <w:spacing w:line="240" w:lineRule="auto"/>
              <w:jc w:val="center"/>
              <w:rPr>
                <w:b/>
                <w:bCs/>
                <w:sz w:val="24"/>
                <w:szCs w:val="24"/>
              </w:rPr>
            </w:pPr>
            <w:r w:rsidRPr="003C10F1">
              <w:rPr>
                <w:b/>
                <w:bCs/>
                <w:sz w:val="24"/>
                <w:szCs w:val="24"/>
              </w:rPr>
              <w:t>Quarter 2</w:t>
            </w:r>
          </w:p>
          <w:p w:rsidR="00D9324D" w:rsidRPr="003C10F1" w:rsidRDefault="00D9324D" w:rsidP="00146A6D">
            <w:pPr>
              <w:spacing w:line="240" w:lineRule="auto"/>
              <w:jc w:val="center"/>
              <w:rPr>
                <w:b/>
                <w:bCs/>
                <w:sz w:val="24"/>
                <w:szCs w:val="24"/>
              </w:rPr>
            </w:pPr>
          </w:p>
        </w:tc>
        <w:tc>
          <w:tcPr>
            <w:tcW w:w="1250" w:type="pct"/>
          </w:tcPr>
          <w:p w:rsidR="00D9324D" w:rsidRPr="003C10F1" w:rsidRDefault="00D9324D" w:rsidP="00146A6D">
            <w:pPr>
              <w:spacing w:line="240" w:lineRule="auto"/>
              <w:jc w:val="center"/>
              <w:rPr>
                <w:b/>
                <w:bCs/>
                <w:sz w:val="24"/>
                <w:szCs w:val="24"/>
              </w:rPr>
            </w:pPr>
          </w:p>
          <w:p w:rsidR="00D9324D" w:rsidRPr="003C10F1" w:rsidRDefault="00D9324D" w:rsidP="00146A6D">
            <w:pPr>
              <w:spacing w:line="240" w:lineRule="auto"/>
              <w:jc w:val="center"/>
              <w:rPr>
                <w:b/>
                <w:bCs/>
                <w:sz w:val="24"/>
                <w:szCs w:val="24"/>
              </w:rPr>
            </w:pPr>
            <w:r w:rsidRPr="003C10F1">
              <w:rPr>
                <w:b/>
                <w:bCs/>
                <w:sz w:val="24"/>
                <w:szCs w:val="24"/>
              </w:rPr>
              <w:t>Quarter 3</w:t>
            </w:r>
          </w:p>
          <w:p w:rsidR="00D9324D" w:rsidRPr="003C10F1" w:rsidRDefault="00D9324D" w:rsidP="00146A6D">
            <w:pPr>
              <w:spacing w:line="240" w:lineRule="auto"/>
              <w:jc w:val="center"/>
              <w:rPr>
                <w:b/>
                <w:bCs/>
                <w:sz w:val="24"/>
                <w:szCs w:val="24"/>
              </w:rPr>
            </w:pPr>
          </w:p>
        </w:tc>
        <w:tc>
          <w:tcPr>
            <w:tcW w:w="1250" w:type="pct"/>
          </w:tcPr>
          <w:p w:rsidR="00D9324D" w:rsidRPr="003C10F1" w:rsidRDefault="00D9324D" w:rsidP="00146A6D">
            <w:pPr>
              <w:spacing w:line="240" w:lineRule="auto"/>
              <w:jc w:val="center"/>
              <w:rPr>
                <w:b/>
                <w:bCs/>
                <w:sz w:val="24"/>
                <w:szCs w:val="24"/>
              </w:rPr>
            </w:pPr>
          </w:p>
          <w:p w:rsidR="00D9324D" w:rsidRPr="003C10F1" w:rsidRDefault="00D9324D" w:rsidP="00146A6D">
            <w:pPr>
              <w:spacing w:line="240" w:lineRule="auto"/>
              <w:jc w:val="center"/>
              <w:rPr>
                <w:b/>
                <w:bCs/>
                <w:sz w:val="24"/>
                <w:szCs w:val="24"/>
              </w:rPr>
            </w:pPr>
            <w:r w:rsidRPr="003C10F1">
              <w:rPr>
                <w:b/>
                <w:bCs/>
                <w:sz w:val="24"/>
                <w:szCs w:val="24"/>
              </w:rPr>
              <w:t>Quarter 4</w:t>
            </w:r>
          </w:p>
          <w:p w:rsidR="00D9324D" w:rsidRPr="003C10F1" w:rsidRDefault="00D9324D" w:rsidP="00146A6D">
            <w:pPr>
              <w:spacing w:line="240" w:lineRule="auto"/>
              <w:jc w:val="center"/>
              <w:rPr>
                <w:b/>
                <w:bCs/>
                <w:sz w:val="24"/>
                <w:szCs w:val="24"/>
              </w:rPr>
            </w:pPr>
          </w:p>
        </w:tc>
      </w:tr>
      <w:tr w:rsidR="00D9324D" w:rsidRPr="003C10F1" w:rsidTr="00146A6D">
        <w:tc>
          <w:tcPr>
            <w:tcW w:w="5000" w:type="pct"/>
            <w:gridSpan w:val="4"/>
            <w:shd w:val="clear" w:color="auto" w:fill="D2EAF1"/>
          </w:tcPr>
          <w:p w:rsidR="00D9324D" w:rsidRPr="00561C97" w:rsidRDefault="00D9324D" w:rsidP="00146A6D">
            <w:pPr>
              <w:autoSpaceDE w:val="0"/>
              <w:autoSpaceDN w:val="0"/>
              <w:adjustRightInd w:val="0"/>
              <w:spacing w:line="240" w:lineRule="auto"/>
              <w:jc w:val="center"/>
              <w:rPr>
                <w:rFonts w:cs="Arial"/>
                <w:bCs/>
                <w:sz w:val="24"/>
                <w:szCs w:val="24"/>
                <w:lang w:eastAsia="en-IE"/>
              </w:rPr>
            </w:pPr>
          </w:p>
          <w:p w:rsidR="00D9324D" w:rsidRPr="00561C97" w:rsidRDefault="00D9324D" w:rsidP="00146A6D">
            <w:pPr>
              <w:autoSpaceDE w:val="0"/>
              <w:autoSpaceDN w:val="0"/>
              <w:adjustRightInd w:val="0"/>
              <w:spacing w:line="240" w:lineRule="auto"/>
              <w:jc w:val="center"/>
              <w:rPr>
                <w:rFonts w:cs="Arial"/>
                <w:bCs/>
                <w:sz w:val="24"/>
                <w:szCs w:val="24"/>
                <w:lang w:eastAsia="en-IE"/>
              </w:rPr>
            </w:pPr>
            <w:r w:rsidRPr="00561C97">
              <w:rPr>
                <w:rFonts w:cs="Arial"/>
                <w:bCs/>
                <w:sz w:val="24"/>
                <w:szCs w:val="24"/>
                <w:lang w:eastAsia="en-IE"/>
              </w:rPr>
              <w:t>Monitor &amp; update work plan</w:t>
            </w:r>
          </w:p>
          <w:p w:rsidR="00D9324D" w:rsidRPr="00561C97" w:rsidRDefault="00D9324D" w:rsidP="00146A6D">
            <w:pPr>
              <w:autoSpaceDE w:val="0"/>
              <w:autoSpaceDN w:val="0"/>
              <w:adjustRightInd w:val="0"/>
              <w:spacing w:line="240" w:lineRule="auto"/>
              <w:jc w:val="center"/>
              <w:rPr>
                <w:rFonts w:cs="Arial"/>
                <w:bCs/>
                <w:sz w:val="24"/>
                <w:szCs w:val="24"/>
                <w:lang w:eastAsia="en-IE"/>
              </w:rPr>
            </w:pPr>
          </w:p>
        </w:tc>
      </w:tr>
      <w:tr w:rsidR="00D9324D" w:rsidRPr="003C10F1" w:rsidTr="00146A6D">
        <w:tc>
          <w:tcPr>
            <w:tcW w:w="5000" w:type="pct"/>
            <w:gridSpan w:val="4"/>
          </w:tcPr>
          <w:p w:rsidR="00D9324D" w:rsidRPr="00561C97" w:rsidRDefault="00D9324D" w:rsidP="00146A6D">
            <w:pPr>
              <w:autoSpaceDE w:val="0"/>
              <w:autoSpaceDN w:val="0"/>
              <w:adjustRightInd w:val="0"/>
              <w:spacing w:line="240" w:lineRule="auto"/>
              <w:jc w:val="center"/>
              <w:rPr>
                <w:rFonts w:cs="Arial"/>
                <w:bCs/>
                <w:sz w:val="24"/>
                <w:szCs w:val="24"/>
                <w:lang w:eastAsia="en-IE"/>
              </w:rPr>
            </w:pPr>
          </w:p>
          <w:p w:rsidR="00D9324D" w:rsidRPr="00561C97" w:rsidRDefault="00D9324D" w:rsidP="00146A6D">
            <w:pPr>
              <w:autoSpaceDE w:val="0"/>
              <w:autoSpaceDN w:val="0"/>
              <w:adjustRightInd w:val="0"/>
              <w:spacing w:line="240" w:lineRule="auto"/>
              <w:jc w:val="center"/>
              <w:rPr>
                <w:rFonts w:cs="Arial"/>
                <w:bCs/>
                <w:sz w:val="24"/>
                <w:szCs w:val="24"/>
                <w:lang w:eastAsia="en-IE"/>
              </w:rPr>
            </w:pPr>
            <w:r w:rsidRPr="00561C97">
              <w:rPr>
                <w:rFonts w:cs="Arial"/>
                <w:bCs/>
                <w:sz w:val="24"/>
                <w:szCs w:val="24"/>
                <w:lang w:eastAsia="en-IE"/>
              </w:rPr>
              <w:t>Develop &amp; implement further SOPs</w:t>
            </w:r>
          </w:p>
          <w:p w:rsidR="00D9324D" w:rsidRPr="00561C97" w:rsidRDefault="00D9324D" w:rsidP="00146A6D">
            <w:pPr>
              <w:autoSpaceDE w:val="0"/>
              <w:autoSpaceDN w:val="0"/>
              <w:adjustRightInd w:val="0"/>
              <w:spacing w:line="240" w:lineRule="auto"/>
              <w:jc w:val="center"/>
              <w:rPr>
                <w:rFonts w:cs="Arial"/>
                <w:bCs/>
                <w:sz w:val="24"/>
                <w:szCs w:val="24"/>
                <w:lang w:eastAsia="en-IE"/>
              </w:rPr>
            </w:pPr>
          </w:p>
        </w:tc>
      </w:tr>
      <w:tr w:rsidR="00D9324D" w:rsidRPr="003C10F1" w:rsidTr="00146A6D">
        <w:tc>
          <w:tcPr>
            <w:tcW w:w="5000" w:type="pct"/>
            <w:gridSpan w:val="4"/>
          </w:tcPr>
          <w:p w:rsidR="00D9324D" w:rsidRPr="00561C97" w:rsidRDefault="00D9324D" w:rsidP="00146A6D">
            <w:pPr>
              <w:autoSpaceDE w:val="0"/>
              <w:autoSpaceDN w:val="0"/>
              <w:adjustRightInd w:val="0"/>
              <w:spacing w:line="240" w:lineRule="auto"/>
              <w:jc w:val="center"/>
              <w:rPr>
                <w:rFonts w:cs="Arial"/>
                <w:bCs/>
                <w:sz w:val="24"/>
                <w:szCs w:val="24"/>
                <w:lang w:eastAsia="en-IE"/>
              </w:rPr>
            </w:pPr>
            <w:r>
              <w:rPr>
                <w:rFonts w:cs="Arial"/>
                <w:bCs/>
                <w:sz w:val="24"/>
                <w:szCs w:val="24"/>
                <w:lang w:eastAsia="en-IE"/>
              </w:rPr>
              <w:t>Reports/Publications for Steering/Operational Groups</w:t>
            </w:r>
          </w:p>
          <w:p w:rsidR="00D9324D" w:rsidRPr="00561C97" w:rsidRDefault="00D9324D" w:rsidP="00146A6D">
            <w:pPr>
              <w:autoSpaceDE w:val="0"/>
              <w:autoSpaceDN w:val="0"/>
              <w:adjustRightInd w:val="0"/>
              <w:spacing w:line="240" w:lineRule="auto"/>
              <w:jc w:val="center"/>
              <w:rPr>
                <w:rFonts w:cs="Arial"/>
                <w:bCs/>
                <w:sz w:val="24"/>
                <w:szCs w:val="24"/>
                <w:lang w:eastAsia="en-IE"/>
              </w:rPr>
            </w:pPr>
          </w:p>
        </w:tc>
      </w:tr>
    </w:tbl>
    <w:p w:rsidR="00D9324D" w:rsidRPr="00875DE7" w:rsidRDefault="00D9324D" w:rsidP="00D9324D">
      <w:pPr>
        <w:pStyle w:val="Heading1"/>
        <w:pBdr>
          <w:top w:val="none" w:sz="0" w:space="0" w:color="auto"/>
          <w:left w:val="none" w:sz="0" w:space="0" w:color="auto"/>
          <w:bottom w:val="none" w:sz="0" w:space="0" w:color="auto"/>
          <w:right w:val="none" w:sz="0" w:space="0" w:color="auto"/>
        </w:pBdr>
        <w:shd w:val="clear" w:color="auto" w:fill="44B2D3"/>
        <w:rPr>
          <w:rFonts w:ascii="Times New Roman" w:hAnsi="Times New Roman"/>
          <w:sz w:val="24"/>
          <w:szCs w:val="24"/>
        </w:rPr>
      </w:pPr>
    </w:p>
    <w:sectPr w:rsidR="00D9324D" w:rsidRPr="00875D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D0D0A"/>
    <w:multiLevelType w:val="hybridMultilevel"/>
    <w:tmpl w:val="D876B65C"/>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 w15:restartNumberingAfterBreak="0">
    <w:nsid w:val="09EB2FED"/>
    <w:multiLevelType w:val="hybridMultilevel"/>
    <w:tmpl w:val="863C461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0A2156B4"/>
    <w:multiLevelType w:val="hybridMultilevel"/>
    <w:tmpl w:val="02D02E5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6522FC"/>
    <w:multiLevelType w:val="hybridMultilevel"/>
    <w:tmpl w:val="505EADDE"/>
    <w:lvl w:ilvl="0" w:tplc="B464FD48">
      <w:start w:val="1"/>
      <w:numFmt w:val="decimal"/>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83E4202"/>
    <w:multiLevelType w:val="hybridMultilevel"/>
    <w:tmpl w:val="06A40AB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E5C7528"/>
    <w:multiLevelType w:val="hybridMultilevel"/>
    <w:tmpl w:val="7BD88C38"/>
    <w:lvl w:ilvl="0" w:tplc="18090001">
      <w:start w:val="1"/>
      <w:numFmt w:val="bullet"/>
      <w:lvlText w:val=""/>
      <w:lvlJc w:val="left"/>
      <w:pPr>
        <w:ind w:left="720" w:hanging="360"/>
      </w:pPr>
      <w:rPr>
        <w:rFonts w:ascii="Symbol" w:hAnsi="Symbol" w:hint="default"/>
      </w:rPr>
    </w:lvl>
    <w:lvl w:ilvl="1" w:tplc="1809000F">
      <w:start w:val="1"/>
      <w:numFmt w:val="decimal"/>
      <w:lvlText w:val="%2."/>
      <w:lvlJc w:val="left"/>
      <w:pPr>
        <w:ind w:left="1440"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61E09DA"/>
    <w:multiLevelType w:val="hybridMultilevel"/>
    <w:tmpl w:val="1F18423A"/>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2F191969"/>
    <w:multiLevelType w:val="hybridMultilevel"/>
    <w:tmpl w:val="FF3ADD32"/>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16D722A"/>
    <w:multiLevelType w:val="hybridMultilevel"/>
    <w:tmpl w:val="F4E0F66E"/>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5CB706F"/>
    <w:multiLevelType w:val="hybridMultilevel"/>
    <w:tmpl w:val="426E0C0C"/>
    <w:lvl w:ilvl="0" w:tplc="1809000F">
      <w:start w:val="1"/>
      <w:numFmt w:val="decimal"/>
      <w:lvlText w:val="%1."/>
      <w:lvlJc w:val="left"/>
      <w:pPr>
        <w:ind w:left="2160" w:hanging="360"/>
      </w:p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10" w15:restartNumberingAfterBreak="0">
    <w:nsid w:val="40134CC7"/>
    <w:multiLevelType w:val="hybridMultilevel"/>
    <w:tmpl w:val="5734F37E"/>
    <w:lvl w:ilvl="0" w:tplc="A5DEE798">
      <w:start w:val="1"/>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1" w15:restartNumberingAfterBreak="0">
    <w:nsid w:val="458B1920"/>
    <w:multiLevelType w:val="hybridMultilevel"/>
    <w:tmpl w:val="4E4E7B4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2" w15:restartNumberingAfterBreak="0">
    <w:nsid w:val="46AA26F4"/>
    <w:multiLevelType w:val="hybridMultilevel"/>
    <w:tmpl w:val="172A2330"/>
    <w:lvl w:ilvl="0" w:tplc="1809000F">
      <w:start w:val="1"/>
      <w:numFmt w:val="decimal"/>
      <w:lvlText w:val="%1."/>
      <w:lvlJc w:val="left"/>
      <w:pPr>
        <w:tabs>
          <w:tab w:val="num" w:pos="1800"/>
        </w:tabs>
        <w:ind w:left="1800" w:hanging="360"/>
      </w:pPr>
      <w:rPr>
        <w:rFonts w:hint="default"/>
      </w:rPr>
    </w:lvl>
    <w:lvl w:ilvl="1" w:tplc="71C2C454" w:tentative="1">
      <w:start w:val="1"/>
      <w:numFmt w:val="bullet"/>
      <w:lvlText w:val="•"/>
      <w:lvlJc w:val="left"/>
      <w:pPr>
        <w:tabs>
          <w:tab w:val="num" w:pos="2520"/>
        </w:tabs>
        <w:ind w:left="2520" w:hanging="360"/>
      </w:pPr>
      <w:rPr>
        <w:rFonts w:ascii="Arial" w:hAnsi="Arial" w:hint="default"/>
      </w:rPr>
    </w:lvl>
    <w:lvl w:ilvl="2" w:tplc="46580A84" w:tentative="1">
      <w:start w:val="1"/>
      <w:numFmt w:val="bullet"/>
      <w:lvlText w:val="•"/>
      <w:lvlJc w:val="left"/>
      <w:pPr>
        <w:tabs>
          <w:tab w:val="num" w:pos="3240"/>
        </w:tabs>
        <w:ind w:left="3240" w:hanging="360"/>
      </w:pPr>
      <w:rPr>
        <w:rFonts w:ascii="Arial" w:hAnsi="Arial" w:hint="default"/>
      </w:rPr>
    </w:lvl>
    <w:lvl w:ilvl="3" w:tplc="BD308CE6" w:tentative="1">
      <w:start w:val="1"/>
      <w:numFmt w:val="bullet"/>
      <w:lvlText w:val="•"/>
      <w:lvlJc w:val="left"/>
      <w:pPr>
        <w:tabs>
          <w:tab w:val="num" w:pos="3960"/>
        </w:tabs>
        <w:ind w:left="3960" w:hanging="360"/>
      </w:pPr>
      <w:rPr>
        <w:rFonts w:ascii="Arial" w:hAnsi="Arial" w:hint="default"/>
      </w:rPr>
    </w:lvl>
    <w:lvl w:ilvl="4" w:tplc="C93A6BD8" w:tentative="1">
      <w:start w:val="1"/>
      <w:numFmt w:val="bullet"/>
      <w:lvlText w:val="•"/>
      <w:lvlJc w:val="left"/>
      <w:pPr>
        <w:tabs>
          <w:tab w:val="num" w:pos="4680"/>
        </w:tabs>
        <w:ind w:left="4680" w:hanging="360"/>
      </w:pPr>
      <w:rPr>
        <w:rFonts w:ascii="Arial" w:hAnsi="Arial" w:hint="default"/>
      </w:rPr>
    </w:lvl>
    <w:lvl w:ilvl="5" w:tplc="D896AED6" w:tentative="1">
      <w:start w:val="1"/>
      <w:numFmt w:val="bullet"/>
      <w:lvlText w:val="•"/>
      <w:lvlJc w:val="left"/>
      <w:pPr>
        <w:tabs>
          <w:tab w:val="num" w:pos="5400"/>
        </w:tabs>
        <w:ind w:left="5400" w:hanging="360"/>
      </w:pPr>
      <w:rPr>
        <w:rFonts w:ascii="Arial" w:hAnsi="Arial" w:hint="default"/>
      </w:rPr>
    </w:lvl>
    <w:lvl w:ilvl="6" w:tplc="DBB412CC" w:tentative="1">
      <w:start w:val="1"/>
      <w:numFmt w:val="bullet"/>
      <w:lvlText w:val="•"/>
      <w:lvlJc w:val="left"/>
      <w:pPr>
        <w:tabs>
          <w:tab w:val="num" w:pos="6120"/>
        </w:tabs>
        <w:ind w:left="6120" w:hanging="360"/>
      </w:pPr>
      <w:rPr>
        <w:rFonts w:ascii="Arial" w:hAnsi="Arial" w:hint="default"/>
      </w:rPr>
    </w:lvl>
    <w:lvl w:ilvl="7" w:tplc="5A8AFCB0" w:tentative="1">
      <w:start w:val="1"/>
      <w:numFmt w:val="bullet"/>
      <w:lvlText w:val="•"/>
      <w:lvlJc w:val="left"/>
      <w:pPr>
        <w:tabs>
          <w:tab w:val="num" w:pos="6840"/>
        </w:tabs>
        <w:ind w:left="6840" w:hanging="360"/>
      </w:pPr>
      <w:rPr>
        <w:rFonts w:ascii="Arial" w:hAnsi="Arial" w:hint="default"/>
      </w:rPr>
    </w:lvl>
    <w:lvl w:ilvl="8" w:tplc="8D36DCF8" w:tentative="1">
      <w:start w:val="1"/>
      <w:numFmt w:val="bullet"/>
      <w:lvlText w:val="•"/>
      <w:lvlJc w:val="left"/>
      <w:pPr>
        <w:tabs>
          <w:tab w:val="num" w:pos="7560"/>
        </w:tabs>
        <w:ind w:left="7560" w:hanging="360"/>
      </w:pPr>
      <w:rPr>
        <w:rFonts w:ascii="Arial" w:hAnsi="Arial" w:hint="default"/>
      </w:rPr>
    </w:lvl>
  </w:abstractNum>
  <w:abstractNum w:abstractNumId="13" w15:restartNumberingAfterBreak="0">
    <w:nsid w:val="51922238"/>
    <w:multiLevelType w:val="hybridMultilevel"/>
    <w:tmpl w:val="D4C0463A"/>
    <w:lvl w:ilvl="0" w:tplc="18090001">
      <w:start w:val="1"/>
      <w:numFmt w:val="bullet"/>
      <w:lvlText w:val=""/>
      <w:lvlJc w:val="left"/>
      <w:pPr>
        <w:ind w:left="2160" w:hanging="360"/>
      </w:pPr>
      <w:rPr>
        <w:rFonts w:ascii="Symbol" w:hAnsi="Symbol" w:hint="default"/>
      </w:r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14" w15:restartNumberingAfterBreak="0">
    <w:nsid w:val="53DA2AF8"/>
    <w:multiLevelType w:val="hybridMultilevel"/>
    <w:tmpl w:val="748A670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5" w15:restartNumberingAfterBreak="0">
    <w:nsid w:val="565E0F59"/>
    <w:multiLevelType w:val="hybridMultilevel"/>
    <w:tmpl w:val="142A102C"/>
    <w:lvl w:ilvl="0" w:tplc="1809000F">
      <w:start w:val="1"/>
      <w:numFmt w:val="decimal"/>
      <w:lvlText w:val="%1."/>
      <w:lvlJc w:val="left"/>
      <w:pPr>
        <w:ind w:left="720" w:hanging="360"/>
      </w:pPr>
    </w:lvl>
    <w:lvl w:ilvl="1" w:tplc="1809000F">
      <w:start w:val="1"/>
      <w:numFmt w:val="decimal"/>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E204347"/>
    <w:multiLevelType w:val="hybridMultilevel"/>
    <w:tmpl w:val="9CEEE12A"/>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5F7098A"/>
    <w:multiLevelType w:val="hybridMultilevel"/>
    <w:tmpl w:val="3E6E571E"/>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8" w15:restartNumberingAfterBreak="0">
    <w:nsid w:val="67185D92"/>
    <w:multiLevelType w:val="hybridMultilevel"/>
    <w:tmpl w:val="9F2833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9924254"/>
    <w:multiLevelType w:val="hybridMultilevel"/>
    <w:tmpl w:val="A6EC2A9E"/>
    <w:lvl w:ilvl="0" w:tplc="7C9A8860">
      <w:start w:val="1"/>
      <w:numFmt w:val="bullet"/>
      <w:lvlText w:val="•"/>
      <w:lvlJc w:val="left"/>
      <w:pPr>
        <w:tabs>
          <w:tab w:val="num" w:pos="720"/>
        </w:tabs>
        <w:ind w:left="720" w:hanging="360"/>
      </w:pPr>
      <w:rPr>
        <w:rFonts w:ascii="Arial" w:hAnsi="Arial" w:hint="default"/>
      </w:rPr>
    </w:lvl>
    <w:lvl w:ilvl="1" w:tplc="42DE92F4" w:tentative="1">
      <w:start w:val="1"/>
      <w:numFmt w:val="bullet"/>
      <w:lvlText w:val="•"/>
      <w:lvlJc w:val="left"/>
      <w:pPr>
        <w:tabs>
          <w:tab w:val="num" w:pos="1440"/>
        </w:tabs>
        <w:ind w:left="1440" w:hanging="360"/>
      </w:pPr>
      <w:rPr>
        <w:rFonts w:ascii="Arial" w:hAnsi="Arial" w:hint="default"/>
      </w:rPr>
    </w:lvl>
    <w:lvl w:ilvl="2" w:tplc="281C2F88" w:tentative="1">
      <w:start w:val="1"/>
      <w:numFmt w:val="bullet"/>
      <w:lvlText w:val="•"/>
      <w:lvlJc w:val="left"/>
      <w:pPr>
        <w:tabs>
          <w:tab w:val="num" w:pos="2160"/>
        </w:tabs>
        <w:ind w:left="2160" w:hanging="360"/>
      </w:pPr>
      <w:rPr>
        <w:rFonts w:ascii="Arial" w:hAnsi="Arial" w:hint="default"/>
      </w:rPr>
    </w:lvl>
    <w:lvl w:ilvl="3" w:tplc="C7FA5346" w:tentative="1">
      <w:start w:val="1"/>
      <w:numFmt w:val="bullet"/>
      <w:lvlText w:val="•"/>
      <w:lvlJc w:val="left"/>
      <w:pPr>
        <w:tabs>
          <w:tab w:val="num" w:pos="2880"/>
        </w:tabs>
        <w:ind w:left="2880" w:hanging="360"/>
      </w:pPr>
      <w:rPr>
        <w:rFonts w:ascii="Arial" w:hAnsi="Arial" w:hint="default"/>
      </w:rPr>
    </w:lvl>
    <w:lvl w:ilvl="4" w:tplc="1C02D178" w:tentative="1">
      <w:start w:val="1"/>
      <w:numFmt w:val="bullet"/>
      <w:lvlText w:val="•"/>
      <w:lvlJc w:val="left"/>
      <w:pPr>
        <w:tabs>
          <w:tab w:val="num" w:pos="3600"/>
        </w:tabs>
        <w:ind w:left="3600" w:hanging="360"/>
      </w:pPr>
      <w:rPr>
        <w:rFonts w:ascii="Arial" w:hAnsi="Arial" w:hint="default"/>
      </w:rPr>
    </w:lvl>
    <w:lvl w:ilvl="5" w:tplc="A63AB1E2" w:tentative="1">
      <w:start w:val="1"/>
      <w:numFmt w:val="bullet"/>
      <w:lvlText w:val="•"/>
      <w:lvlJc w:val="left"/>
      <w:pPr>
        <w:tabs>
          <w:tab w:val="num" w:pos="4320"/>
        </w:tabs>
        <w:ind w:left="4320" w:hanging="360"/>
      </w:pPr>
      <w:rPr>
        <w:rFonts w:ascii="Arial" w:hAnsi="Arial" w:hint="default"/>
      </w:rPr>
    </w:lvl>
    <w:lvl w:ilvl="6" w:tplc="D38E6610" w:tentative="1">
      <w:start w:val="1"/>
      <w:numFmt w:val="bullet"/>
      <w:lvlText w:val="•"/>
      <w:lvlJc w:val="left"/>
      <w:pPr>
        <w:tabs>
          <w:tab w:val="num" w:pos="5040"/>
        </w:tabs>
        <w:ind w:left="5040" w:hanging="360"/>
      </w:pPr>
      <w:rPr>
        <w:rFonts w:ascii="Arial" w:hAnsi="Arial" w:hint="default"/>
      </w:rPr>
    </w:lvl>
    <w:lvl w:ilvl="7" w:tplc="E3586878" w:tentative="1">
      <w:start w:val="1"/>
      <w:numFmt w:val="bullet"/>
      <w:lvlText w:val="•"/>
      <w:lvlJc w:val="left"/>
      <w:pPr>
        <w:tabs>
          <w:tab w:val="num" w:pos="5760"/>
        </w:tabs>
        <w:ind w:left="5760" w:hanging="360"/>
      </w:pPr>
      <w:rPr>
        <w:rFonts w:ascii="Arial" w:hAnsi="Arial" w:hint="default"/>
      </w:rPr>
    </w:lvl>
    <w:lvl w:ilvl="8" w:tplc="1B1A01B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57F4C22"/>
    <w:multiLevelType w:val="hybridMultilevel"/>
    <w:tmpl w:val="F5FC5A7A"/>
    <w:lvl w:ilvl="0" w:tplc="5C906B1C">
      <w:start w:val="1"/>
      <w:numFmt w:val="bullet"/>
      <w:lvlText w:val="•"/>
      <w:lvlJc w:val="left"/>
      <w:pPr>
        <w:tabs>
          <w:tab w:val="num" w:pos="1800"/>
        </w:tabs>
        <w:ind w:left="1800" w:hanging="360"/>
      </w:pPr>
      <w:rPr>
        <w:rFonts w:ascii="Arial" w:hAnsi="Arial" w:hint="default"/>
      </w:rPr>
    </w:lvl>
    <w:lvl w:ilvl="1" w:tplc="71C2C454" w:tentative="1">
      <w:start w:val="1"/>
      <w:numFmt w:val="bullet"/>
      <w:lvlText w:val="•"/>
      <w:lvlJc w:val="left"/>
      <w:pPr>
        <w:tabs>
          <w:tab w:val="num" w:pos="2520"/>
        </w:tabs>
        <w:ind w:left="2520" w:hanging="360"/>
      </w:pPr>
      <w:rPr>
        <w:rFonts w:ascii="Arial" w:hAnsi="Arial" w:hint="default"/>
      </w:rPr>
    </w:lvl>
    <w:lvl w:ilvl="2" w:tplc="46580A84" w:tentative="1">
      <w:start w:val="1"/>
      <w:numFmt w:val="bullet"/>
      <w:lvlText w:val="•"/>
      <w:lvlJc w:val="left"/>
      <w:pPr>
        <w:tabs>
          <w:tab w:val="num" w:pos="3240"/>
        </w:tabs>
        <w:ind w:left="3240" w:hanging="360"/>
      </w:pPr>
      <w:rPr>
        <w:rFonts w:ascii="Arial" w:hAnsi="Arial" w:hint="default"/>
      </w:rPr>
    </w:lvl>
    <w:lvl w:ilvl="3" w:tplc="BD308CE6" w:tentative="1">
      <w:start w:val="1"/>
      <w:numFmt w:val="bullet"/>
      <w:lvlText w:val="•"/>
      <w:lvlJc w:val="left"/>
      <w:pPr>
        <w:tabs>
          <w:tab w:val="num" w:pos="3960"/>
        </w:tabs>
        <w:ind w:left="3960" w:hanging="360"/>
      </w:pPr>
      <w:rPr>
        <w:rFonts w:ascii="Arial" w:hAnsi="Arial" w:hint="default"/>
      </w:rPr>
    </w:lvl>
    <w:lvl w:ilvl="4" w:tplc="C93A6BD8" w:tentative="1">
      <w:start w:val="1"/>
      <w:numFmt w:val="bullet"/>
      <w:lvlText w:val="•"/>
      <w:lvlJc w:val="left"/>
      <w:pPr>
        <w:tabs>
          <w:tab w:val="num" w:pos="4680"/>
        </w:tabs>
        <w:ind w:left="4680" w:hanging="360"/>
      </w:pPr>
      <w:rPr>
        <w:rFonts w:ascii="Arial" w:hAnsi="Arial" w:hint="default"/>
      </w:rPr>
    </w:lvl>
    <w:lvl w:ilvl="5" w:tplc="D896AED6" w:tentative="1">
      <w:start w:val="1"/>
      <w:numFmt w:val="bullet"/>
      <w:lvlText w:val="•"/>
      <w:lvlJc w:val="left"/>
      <w:pPr>
        <w:tabs>
          <w:tab w:val="num" w:pos="5400"/>
        </w:tabs>
        <w:ind w:left="5400" w:hanging="360"/>
      </w:pPr>
      <w:rPr>
        <w:rFonts w:ascii="Arial" w:hAnsi="Arial" w:hint="default"/>
      </w:rPr>
    </w:lvl>
    <w:lvl w:ilvl="6" w:tplc="DBB412CC" w:tentative="1">
      <w:start w:val="1"/>
      <w:numFmt w:val="bullet"/>
      <w:lvlText w:val="•"/>
      <w:lvlJc w:val="left"/>
      <w:pPr>
        <w:tabs>
          <w:tab w:val="num" w:pos="6120"/>
        </w:tabs>
        <w:ind w:left="6120" w:hanging="360"/>
      </w:pPr>
      <w:rPr>
        <w:rFonts w:ascii="Arial" w:hAnsi="Arial" w:hint="default"/>
      </w:rPr>
    </w:lvl>
    <w:lvl w:ilvl="7" w:tplc="5A8AFCB0" w:tentative="1">
      <w:start w:val="1"/>
      <w:numFmt w:val="bullet"/>
      <w:lvlText w:val="•"/>
      <w:lvlJc w:val="left"/>
      <w:pPr>
        <w:tabs>
          <w:tab w:val="num" w:pos="6840"/>
        </w:tabs>
        <w:ind w:left="6840" w:hanging="360"/>
      </w:pPr>
      <w:rPr>
        <w:rFonts w:ascii="Arial" w:hAnsi="Arial" w:hint="default"/>
      </w:rPr>
    </w:lvl>
    <w:lvl w:ilvl="8" w:tplc="8D36DCF8" w:tentative="1">
      <w:start w:val="1"/>
      <w:numFmt w:val="bullet"/>
      <w:lvlText w:val="•"/>
      <w:lvlJc w:val="left"/>
      <w:pPr>
        <w:tabs>
          <w:tab w:val="num" w:pos="7560"/>
        </w:tabs>
        <w:ind w:left="7560" w:hanging="360"/>
      </w:pPr>
      <w:rPr>
        <w:rFonts w:ascii="Arial" w:hAnsi="Arial" w:hint="default"/>
      </w:rPr>
    </w:lvl>
  </w:abstractNum>
  <w:abstractNum w:abstractNumId="21" w15:restartNumberingAfterBreak="0">
    <w:nsid w:val="7DED2E99"/>
    <w:multiLevelType w:val="hybridMultilevel"/>
    <w:tmpl w:val="6296B03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10"/>
  </w:num>
  <w:num w:numId="5">
    <w:abstractNumId w:val="6"/>
  </w:num>
  <w:num w:numId="6">
    <w:abstractNumId w:val="11"/>
  </w:num>
  <w:num w:numId="7">
    <w:abstractNumId w:val="14"/>
  </w:num>
  <w:num w:numId="8">
    <w:abstractNumId w:val="2"/>
  </w:num>
  <w:num w:numId="9">
    <w:abstractNumId w:val="21"/>
  </w:num>
  <w:num w:numId="10">
    <w:abstractNumId w:val="16"/>
  </w:num>
  <w:num w:numId="11">
    <w:abstractNumId w:val="8"/>
  </w:num>
  <w:num w:numId="12">
    <w:abstractNumId w:val="15"/>
  </w:num>
  <w:num w:numId="13">
    <w:abstractNumId w:val="18"/>
  </w:num>
  <w:num w:numId="14">
    <w:abstractNumId w:val="7"/>
  </w:num>
  <w:num w:numId="15">
    <w:abstractNumId w:val="5"/>
  </w:num>
  <w:num w:numId="16">
    <w:abstractNumId w:val="0"/>
  </w:num>
  <w:num w:numId="17">
    <w:abstractNumId w:val="20"/>
  </w:num>
  <w:num w:numId="18">
    <w:abstractNumId w:val="12"/>
  </w:num>
  <w:num w:numId="19">
    <w:abstractNumId w:val="9"/>
  </w:num>
  <w:num w:numId="20">
    <w:abstractNumId w:val="13"/>
  </w:num>
  <w:num w:numId="21">
    <w:abstractNumId w:val="1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DE7"/>
    <w:rsid w:val="00074182"/>
    <w:rsid w:val="00074392"/>
    <w:rsid w:val="000B1BC8"/>
    <w:rsid w:val="000D6A7D"/>
    <w:rsid w:val="000E2DF8"/>
    <w:rsid w:val="001007A7"/>
    <w:rsid w:val="0020085A"/>
    <w:rsid w:val="00285EE0"/>
    <w:rsid w:val="00352E15"/>
    <w:rsid w:val="00362683"/>
    <w:rsid w:val="00372570"/>
    <w:rsid w:val="003827D2"/>
    <w:rsid w:val="00412FC1"/>
    <w:rsid w:val="004A1034"/>
    <w:rsid w:val="00502E28"/>
    <w:rsid w:val="00545C69"/>
    <w:rsid w:val="005F1DB4"/>
    <w:rsid w:val="00651509"/>
    <w:rsid w:val="0065645E"/>
    <w:rsid w:val="006769F4"/>
    <w:rsid w:val="00681B3B"/>
    <w:rsid w:val="00737EE4"/>
    <w:rsid w:val="007E6473"/>
    <w:rsid w:val="00804F58"/>
    <w:rsid w:val="0086396B"/>
    <w:rsid w:val="00875DE7"/>
    <w:rsid w:val="008C5D9C"/>
    <w:rsid w:val="00907DB9"/>
    <w:rsid w:val="0097013E"/>
    <w:rsid w:val="00983F4B"/>
    <w:rsid w:val="00A46405"/>
    <w:rsid w:val="00A81C71"/>
    <w:rsid w:val="00A83947"/>
    <w:rsid w:val="00AF5E48"/>
    <w:rsid w:val="00B51D7B"/>
    <w:rsid w:val="00B664E1"/>
    <w:rsid w:val="00B94D3F"/>
    <w:rsid w:val="00BB38A3"/>
    <w:rsid w:val="00BE164C"/>
    <w:rsid w:val="00C12626"/>
    <w:rsid w:val="00C1498A"/>
    <w:rsid w:val="00C37102"/>
    <w:rsid w:val="00D0670E"/>
    <w:rsid w:val="00D50145"/>
    <w:rsid w:val="00D92204"/>
    <w:rsid w:val="00D9324D"/>
    <w:rsid w:val="00DA6A82"/>
    <w:rsid w:val="00E53F32"/>
    <w:rsid w:val="00F053F0"/>
    <w:rsid w:val="00F05C3D"/>
    <w:rsid w:val="00F66FDA"/>
    <w:rsid w:val="00F72C7F"/>
    <w:rsid w:val="00FA42C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F9F5F2-409B-46F0-B18A-C1A39422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570"/>
    <w:pPr>
      <w:spacing w:after="0" w:line="276" w:lineRule="auto"/>
    </w:pPr>
    <w:rPr>
      <w:rFonts w:ascii="Calibri" w:eastAsia="Calibri" w:hAnsi="Calibri" w:cs="Times New Roman"/>
    </w:rPr>
  </w:style>
  <w:style w:type="paragraph" w:styleId="Heading1">
    <w:name w:val="heading 1"/>
    <w:basedOn w:val="Normal"/>
    <w:next w:val="Normal"/>
    <w:link w:val="Heading1Char"/>
    <w:uiPriority w:val="9"/>
    <w:qFormat/>
    <w:rsid w:val="00D9324D"/>
    <w:pPr>
      <w:pBdr>
        <w:top w:val="single" w:sz="24" w:space="0" w:color="4F81BD"/>
        <w:left w:val="single" w:sz="24" w:space="0" w:color="4F81BD"/>
        <w:bottom w:val="single" w:sz="24" w:space="0" w:color="4F81BD"/>
        <w:right w:val="single" w:sz="24" w:space="0" w:color="4F81BD"/>
      </w:pBdr>
      <w:shd w:val="clear" w:color="auto" w:fill="4F81BD"/>
      <w:spacing w:before="200"/>
      <w:outlineLvl w:val="0"/>
    </w:pPr>
    <w:rPr>
      <w:rFonts w:eastAsia="Times New Roman"/>
      <w:b/>
      <w:bCs/>
      <w:caps/>
      <w:color w:val="FFFFFF"/>
      <w:spacing w:val="15"/>
      <w:lang w:bidi="en-US"/>
    </w:rPr>
  </w:style>
  <w:style w:type="paragraph" w:styleId="Heading2">
    <w:name w:val="heading 2"/>
    <w:basedOn w:val="Normal"/>
    <w:next w:val="Normal"/>
    <w:link w:val="Heading2Char"/>
    <w:uiPriority w:val="9"/>
    <w:unhideWhenUsed/>
    <w:qFormat/>
    <w:rsid w:val="00D9324D"/>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imes New Roman"/>
      <w:caps/>
      <w:spacing w:val="15"/>
      <w:lang w:bidi="en-US"/>
    </w:rPr>
  </w:style>
  <w:style w:type="paragraph" w:styleId="Heading3">
    <w:name w:val="heading 3"/>
    <w:basedOn w:val="Normal"/>
    <w:next w:val="Normal"/>
    <w:link w:val="Heading3Char"/>
    <w:uiPriority w:val="9"/>
    <w:unhideWhenUsed/>
    <w:qFormat/>
    <w:rsid w:val="00D9324D"/>
    <w:pPr>
      <w:pBdr>
        <w:top w:val="single" w:sz="6" w:space="2" w:color="4F81BD"/>
        <w:left w:val="single" w:sz="6" w:space="2" w:color="4F81BD"/>
      </w:pBdr>
      <w:spacing w:before="300"/>
      <w:outlineLvl w:val="2"/>
    </w:pPr>
    <w:rPr>
      <w:rFonts w:eastAsia="Times New Roman"/>
      <w:caps/>
      <w:color w:val="243F60"/>
      <w:spacing w:val="15"/>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DB9"/>
    <w:pPr>
      <w:spacing w:after="200"/>
      <w:ind w:left="720"/>
      <w:contextualSpacing/>
    </w:pPr>
  </w:style>
  <w:style w:type="character" w:customStyle="1" w:styleId="Heading1Char">
    <w:name w:val="Heading 1 Char"/>
    <w:basedOn w:val="DefaultParagraphFont"/>
    <w:link w:val="Heading1"/>
    <w:uiPriority w:val="9"/>
    <w:rsid w:val="00D9324D"/>
    <w:rPr>
      <w:rFonts w:ascii="Calibri" w:eastAsia="Times New Roman" w:hAnsi="Calibri" w:cs="Times New Roman"/>
      <w:b/>
      <w:bCs/>
      <w:caps/>
      <w:color w:val="FFFFFF"/>
      <w:spacing w:val="15"/>
      <w:shd w:val="clear" w:color="auto" w:fill="4F81BD"/>
      <w:lang w:bidi="en-US"/>
    </w:rPr>
  </w:style>
  <w:style w:type="character" w:customStyle="1" w:styleId="Heading2Char">
    <w:name w:val="Heading 2 Char"/>
    <w:basedOn w:val="DefaultParagraphFont"/>
    <w:link w:val="Heading2"/>
    <w:uiPriority w:val="9"/>
    <w:rsid w:val="00D9324D"/>
    <w:rPr>
      <w:rFonts w:ascii="Calibri" w:eastAsia="Times New Roman" w:hAnsi="Calibri" w:cs="Times New Roman"/>
      <w:caps/>
      <w:spacing w:val="15"/>
      <w:shd w:val="clear" w:color="auto" w:fill="DBE5F1"/>
      <w:lang w:bidi="en-US"/>
    </w:rPr>
  </w:style>
  <w:style w:type="character" w:customStyle="1" w:styleId="Heading3Char">
    <w:name w:val="Heading 3 Char"/>
    <w:basedOn w:val="DefaultParagraphFont"/>
    <w:link w:val="Heading3"/>
    <w:uiPriority w:val="9"/>
    <w:rsid w:val="00D9324D"/>
    <w:rPr>
      <w:rFonts w:ascii="Calibri" w:eastAsia="Times New Roman" w:hAnsi="Calibri" w:cs="Times New Roman"/>
      <w:caps/>
      <w:color w:val="243F60"/>
      <w:spacing w:val="15"/>
      <w:lang w:bidi="en-US"/>
    </w:rPr>
  </w:style>
  <w:style w:type="character" w:styleId="Strong">
    <w:name w:val="Strong"/>
    <w:uiPriority w:val="22"/>
    <w:qFormat/>
    <w:rsid w:val="00D9324D"/>
    <w:rPr>
      <w:b/>
      <w:bCs/>
    </w:rPr>
  </w:style>
  <w:style w:type="paragraph" w:styleId="NormalWeb">
    <w:name w:val="Normal (Web)"/>
    <w:basedOn w:val="Normal"/>
    <w:uiPriority w:val="99"/>
    <w:semiHidden/>
    <w:unhideWhenUsed/>
    <w:rsid w:val="0086396B"/>
    <w:pPr>
      <w:spacing w:before="100" w:beforeAutospacing="1" w:after="100" w:afterAutospacing="1" w:line="240" w:lineRule="auto"/>
    </w:pPr>
    <w:rPr>
      <w:rFonts w:ascii="Times New Roman" w:eastAsia="Times New Roman" w:hAnsi="Times New Roman"/>
      <w:sz w:val="24"/>
      <w:szCs w:val="24"/>
      <w:lang w:eastAsia="en-IE"/>
    </w:rPr>
  </w:style>
  <w:style w:type="character" w:styleId="SubtleReference">
    <w:name w:val="Subtle Reference"/>
    <w:basedOn w:val="DefaultParagraphFont"/>
    <w:uiPriority w:val="31"/>
    <w:qFormat/>
    <w:rsid w:val="00372570"/>
    <w:rPr>
      <w:smallCaps/>
      <w:color w:val="5A5A5A" w:themeColor="text1" w:themeTint="A5"/>
    </w:rPr>
  </w:style>
  <w:style w:type="table" w:customStyle="1" w:styleId="GridTable2-Accent51">
    <w:name w:val="Grid Table 2 - Accent 51"/>
    <w:basedOn w:val="TableNormal"/>
    <w:uiPriority w:val="47"/>
    <w:rsid w:val="00372570"/>
    <w:pPr>
      <w:spacing w:after="0" w:line="240" w:lineRule="auto"/>
    </w:pPr>
    <w:rPr>
      <w:rFonts w:eastAsiaTheme="minorEastAsia"/>
      <w:lang w:val="en-GB" w:eastAsia="en-GB"/>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387408">
      <w:bodyDiv w:val="1"/>
      <w:marLeft w:val="0"/>
      <w:marRight w:val="0"/>
      <w:marTop w:val="0"/>
      <w:marBottom w:val="0"/>
      <w:divBdr>
        <w:top w:val="none" w:sz="0" w:space="0" w:color="auto"/>
        <w:left w:val="none" w:sz="0" w:space="0" w:color="auto"/>
        <w:bottom w:val="none" w:sz="0" w:space="0" w:color="auto"/>
        <w:right w:val="none" w:sz="0" w:space="0" w:color="auto"/>
      </w:divBdr>
    </w:div>
    <w:div w:id="648825621">
      <w:bodyDiv w:val="1"/>
      <w:marLeft w:val="0"/>
      <w:marRight w:val="0"/>
      <w:marTop w:val="0"/>
      <w:marBottom w:val="0"/>
      <w:divBdr>
        <w:top w:val="none" w:sz="0" w:space="0" w:color="auto"/>
        <w:left w:val="none" w:sz="0" w:space="0" w:color="auto"/>
        <w:bottom w:val="none" w:sz="0" w:space="0" w:color="auto"/>
        <w:right w:val="none" w:sz="0" w:space="0" w:color="auto"/>
      </w:divBdr>
    </w:div>
    <w:div w:id="687558567">
      <w:bodyDiv w:val="1"/>
      <w:marLeft w:val="0"/>
      <w:marRight w:val="0"/>
      <w:marTop w:val="0"/>
      <w:marBottom w:val="0"/>
      <w:divBdr>
        <w:top w:val="none" w:sz="0" w:space="0" w:color="auto"/>
        <w:left w:val="none" w:sz="0" w:space="0" w:color="auto"/>
        <w:bottom w:val="none" w:sz="0" w:space="0" w:color="auto"/>
        <w:right w:val="none" w:sz="0" w:space="0" w:color="auto"/>
      </w:divBdr>
      <w:divsChild>
        <w:div w:id="2514544">
          <w:marLeft w:val="547"/>
          <w:marRight w:val="0"/>
          <w:marTop w:val="96"/>
          <w:marBottom w:val="0"/>
          <w:divBdr>
            <w:top w:val="none" w:sz="0" w:space="0" w:color="auto"/>
            <w:left w:val="none" w:sz="0" w:space="0" w:color="auto"/>
            <w:bottom w:val="none" w:sz="0" w:space="0" w:color="auto"/>
            <w:right w:val="none" w:sz="0" w:space="0" w:color="auto"/>
          </w:divBdr>
        </w:div>
        <w:div w:id="144199530">
          <w:marLeft w:val="547"/>
          <w:marRight w:val="0"/>
          <w:marTop w:val="96"/>
          <w:marBottom w:val="0"/>
          <w:divBdr>
            <w:top w:val="none" w:sz="0" w:space="0" w:color="auto"/>
            <w:left w:val="none" w:sz="0" w:space="0" w:color="auto"/>
            <w:bottom w:val="none" w:sz="0" w:space="0" w:color="auto"/>
            <w:right w:val="none" w:sz="0" w:space="0" w:color="auto"/>
          </w:divBdr>
        </w:div>
        <w:div w:id="1369650164">
          <w:marLeft w:val="547"/>
          <w:marRight w:val="0"/>
          <w:marTop w:val="96"/>
          <w:marBottom w:val="0"/>
          <w:divBdr>
            <w:top w:val="none" w:sz="0" w:space="0" w:color="auto"/>
            <w:left w:val="none" w:sz="0" w:space="0" w:color="auto"/>
            <w:bottom w:val="none" w:sz="0" w:space="0" w:color="auto"/>
            <w:right w:val="none" w:sz="0" w:space="0" w:color="auto"/>
          </w:divBdr>
        </w:div>
      </w:divsChild>
    </w:div>
    <w:div w:id="829759874">
      <w:bodyDiv w:val="1"/>
      <w:marLeft w:val="0"/>
      <w:marRight w:val="0"/>
      <w:marTop w:val="0"/>
      <w:marBottom w:val="0"/>
      <w:divBdr>
        <w:top w:val="none" w:sz="0" w:space="0" w:color="auto"/>
        <w:left w:val="none" w:sz="0" w:space="0" w:color="auto"/>
        <w:bottom w:val="none" w:sz="0" w:space="0" w:color="auto"/>
        <w:right w:val="none" w:sz="0" w:space="0" w:color="auto"/>
      </w:divBdr>
      <w:divsChild>
        <w:div w:id="1668286303">
          <w:marLeft w:val="979"/>
          <w:marRight w:val="0"/>
          <w:marTop w:val="91"/>
          <w:marBottom w:val="0"/>
          <w:divBdr>
            <w:top w:val="none" w:sz="0" w:space="0" w:color="auto"/>
            <w:left w:val="none" w:sz="0" w:space="0" w:color="auto"/>
            <w:bottom w:val="none" w:sz="0" w:space="0" w:color="auto"/>
            <w:right w:val="none" w:sz="0" w:space="0" w:color="auto"/>
          </w:divBdr>
        </w:div>
        <w:div w:id="620500171">
          <w:marLeft w:val="979"/>
          <w:marRight w:val="0"/>
          <w:marTop w:val="91"/>
          <w:marBottom w:val="0"/>
          <w:divBdr>
            <w:top w:val="none" w:sz="0" w:space="0" w:color="auto"/>
            <w:left w:val="none" w:sz="0" w:space="0" w:color="auto"/>
            <w:bottom w:val="none" w:sz="0" w:space="0" w:color="auto"/>
            <w:right w:val="none" w:sz="0" w:space="0" w:color="auto"/>
          </w:divBdr>
        </w:div>
        <w:div w:id="811093175">
          <w:marLeft w:val="979"/>
          <w:marRight w:val="0"/>
          <w:marTop w:val="91"/>
          <w:marBottom w:val="0"/>
          <w:divBdr>
            <w:top w:val="none" w:sz="0" w:space="0" w:color="auto"/>
            <w:left w:val="none" w:sz="0" w:space="0" w:color="auto"/>
            <w:bottom w:val="none" w:sz="0" w:space="0" w:color="auto"/>
            <w:right w:val="none" w:sz="0" w:space="0" w:color="auto"/>
          </w:divBdr>
        </w:div>
        <w:div w:id="444618869">
          <w:marLeft w:val="979"/>
          <w:marRight w:val="0"/>
          <w:marTop w:val="91"/>
          <w:marBottom w:val="0"/>
          <w:divBdr>
            <w:top w:val="none" w:sz="0" w:space="0" w:color="auto"/>
            <w:left w:val="none" w:sz="0" w:space="0" w:color="auto"/>
            <w:bottom w:val="none" w:sz="0" w:space="0" w:color="auto"/>
            <w:right w:val="none" w:sz="0" w:space="0" w:color="auto"/>
          </w:divBdr>
        </w:div>
        <w:div w:id="782072385">
          <w:marLeft w:val="979"/>
          <w:marRight w:val="0"/>
          <w:marTop w:val="91"/>
          <w:marBottom w:val="0"/>
          <w:divBdr>
            <w:top w:val="none" w:sz="0" w:space="0" w:color="auto"/>
            <w:left w:val="none" w:sz="0" w:space="0" w:color="auto"/>
            <w:bottom w:val="none" w:sz="0" w:space="0" w:color="auto"/>
            <w:right w:val="none" w:sz="0" w:space="0" w:color="auto"/>
          </w:divBdr>
        </w:div>
      </w:divsChild>
    </w:div>
    <w:div w:id="146075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2705</Words>
  <Characters>15423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18092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Magee</dc:creator>
  <cp:keywords/>
  <dc:description/>
  <cp:lastModifiedBy>Ita Kenny</cp:lastModifiedBy>
  <cp:revision>2</cp:revision>
  <dcterms:created xsi:type="dcterms:W3CDTF">2018-05-01T14:09:00Z</dcterms:created>
  <dcterms:modified xsi:type="dcterms:W3CDTF">2018-05-01T14:09:00Z</dcterms:modified>
</cp:coreProperties>
</file>