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ABA" w:rsidRDefault="00E32ABA"/>
    <w:p w:rsidR="00E6546F" w:rsidRDefault="00E6546F"/>
    <w:p w:rsidR="00E6546F" w:rsidRDefault="00E6546F"/>
    <w:p w:rsidR="00E6546F" w:rsidRDefault="00E6546F" w:rsidP="00E6546F">
      <w:pPr>
        <w:tabs>
          <w:tab w:val="left" w:pos="720"/>
          <w:tab w:val="left" w:pos="1440"/>
          <w:tab w:val="left" w:pos="2160"/>
          <w:tab w:val="left" w:pos="2865"/>
        </w:tabs>
        <w:rPr>
          <w:b/>
          <w:u w:val="single"/>
        </w:rPr>
      </w:pPr>
      <w:r>
        <w:t xml:space="preserve">To: </w:t>
      </w:r>
      <w:r>
        <w:tab/>
      </w:r>
      <w:r>
        <w:rPr>
          <w:b/>
          <w:u w:val="single"/>
        </w:rPr>
        <w:t>Dublin City Council</w:t>
      </w:r>
    </w:p>
    <w:p w:rsidR="00E6546F" w:rsidRDefault="00E6546F" w:rsidP="00E6546F">
      <w:pPr>
        <w:tabs>
          <w:tab w:val="left" w:pos="720"/>
          <w:tab w:val="left" w:pos="1440"/>
          <w:tab w:val="left" w:pos="2160"/>
          <w:tab w:val="left" w:pos="2865"/>
        </w:tabs>
        <w:rPr>
          <w:b/>
          <w:u w:val="single"/>
        </w:rPr>
      </w:pPr>
    </w:p>
    <w:p w:rsidR="00E6546F" w:rsidRDefault="00E6546F" w:rsidP="00E6546F">
      <w:pPr>
        <w:tabs>
          <w:tab w:val="left" w:pos="720"/>
          <w:tab w:val="left" w:pos="1440"/>
          <w:tab w:val="left" w:pos="2160"/>
          <w:tab w:val="left" w:pos="2865"/>
        </w:tabs>
        <w:rPr>
          <w:b/>
          <w:u w:val="single"/>
        </w:rPr>
      </w:pPr>
    </w:p>
    <w:p w:rsidR="00AC56E0" w:rsidRDefault="00E6546F" w:rsidP="00E6546F">
      <w:pPr>
        <w:tabs>
          <w:tab w:val="left" w:pos="720"/>
          <w:tab w:val="left" w:pos="1440"/>
          <w:tab w:val="left" w:pos="2160"/>
          <w:tab w:val="left" w:pos="2865"/>
        </w:tabs>
        <w:rPr>
          <w:b/>
        </w:rPr>
      </w:pPr>
      <w:r w:rsidRPr="00E6546F">
        <w:rPr>
          <w:b/>
        </w:rPr>
        <w:t>22</w:t>
      </w:r>
      <w:r w:rsidRPr="00E6546F">
        <w:rPr>
          <w:b/>
          <w:vertAlign w:val="superscript"/>
        </w:rPr>
        <w:t>nd</w:t>
      </w:r>
      <w:r w:rsidRPr="00E6546F">
        <w:rPr>
          <w:b/>
        </w:rPr>
        <w:t xml:space="preserve"> February 2018</w:t>
      </w:r>
      <w:r w:rsidR="00AC56E0">
        <w:rPr>
          <w:b/>
        </w:rPr>
        <w:tab/>
      </w:r>
    </w:p>
    <w:p w:rsidR="00E6546F" w:rsidRDefault="00AC56E0" w:rsidP="00E6546F">
      <w:pPr>
        <w:tabs>
          <w:tab w:val="left" w:pos="720"/>
          <w:tab w:val="left" w:pos="1440"/>
          <w:tab w:val="left" w:pos="2160"/>
          <w:tab w:val="left" w:pos="2865"/>
        </w:tabs>
        <w:rPr>
          <w:b/>
        </w:rPr>
      </w:pPr>
      <w:r>
        <w:rPr>
          <w:b/>
        </w:rPr>
        <w:t>Our Ref: M09/0218</w:t>
      </w:r>
      <w:r>
        <w:rPr>
          <w:b/>
        </w:rPr>
        <w:tab/>
      </w:r>
      <w:r>
        <w:rPr>
          <w:b/>
        </w:rPr>
        <w:tab/>
      </w:r>
      <w:r>
        <w:rPr>
          <w:b/>
        </w:rPr>
        <w:tab/>
      </w:r>
      <w:r>
        <w:rPr>
          <w:b/>
        </w:rPr>
        <w:tab/>
      </w:r>
      <w:r>
        <w:rPr>
          <w:b/>
        </w:rPr>
        <w:tab/>
      </w:r>
    </w:p>
    <w:p w:rsidR="00E6546F" w:rsidRDefault="00E6546F" w:rsidP="00E6546F">
      <w:pPr>
        <w:tabs>
          <w:tab w:val="left" w:pos="720"/>
          <w:tab w:val="left" w:pos="1440"/>
          <w:tab w:val="left" w:pos="2160"/>
          <w:tab w:val="left" w:pos="2865"/>
        </w:tabs>
        <w:rPr>
          <w:b/>
        </w:rPr>
      </w:pPr>
    </w:p>
    <w:p w:rsidR="00E6546F" w:rsidRDefault="00E6546F" w:rsidP="00E6546F">
      <w:pPr>
        <w:tabs>
          <w:tab w:val="left" w:pos="720"/>
          <w:tab w:val="left" w:pos="1440"/>
          <w:tab w:val="left" w:pos="2160"/>
          <w:tab w:val="left" w:pos="2865"/>
        </w:tabs>
        <w:rPr>
          <w:b/>
        </w:rPr>
      </w:pPr>
      <w:r>
        <w:rPr>
          <w:b/>
        </w:rPr>
        <w:t>A Chara,</w:t>
      </w:r>
    </w:p>
    <w:p w:rsidR="00E6546F" w:rsidRDefault="00E6546F" w:rsidP="00E6546F">
      <w:pPr>
        <w:tabs>
          <w:tab w:val="left" w:pos="720"/>
          <w:tab w:val="left" w:pos="1440"/>
          <w:tab w:val="left" w:pos="2160"/>
          <w:tab w:val="left" w:pos="2865"/>
        </w:tabs>
        <w:rPr>
          <w:b/>
        </w:rPr>
      </w:pPr>
    </w:p>
    <w:p w:rsidR="00E6546F" w:rsidRDefault="00E6546F" w:rsidP="00E6546F">
      <w:pPr>
        <w:tabs>
          <w:tab w:val="left" w:pos="720"/>
          <w:tab w:val="left" w:pos="1440"/>
          <w:tab w:val="left" w:pos="2160"/>
          <w:tab w:val="left" w:pos="2865"/>
        </w:tabs>
      </w:pPr>
      <w:r>
        <w:t>I write to inform you that at the February meeting of South Dublin County Council held on the 12</w:t>
      </w:r>
      <w:r w:rsidRPr="00E6546F">
        <w:rPr>
          <w:vertAlign w:val="superscript"/>
        </w:rPr>
        <w:t>th</w:t>
      </w:r>
      <w:r>
        <w:t xml:space="preserve"> February, the following Motion was passed by the members</w:t>
      </w:r>
    </w:p>
    <w:p w:rsidR="00E6546F" w:rsidRPr="00E54B90" w:rsidRDefault="00E6546F" w:rsidP="00E6546F">
      <w:pPr>
        <w:rPr>
          <w:rFonts w:cs="Times New Roman"/>
        </w:rPr>
      </w:pPr>
      <w:r w:rsidRPr="00E54B90">
        <w:rPr>
          <w:rFonts w:cs="Times New Roman"/>
        </w:rPr>
        <w:t>“South Dublin County Council acknowledges the fire safety issues for our fire and emergency services exposed by the uncovering of unregulated building practices and undocumented overcrowding in certain dwellings in the Dublin area. South Dublin County Council also acknowledges proposed changes in planning regulations including no 'change of use' planning permission requirement to convert commercial units to residential and permission for commercial units to include living quarters, as well as a significant increase in building higher commercial and residential blocks across the county.</w:t>
      </w:r>
    </w:p>
    <w:p w:rsidR="00E6546F" w:rsidRPr="00E54B90" w:rsidRDefault="00E6546F" w:rsidP="00E6546F">
      <w:pPr>
        <w:rPr>
          <w:rFonts w:cs="Times New Roman"/>
        </w:rPr>
      </w:pPr>
      <w:r w:rsidRPr="00E54B90">
        <w:rPr>
          <w:rFonts w:cs="Times New Roman"/>
        </w:rPr>
        <w:t>Given this changing landscape, uncertainty of building use and occupancy, South Dublin County Council recognises the need to move from a policy of Area Risk Categorisation to a comprehensive Risk Assessment for fire safety and emergency services planning and provision, to include, building use, height, density and fire load, in line with similar assessment tools in the UK. Also, South Dublin County Council will request that Dublin City Council carry out a Comprehensive Risk Assessment across the Dublin jurisdiction by competent experienced personnel”.</w:t>
      </w:r>
    </w:p>
    <w:p w:rsidR="00E6546F" w:rsidRPr="00532EFA" w:rsidRDefault="00E6546F" w:rsidP="00E6546F">
      <w:pPr>
        <w:ind w:right="26"/>
        <w:jc w:val="both"/>
        <w:outlineLvl w:val="0"/>
        <w:rPr>
          <w:rFonts w:eastAsia="Times New Roman" w:cs="Times New Roman"/>
          <w:color w:val="000000"/>
          <w:lang w:val="en-GB" w:eastAsia="en-GB"/>
        </w:rPr>
      </w:pPr>
      <w:r w:rsidRPr="00532EFA">
        <w:rPr>
          <w:rFonts w:cs="Times New Roman"/>
          <w:color w:val="000000"/>
        </w:rPr>
        <w:t>I should be grateful for your comments at your earliest convenience.  Pl</w:t>
      </w:r>
      <w:r w:rsidR="004B2C8C" w:rsidRPr="00532EFA">
        <w:rPr>
          <w:rFonts w:cs="Times New Roman"/>
          <w:color w:val="000000"/>
        </w:rPr>
        <w:t>ease quote our reference no. M09</w:t>
      </w:r>
      <w:r w:rsidRPr="00532EFA">
        <w:rPr>
          <w:rFonts w:cs="Times New Roman"/>
          <w:color w:val="000000"/>
        </w:rPr>
        <w:t>/0218 on any correspondence.</w:t>
      </w:r>
      <w:bookmarkStart w:id="0" w:name="_GoBack"/>
      <w:bookmarkEnd w:id="0"/>
    </w:p>
    <w:p w:rsidR="00E6546F" w:rsidRPr="00E6546F" w:rsidRDefault="00E6546F" w:rsidP="00E6546F">
      <w:pPr>
        <w:ind w:right="386"/>
        <w:rPr>
          <w:rFonts w:cs="Times New Roman"/>
          <w:color w:val="000000"/>
          <w:sz w:val="24"/>
          <w:szCs w:val="24"/>
        </w:rPr>
      </w:pPr>
      <w:r w:rsidRPr="00E6546F">
        <w:rPr>
          <w:rFonts w:cs="Times New Roman"/>
          <w:color w:val="000000"/>
          <w:sz w:val="24"/>
          <w:szCs w:val="24"/>
        </w:rPr>
        <w:t>Yours sincerely</w:t>
      </w:r>
    </w:p>
    <w:p w:rsidR="00E6546F" w:rsidRPr="00E6546F" w:rsidRDefault="00E6546F" w:rsidP="00E6546F">
      <w:pPr>
        <w:ind w:left="360" w:right="386"/>
        <w:rPr>
          <w:rFonts w:cs="Times New Roman"/>
          <w:sz w:val="24"/>
          <w:szCs w:val="24"/>
        </w:rPr>
      </w:pPr>
    </w:p>
    <w:p w:rsidR="00E6546F" w:rsidRPr="00E6546F" w:rsidRDefault="00E6546F" w:rsidP="00E6546F">
      <w:pPr>
        <w:ind w:right="386"/>
        <w:rPr>
          <w:rFonts w:cs="Times New Roman"/>
          <w:sz w:val="24"/>
          <w:szCs w:val="24"/>
        </w:rPr>
      </w:pPr>
      <w:r w:rsidRPr="00E6546F">
        <w:rPr>
          <w:rFonts w:cs="Times New Roman"/>
          <w:sz w:val="24"/>
          <w:szCs w:val="24"/>
        </w:rPr>
        <w:t>__________________________</w:t>
      </w:r>
    </w:p>
    <w:p w:rsidR="00E6546F" w:rsidRPr="00E6546F" w:rsidRDefault="00E6546F" w:rsidP="00E6546F">
      <w:pPr>
        <w:spacing w:after="0"/>
        <w:ind w:right="386"/>
        <w:rPr>
          <w:rFonts w:cs="Times New Roman"/>
          <w:sz w:val="24"/>
          <w:szCs w:val="24"/>
        </w:rPr>
      </w:pPr>
      <w:r w:rsidRPr="00E6546F">
        <w:rPr>
          <w:rFonts w:cs="Times New Roman"/>
          <w:sz w:val="24"/>
          <w:szCs w:val="24"/>
        </w:rPr>
        <w:t>Colm Murphy</w:t>
      </w:r>
    </w:p>
    <w:p w:rsidR="00E6546F" w:rsidRPr="00E6546F" w:rsidRDefault="00E6546F" w:rsidP="00E6546F">
      <w:pPr>
        <w:spacing w:after="0"/>
        <w:ind w:right="386"/>
        <w:rPr>
          <w:rFonts w:cs="Times New Roman"/>
          <w:sz w:val="24"/>
          <w:szCs w:val="24"/>
        </w:rPr>
      </w:pPr>
      <w:r w:rsidRPr="00E6546F">
        <w:rPr>
          <w:rFonts w:cs="Times New Roman"/>
          <w:color w:val="000000"/>
          <w:sz w:val="24"/>
          <w:szCs w:val="24"/>
        </w:rPr>
        <w:t>Meetings Administrator</w:t>
      </w:r>
    </w:p>
    <w:p w:rsidR="00E6546F" w:rsidRPr="00E6546F" w:rsidRDefault="00E6546F" w:rsidP="00E6546F">
      <w:pPr>
        <w:spacing w:after="0"/>
        <w:ind w:right="386"/>
        <w:rPr>
          <w:rFonts w:cs="Times New Roman"/>
          <w:sz w:val="24"/>
          <w:szCs w:val="24"/>
        </w:rPr>
      </w:pPr>
      <w:r w:rsidRPr="00E6546F">
        <w:rPr>
          <w:rFonts w:cs="Times New Roman"/>
          <w:sz w:val="24"/>
          <w:szCs w:val="24"/>
        </w:rPr>
        <w:t>Corporate Services Department</w:t>
      </w:r>
    </w:p>
    <w:p w:rsidR="00E6546F" w:rsidRPr="00E6546F" w:rsidRDefault="00E6546F" w:rsidP="00E6546F"/>
    <w:sectPr w:rsidR="00E6546F" w:rsidRPr="00E65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6F"/>
    <w:rsid w:val="004B2C8C"/>
    <w:rsid w:val="00532EFA"/>
    <w:rsid w:val="00AC56E0"/>
    <w:rsid w:val="00E32ABA"/>
    <w:rsid w:val="00E54B90"/>
    <w:rsid w:val="00E654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02AFA-A750-4114-9CAE-9F985073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243</Words>
  <Characters>1391</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4</cp:revision>
  <cp:lastPrinted>2018-02-22T17:06:00Z</cp:lastPrinted>
  <dcterms:created xsi:type="dcterms:W3CDTF">2018-02-22T16:40:00Z</dcterms:created>
  <dcterms:modified xsi:type="dcterms:W3CDTF">2018-02-22T17:10:00Z</dcterms:modified>
</cp:coreProperties>
</file>