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48" w:rsidRPr="00551548" w:rsidRDefault="00551548" w:rsidP="005515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551548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551548" w:rsidRPr="00551548" w:rsidRDefault="00551548" w:rsidP="0055154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551548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551548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551548" w:rsidRPr="00551548" w:rsidRDefault="00551548" w:rsidP="0055154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551548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551548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551548" w:rsidRPr="00551548" w:rsidRDefault="00551548" w:rsidP="00551548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551548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5172E98A" wp14:editId="3BA9CEB1">
            <wp:extent cx="952500" cy="1162050"/>
            <wp:effectExtent l="0" t="0" r="0" b="0"/>
            <wp:docPr id="49" name="Picture 49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548" w:rsidRPr="00551548" w:rsidRDefault="00551548" w:rsidP="0055154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55154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551548" w:rsidRPr="00551548" w:rsidRDefault="00551548" w:rsidP="0055154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55154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February 12, 2018</w:t>
      </w:r>
    </w:p>
    <w:p w:rsidR="00551548" w:rsidRPr="00551548" w:rsidRDefault="00551548" w:rsidP="0055154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551548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NO.21</w:t>
      </w:r>
    </w:p>
    <w:p w:rsidR="00551548" w:rsidRPr="00551548" w:rsidRDefault="00551548" w:rsidP="005515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551548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F. Timmons</w:t>
      </w:r>
    </w:p>
    <w:p w:rsidR="00551548" w:rsidRPr="00551548" w:rsidRDefault="00551548" w:rsidP="005515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551548">
        <w:rPr>
          <w:rFonts w:ascii="Verdana" w:eastAsia="Times New Roman" w:hAnsi="Verdana" w:cs="Times New Roman"/>
          <w:sz w:val="24"/>
          <w:szCs w:val="24"/>
          <w:lang w:eastAsia="en-IE"/>
        </w:rPr>
        <w:t>To ask for a report from SDCC that reviews what supports it can provide to Residents and Landlords affected by tenants of the RAS , that are cause Anti-social behaviour and that a report is brought to the Council for discussion on this.</w:t>
      </w:r>
    </w:p>
    <w:p w:rsidR="00551548" w:rsidRPr="00551548" w:rsidRDefault="00551548" w:rsidP="005515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551548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551548" w:rsidRPr="00551548" w:rsidRDefault="00551548" w:rsidP="005515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551548">
        <w:rPr>
          <w:rFonts w:ascii="Verdana" w:eastAsia="Times New Roman" w:hAnsi="Verdana" w:cs="Times New Roman"/>
          <w:sz w:val="24"/>
          <w:szCs w:val="24"/>
          <w:lang w:eastAsia="en-IE"/>
        </w:rPr>
        <w:t>The Housing Welfare team in South Dublin County Council provide support to tenants who wish to engage with their services.  However private landlords must address disputes</w:t>
      </w:r>
      <w:bookmarkStart w:id="0" w:name="_GoBack"/>
      <w:bookmarkEnd w:id="0"/>
      <w:r w:rsidRPr="00551548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through the RTB.</w:t>
      </w:r>
    </w:p>
    <w:p w:rsidR="00551548" w:rsidRPr="00551548" w:rsidRDefault="00551548" w:rsidP="0055154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551548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551548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48"/>
    <w:rsid w:val="00103976"/>
    <w:rsid w:val="00551548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E3E5C-8B86-408D-B677-5B6AF85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2018-02-07T13:02:00Z</dcterms:created>
  <dcterms:modified xsi:type="dcterms:W3CDTF">2018-02-07T13:03:00Z</dcterms:modified>
</cp:coreProperties>
</file>