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3A2" w:rsidRPr="006743A2" w:rsidRDefault="006743A2" w:rsidP="006743A2">
      <w:pPr>
        <w:rPr>
          <w:rFonts w:ascii="Times New Roman" w:hAnsi="Times New Roman" w:cs="Times New Roman"/>
        </w:rPr>
      </w:pPr>
      <w:r w:rsidRPr="006743A2">
        <w:rPr>
          <w:rStyle w:val="underline1"/>
          <w:rFonts w:ascii="Times New Roman" w:hAnsi="Times New Roman" w:cs="Times New Roman"/>
          <w:b/>
          <w:bCs/>
        </w:rPr>
        <w:t>APPLICATION FOR FINANCIAL ASSISTANCE UNDER THE CAPITAL ASSISTANCE SCHEME FROM PETER MCVERRY TRUST AND CIRCLE VHA IN ACCORDANCE WITH SECTION 6 OF THE HOUSING (MISCELLANEOUS PROVISIONS) ACT, 1992 FOR THE PURCHASE OF 4 UNITS LOCATED ACROSS TALLAGHT AND CLONDALKIN ELECTORAL AREAS</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b/>
          <w:bCs/>
          <w:lang w:eastAsia="en-IE"/>
        </w:rPr>
      </w:pPr>
      <w:r w:rsidRPr="006743A2">
        <w:rPr>
          <w:rFonts w:ascii="Times New Roman" w:eastAsia="Times New Roman" w:hAnsi="Times New Roman" w:cs="Times New Roman"/>
          <w:b/>
          <w:bCs/>
          <w:lang w:eastAsia="en-IE"/>
        </w:rPr>
        <w:t>REPLY:</w:t>
      </w:r>
    </w:p>
    <w:p w:rsidR="002B3F73" w:rsidRPr="006743A2" w:rsidRDefault="002B3F73" w:rsidP="002B3F73">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lang w:val="en-GB"/>
        </w:rPr>
        <w:t>The Department of Housing, Planning, Community and Local Government have given delegated sanction to all local authorities to approve the acquisition of properties under CAS 201</w:t>
      </w:r>
      <w:r w:rsidR="00056419" w:rsidRPr="006743A2">
        <w:rPr>
          <w:rFonts w:ascii="Times New Roman" w:eastAsia="Times New Roman" w:hAnsi="Times New Roman" w:cs="Times New Roman"/>
          <w:lang w:val="en-GB"/>
        </w:rPr>
        <w:t>7</w:t>
      </w:r>
      <w:r w:rsidRPr="006743A2">
        <w:rPr>
          <w:rFonts w:ascii="Times New Roman" w:eastAsia="Times New Roman" w:hAnsi="Times New Roman" w:cs="Times New Roman"/>
          <w:lang w:val="en-GB"/>
        </w:rPr>
        <w:t xml:space="preserve"> by A</w:t>
      </w:r>
      <w:r w:rsidR="006743A2" w:rsidRPr="006743A2">
        <w:rPr>
          <w:rFonts w:ascii="Times New Roman" w:eastAsia="Times New Roman" w:hAnsi="Times New Roman" w:cs="Times New Roman"/>
          <w:lang w:val="en-GB"/>
        </w:rPr>
        <w:t>pproved Housing Bodies</w:t>
      </w:r>
      <w:r w:rsidRPr="006743A2">
        <w:rPr>
          <w:rFonts w:ascii="Times New Roman" w:eastAsia="Times New Roman" w:hAnsi="Times New Roman" w:cs="Times New Roman"/>
          <w:lang w:val="en-GB"/>
        </w:rPr>
        <w:t xml:space="preserve"> without the prior approval of the Department. </w:t>
      </w:r>
    </w:p>
    <w:p w:rsidR="002B3F73" w:rsidRPr="006743A2" w:rsidRDefault="002B3F73" w:rsidP="002B3F73">
      <w:pPr>
        <w:spacing w:after="0" w:line="240" w:lineRule="auto"/>
        <w:rPr>
          <w:rFonts w:ascii="Times New Roman" w:eastAsia="Times New Roman" w:hAnsi="Times New Roman" w:cs="Times New Roman"/>
          <w:lang w:val="en-GB"/>
        </w:rPr>
      </w:pPr>
    </w:p>
    <w:p w:rsidR="006743A2" w:rsidRPr="006743A2" w:rsidRDefault="000C779F" w:rsidP="006743A2">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rPr>
        <w:t xml:space="preserve">In December 2017 </w:t>
      </w:r>
      <w:r w:rsidR="006743A2" w:rsidRPr="006743A2">
        <w:rPr>
          <w:rFonts w:ascii="Times New Roman" w:eastAsia="Times New Roman" w:hAnsi="Times New Roman" w:cs="Times New Roman"/>
        </w:rPr>
        <w:t xml:space="preserve">proposals </w:t>
      </w:r>
      <w:r w:rsidRPr="006743A2">
        <w:rPr>
          <w:rFonts w:ascii="Times New Roman" w:eastAsia="Times New Roman" w:hAnsi="Times New Roman" w:cs="Times New Roman"/>
        </w:rPr>
        <w:t xml:space="preserve">were received from Peter McVerry Trust and Circle Voluntary Housing Association to acquire 4 housing units </w:t>
      </w:r>
      <w:r w:rsidR="002B3F73" w:rsidRPr="006743A2">
        <w:rPr>
          <w:rFonts w:ascii="Times New Roman" w:eastAsia="Times New Roman" w:hAnsi="Times New Roman" w:cs="Times New Roman"/>
        </w:rPr>
        <w:t>under the Capital Assistance</w:t>
      </w:r>
      <w:r w:rsidR="00842530" w:rsidRPr="006743A2">
        <w:rPr>
          <w:rFonts w:ascii="Times New Roman" w:eastAsia="Times New Roman" w:hAnsi="Times New Roman" w:cs="Times New Roman"/>
        </w:rPr>
        <w:t xml:space="preserve"> Scheme.</w:t>
      </w:r>
      <w:r w:rsidR="002B3F73" w:rsidRPr="006743A2">
        <w:rPr>
          <w:rFonts w:ascii="Times New Roman" w:eastAsia="Times New Roman" w:hAnsi="Times New Roman" w:cs="Times New Roman"/>
        </w:rPr>
        <w:t xml:space="preserve"> </w:t>
      </w:r>
      <w:r w:rsidRPr="006743A2">
        <w:rPr>
          <w:rFonts w:ascii="Times New Roman" w:eastAsia="Times New Roman" w:hAnsi="Times New Roman" w:cs="Times New Roman"/>
        </w:rPr>
        <w:t xml:space="preserve"> These proposal</w:t>
      </w:r>
      <w:r w:rsidR="00734C3F">
        <w:rPr>
          <w:rFonts w:ascii="Times New Roman" w:eastAsia="Times New Roman" w:hAnsi="Times New Roman" w:cs="Times New Roman"/>
        </w:rPr>
        <w:t>s</w:t>
      </w:r>
      <w:r w:rsidRPr="006743A2">
        <w:rPr>
          <w:rFonts w:ascii="Times New Roman" w:eastAsia="Times New Roman" w:hAnsi="Times New Roman" w:cs="Times New Roman"/>
        </w:rPr>
        <w:t xml:space="preserve"> for acquisition</w:t>
      </w:r>
      <w:r w:rsidR="00734C3F">
        <w:rPr>
          <w:rFonts w:ascii="Times New Roman" w:eastAsia="Times New Roman" w:hAnsi="Times New Roman" w:cs="Times New Roman"/>
        </w:rPr>
        <w:t>s</w:t>
      </w:r>
      <w:bookmarkStart w:id="0" w:name="_GoBack"/>
      <w:bookmarkEnd w:id="0"/>
      <w:r w:rsidRPr="006743A2">
        <w:rPr>
          <w:rFonts w:ascii="Times New Roman" w:eastAsia="Times New Roman" w:hAnsi="Times New Roman" w:cs="Times New Roman"/>
        </w:rPr>
        <w:t xml:space="preserve"> are in line with unit ceiling costs and will address priority need housing in accordance with the Capital Assistance Scheme. </w:t>
      </w:r>
      <w:r w:rsidR="002B3F73" w:rsidRPr="006743A2">
        <w:rPr>
          <w:rFonts w:ascii="Times New Roman" w:eastAsia="Times New Roman" w:hAnsi="Times New Roman" w:cs="Times New Roman"/>
        </w:rPr>
        <w:t>The</w:t>
      </w:r>
      <w:r w:rsidRPr="006743A2">
        <w:rPr>
          <w:rFonts w:ascii="Times New Roman" w:eastAsia="Times New Roman" w:hAnsi="Times New Roman" w:cs="Times New Roman"/>
        </w:rPr>
        <w:t xml:space="preserve">se organisations are Approved Housing Bodies under </w:t>
      </w:r>
      <w:r w:rsidR="006743A2" w:rsidRPr="006743A2">
        <w:rPr>
          <w:rFonts w:ascii="Times New Roman" w:eastAsia="Times New Roman" w:hAnsi="Times New Roman" w:cs="Times New Roman"/>
        </w:rPr>
        <w:t xml:space="preserve">Section 6 of the Housing (Miscellaneous Provision) Act 1992 and are signed up to the Voluntary Regulatory Code for Approved Housing Bodies in Ireland. </w:t>
      </w:r>
      <w:r w:rsidR="006743A2" w:rsidRPr="006743A2">
        <w:rPr>
          <w:rFonts w:ascii="Times New Roman" w:eastAsia="Times New Roman" w:hAnsi="Times New Roman" w:cs="Times New Roman"/>
          <w:lang w:val="en-GB"/>
        </w:rPr>
        <w:t>South Dublin County Council have used the delegated sanction per Circular Housing 30/2017 to approve these acquisitions as listed below subject to compliance with the terms of that Circular with particular regard to verifying housing need, providing independent valuations, working within the acquisition ceilings and establishing deliverability.</w:t>
      </w:r>
    </w:p>
    <w:p w:rsidR="002B3F73" w:rsidRDefault="002B3F73" w:rsidP="002B3F73">
      <w:pPr>
        <w:spacing w:after="0" w:line="240" w:lineRule="auto"/>
        <w:rPr>
          <w:rStyle w:val="Hyperlink"/>
          <w:rFonts w:ascii="Times New Roman" w:eastAsia="Times New Roman" w:hAnsi="Times New Roman" w:cs="Times New Roman"/>
          <w:b/>
          <w:bCs/>
        </w:rPr>
      </w:pPr>
    </w:p>
    <w:tbl>
      <w:tblPr>
        <w:tblW w:w="8578" w:type="dxa"/>
        <w:tblLook w:val="04A0" w:firstRow="1" w:lastRow="0" w:firstColumn="1" w:lastColumn="0" w:noHBand="0" w:noVBand="1"/>
      </w:tblPr>
      <w:tblGrid>
        <w:gridCol w:w="1161"/>
        <w:gridCol w:w="1460"/>
        <w:gridCol w:w="821"/>
        <w:gridCol w:w="1296"/>
        <w:gridCol w:w="1310"/>
        <w:gridCol w:w="1180"/>
        <w:gridCol w:w="1350"/>
      </w:tblGrid>
      <w:tr w:rsidR="00F16BAB" w:rsidRPr="00F16BAB" w:rsidTr="00F16BAB">
        <w:trPr>
          <w:trHeight w:val="624"/>
        </w:trPr>
        <w:tc>
          <w:tcPr>
            <w:tcW w:w="1161"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AHB</w:t>
            </w:r>
          </w:p>
        </w:tc>
        <w:tc>
          <w:tcPr>
            <w:tcW w:w="146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Address of Acquisition</w:t>
            </w:r>
          </w:p>
        </w:tc>
        <w:tc>
          <w:tcPr>
            <w:tcW w:w="821"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No of Units</w:t>
            </w:r>
          </w:p>
        </w:tc>
        <w:tc>
          <w:tcPr>
            <w:tcW w:w="1296"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Category of Need</w:t>
            </w:r>
          </w:p>
        </w:tc>
        <w:tc>
          <w:tcPr>
            <w:tcW w:w="131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Unit Type</w:t>
            </w:r>
          </w:p>
        </w:tc>
        <w:tc>
          <w:tcPr>
            <w:tcW w:w="118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CAS Grant</w:t>
            </w:r>
          </w:p>
        </w:tc>
        <w:tc>
          <w:tcPr>
            <w:tcW w:w="1350" w:type="dxa"/>
            <w:tcBorders>
              <w:top w:val="single" w:sz="8" w:space="0" w:color="auto"/>
              <w:left w:val="nil"/>
              <w:bottom w:val="single" w:sz="8" w:space="0" w:color="auto"/>
              <w:right w:val="single" w:sz="8" w:space="0" w:color="auto"/>
            </w:tcBorders>
            <w:shd w:val="clear" w:color="000000" w:fill="BFBFBF"/>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Local Electoral Area</w:t>
            </w:r>
          </w:p>
        </w:tc>
      </w:tr>
      <w:tr w:rsidR="00F16BAB" w:rsidRPr="00F16BAB" w:rsidTr="00F16BAB">
        <w:trPr>
          <w:trHeight w:val="777"/>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Peter McVerry Trust</w:t>
            </w:r>
          </w:p>
        </w:tc>
        <w:tc>
          <w:tcPr>
            <w:tcW w:w="146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34 Moynihan Court, Tallaght, Dublin 24</w:t>
            </w:r>
          </w:p>
        </w:tc>
        <w:tc>
          <w:tcPr>
            <w:tcW w:w="821"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Care Leaver</w:t>
            </w:r>
          </w:p>
        </w:tc>
        <w:tc>
          <w:tcPr>
            <w:tcW w:w="131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 Bedroom Apartment</w:t>
            </w:r>
          </w:p>
        </w:tc>
        <w:tc>
          <w:tcPr>
            <w:tcW w:w="118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180,000</w:t>
            </w:r>
          </w:p>
        </w:tc>
        <w:tc>
          <w:tcPr>
            <w:tcW w:w="135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Tallaght</w:t>
            </w:r>
          </w:p>
        </w:tc>
      </w:tr>
      <w:tr w:rsidR="00F16BAB" w:rsidRPr="00F16BAB" w:rsidTr="00F16BAB">
        <w:trPr>
          <w:trHeight w:val="777"/>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Peter McVerry Trust</w:t>
            </w:r>
          </w:p>
        </w:tc>
        <w:tc>
          <w:tcPr>
            <w:tcW w:w="146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13 Rosebank Court, Clondalkin, Dublin 22</w:t>
            </w:r>
          </w:p>
        </w:tc>
        <w:tc>
          <w:tcPr>
            <w:tcW w:w="821"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Care Leaver</w:t>
            </w:r>
          </w:p>
        </w:tc>
        <w:tc>
          <w:tcPr>
            <w:tcW w:w="131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 Bedroom Apartment</w:t>
            </w:r>
          </w:p>
        </w:tc>
        <w:tc>
          <w:tcPr>
            <w:tcW w:w="118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205,000</w:t>
            </w:r>
          </w:p>
        </w:tc>
        <w:tc>
          <w:tcPr>
            <w:tcW w:w="135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Clondalkin</w:t>
            </w:r>
          </w:p>
        </w:tc>
      </w:tr>
      <w:tr w:rsidR="00F16BAB" w:rsidRPr="00F16BAB" w:rsidTr="00F16BAB">
        <w:trPr>
          <w:trHeight w:val="425"/>
        </w:trPr>
        <w:tc>
          <w:tcPr>
            <w:tcW w:w="1161"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Circle VHA</w:t>
            </w:r>
          </w:p>
        </w:tc>
        <w:tc>
          <w:tcPr>
            <w:tcW w:w="146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7 De Selby Lane, Tallaght, Dublin 24</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nil"/>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Homeless/</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3 Bedroom House</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260,000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Tallaght</w:t>
            </w:r>
          </w:p>
        </w:tc>
      </w:tr>
      <w:tr w:rsidR="00F16BAB" w:rsidRPr="00F16BAB" w:rsidTr="00F16BAB">
        <w:trPr>
          <w:trHeight w:val="189"/>
        </w:trPr>
        <w:tc>
          <w:tcPr>
            <w:tcW w:w="1161"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46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821"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296"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Disability</w:t>
            </w:r>
          </w:p>
        </w:tc>
        <w:tc>
          <w:tcPr>
            <w:tcW w:w="131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18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35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r>
      <w:tr w:rsidR="00F16BAB" w:rsidRPr="00F16BAB" w:rsidTr="00F16BAB">
        <w:trPr>
          <w:trHeight w:val="307"/>
        </w:trPr>
        <w:tc>
          <w:tcPr>
            <w:tcW w:w="1161"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Circle VHA</w:t>
            </w:r>
          </w:p>
        </w:tc>
        <w:tc>
          <w:tcPr>
            <w:tcW w:w="1460" w:type="dxa"/>
            <w:tcBorders>
              <w:top w:val="nil"/>
              <w:left w:val="nil"/>
              <w:bottom w:val="nil"/>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21 Tuansgate</w:t>
            </w:r>
          </w:p>
        </w:tc>
        <w:tc>
          <w:tcPr>
            <w:tcW w:w="821"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w:t>
            </w:r>
          </w:p>
        </w:tc>
        <w:tc>
          <w:tcPr>
            <w:tcW w:w="1296" w:type="dxa"/>
            <w:tcBorders>
              <w:top w:val="nil"/>
              <w:left w:val="nil"/>
              <w:bottom w:val="nil"/>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Homeless/</w:t>
            </w:r>
          </w:p>
        </w:tc>
        <w:tc>
          <w:tcPr>
            <w:tcW w:w="131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2 Bed apartment</w:t>
            </w:r>
          </w:p>
        </w:tc>
        <w:tc>
          <w:tcPr>
            <w:tcW w:w="118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185,000</w:t>
            </w:r>
          </w:p>
        </w:tc>
        <w:tc>
          <w:tcPr>
            <w:tcW w:w="1350" w:type="dxa"/>
            <w:vMerge w:val="restart"/>
            <w:tcBorders>
              <w:top w:val="nil"/>
              <w:left w:val="single" w:sz="8" w:space="0" w:color="auto"/>
              <w:bottom w:val="single" w:sz="8" w:space="0" w:color="000000"/>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Clondalkin</w:t>
            </w:r>
          </w:p>
        </w:tc>
      </w:tr>
      <w:tr w:rsidR="00F16BAB" w:rsidRPr="00F16BAB" w:rsidTr="00F16BAB">
        <w:trPr>
          <w:trHeight w:val="777"/>
        </w:trPr>
        <w:tc>
          <w:tcPr>
            <w:tcW w:w="1161"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46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Belgard Square East, Tallaght,  Dublin 24</w:t>
            </w:r>
          </w:p>
        </w:tc>
        <w:tc>
          <w:tcPr>
            <w:tcW w:w="821"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296"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r w:rsidRPr="00F16BAB">
              <w:rPr>
                <w:rFonts w:ascii="Times New Roman" w:eastAsia="Times New Roman" w:hAnsi="Times New Roman" w:cs="Times New Roman"/>
                <w:color w:val="000000"/>
                <w:sz w:val="20"/>
                <w:szCs w:val="20"/>
                <w:lang w:eastAsia="en-IE"/>
              </w:rPr>
              <w:t>Disability</w:t>
            </w:r>
          </w:p>
        </w:tc>
        <w:tc>
          <w:tcPr>
            <w:tcW w:w="131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18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c>
          <w:tcPr>
            <w:tcW w:w="1350" w:type="dxa"/>
            <w:vMerge/>
            <w:tcBorders>
              <w:top w:val="nil"/>
              <w:left w:val="single" w:sz="8" w:space="0" w:color="auto"/>
              <w:bottom w:val="single" w:sz="8" w:space="0" w:color="000000"/>
              <w:right w:val="single" w:sz="8" w:space="0" w:color="auto"/>
            </w:tcBorders>
            <w:vAlign w:val="center"/>
            <w:hideMark/>
          </w:tcPr>
          <w:p w:rsidR="00F16BAB" w:rsidRPr="00F16BAB" w:rsidRDefault="00F16BAB" w:rsidP="00F16BAB">
            <w:pPr>
              <w:spacing w:after="0" w:line="240" w:lineRule="auto"/>
              <w:rPr>
                <w:rFonts w:ascii="Times New Roman" w:eastAsia="Times New Roman" w:hAnsi="Times New Roman" w:cs="Times New Roman"/>
                <w:color w:val="000000"/>
                <w:sz w:val="20"/>
                <w:szCs w:val="20"/>
                <w:lang w:eastAsia="en-IE"/>
              </w:rPr>
            </w:pPr>
          </w:p>
        </w:tc>
      </w:tr>
      <w:tr w:rsidR="00F16BAB" w:rsidRPr="00F16BAB" w:rsidTr="00F16BAB">
        <w:trPr>
          <w:trHeight w:val="189"/>
        </w:trPr>
        <w:tc>
          <w:tcPr>
            <w:tcW w:w="1161" w:type="dxa"/>
            <w:tcBorders>
              <w:top w:val="nil"/>
              <w:left w:val="single" w:sz="8" w:space="0" w:color="auto"/>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46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821"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4</w:t>
            </w:r>
          </w:p>
        </w:tc>
        <w:tc>
          <w:tcPr>
            <w:tcW w:w="1296"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31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c>
          <w:tcPr>
            <w:tcW w:w="118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jc w:val="center"/>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€830,000</w:t>
            </w:r>
          </w:p>
        </w:tc>
        <w:tc>
          <w:tcPr>
            <w:tcW w:w="1350" w:type="dxa"/>
            <w:tcBorders>
              <w:top w:val="nil"/>
              <w:left w:val="nil"/>
              <w:bottom w:val="single" w:sz="8" w:space="0" w:color="auto"/>
              <w:right w:val="single" w:sz="8" w:space="0" w:color="auto"/>
            </w:tcBorders>
            <w:shd w:val="clear" w:color="auto" w:fill="auto"/>
            <w:vAlign w:val="center"/>
            <w:hideMark/>
          </w:tcPr>
          <w:p w:rsidR="00F16BAB" w:rsidRPr="00F16BAB" w:rsidRDefault="00F16BAB" w:rsidP="00F16BAB">
            <w:pPr>
              <w:spacing w:after="0" w:line="240" w:lineRule="auto"/>
              <w:rPr>
                <w:rFonts w:ascii="Times New Roman" w:eastAsia="Times New Roman" w:hAnsi="Times New Roman" w:cs="Times New Roman"/>
                <w:b/>
                <w:bCs/>
                <w:color w:val="000000"/>
                <w:sz w:val="20"/>
                <w:szCs w:val="20"/>
                <w:lang w:eastAsia="en-IE"/>
              </w:rPr>
            </w:pPr>
            <w:r w:rsidRPr="00F16BAB">
              <w:rPr>
                <w:rFonts w:ascii="Times New Roman" w:eastAsia="Times New Roman" w:hAnsi="Times New Roman" w:cs="Times New Roman"/>
                <w:b/>
                <w:bCs/>
                <w:color w:val="000000"/>
                <w:sz w:val="20"/>
                <w:szCs w:val="20"/>
                <w:lang w:eastAsia="en-IE"/>
              </w:rPr>
              <w:t> </w:t>
            </w:r>
          </w:p>
        </w:tc>
      </w:tr>
    </w:tbl>
    <w:p w:rsidR="00F16BAB" w:rsidRPr="006743A2" w:rsidRDefault="00F16BAB" w:rsidP="002B3F73">
      <w:pPr>
        <w:spacing w:after="0" w:line="240" w:lineRule="auto"/>
        <w:rPr>
          <w:rStyle w:val="Hyperlink"/>
          <w:rFonts w:ascii="Times New Roman" w:eastAsia="Times New Roman" w:hAnsi="Times New Roman" w:cs="Times New Roman"/>
          <w:b/>
          <w:bCs/>
        </w:rPr>
      </w:pPr>
    </w:p>
    <w:p w:rsidR="002B3F73" w:rsidRPr="006743A2" w:rsidRDefault="002B3F73" w:rsidP="002B3F73">
      <w:pPr>
        <w:spacing w:after="0" w:line="240" w:lineRule="auto"/>
        <w:rPr>
          <w:rFonts w:ascii="Times New Roman" w:hAnsi="Times New Roman" w:cs="Times New Roman"/>
        </w:rPr>
      </w:pPr>
    </w:p>
    <w:p w:rsidR="002B3F73" w:rsidRPr="006743A2" w:rsidRDefault="002B3F73" w:rsidP="006743A2">
      <w:pPr>
        <w:spacing w:after="0" w:line="240" w:lineRule="auto"/>
        <w:rPr>
          <w:rFonts w:ascii="Times New Roman" w:eastAsia="Times New Roman" w:hAnsi="Times New Roman" w:cs="Times New Roman"/>
          <w:lang w:val="en-GB"/>
        </w:rPr>
      </w:pPr>
      <w:r w:rsidRPr="006743A2">
        <w:rPr>
          <w:rFonts w:ascii="Times New Roman" w:eastAsia="Times New Roman" w:hAnsi="Times New Roman" w:cs="Times New Roman"/>
          <w:lang w:eastAsia="en-IE"/>
        </w:rPr>
        <w:t xml:space="preserve">Under </w:t>
      </w:r>
      <w:r w:rsidR="00D335D2">
        <w:rPr>
          <w:rFonts w:ascii="Times New Roman" w:eastAsia="Times New Roman" w:hAnsi="Times New Roman" w:cs="Times New Roman"/>
          <w:lang w:eastAsia="en-IE"/>
        </w:rPr>
        <w:t xml:space="preserve">Section 6(8) of the Housing (Miscellaneous Provision) Act 1992 </w:t>
      </w:r>
      <w:r w:rsidRPr="006743A2">
        <w:rPr>
          <w:rFonts w:ascii="Times New Roman" w:eastAsia="Times New Roman" w:hAnsi="Times New Roman" w:cs="Times New Roman"/>
          <w:lang w:eastAsia="en-IE"/>
        </w:rPr>
        <w:t xml:space="preserve">the granting of assistance under the Capital Assistance Scheme is a reserved function of the Council and is subject to the approval of the Department of </w:t>
      </w:r>
      <w:r w:rsidRPr="006743A2">
        <w:rPr>
          <w:rFonts w:ascii="Times New Roman" w:eastAsia="Times New Roman" w:hAnsi="Times New Roman" w:cs="Times New Roman"/>
          <w:lang w:val="en-GB"/>
        </w:rPr>
        <w:t>Housing, Planning, Community and Local Government.</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b/>
          <w:u w:val="single"/>
          <w:lang w:eastAsia="en-IE"/>
        </w:rPr>
      </w:pPr>
      <w:r w:rsidRPr="006743A2">
        <w:rPr>
          <w:rFonts w:ascii="Times New Roman" w:eastAsia="Times New Roman" w:hAnsi="Times New Roman" w:cs="Times New Roman"/>
          <w:b/>
          <w:u w:val="single"/>
          <w:lang w:eastAsia="en-IE"/>
        </w:rPr>
        <w:t>Accordingly, the following motion is required:</w:t>
      </w:r>
    </w:p>
    <w:p w:rsidR="002B3F73" w:rsidRPr="006743A2" w:rsidRDefault="002B3F73" w:rsidP="002B3F73">
      <w:pPr>
        <w:spacing w:before="100" w:beforeAutospacing="1" w:after="100" w:afterAutospacing="1" w:line="240" w:lineRule="auto"/>
        <w:rPr>
          <w:rFonts w:ascii="Times New Roman" w:eastAsia="Times New Roman" w:hAnsi="Times New Roman" w:cs="Times New Roman"/>
          <w:lang w:eastAsia="en-IE"/>
        </w:rPr>
      </w:pPr>
      <w:r w:rsidRPr="006743A2">
        <w:rPr>
          <w:rFonts w:ascii="Times New Roman" w:eastAsia="Times New Roman" w:hAnsi="Times New Roman" w:cs="Times New Roman"/>
          <w:lang w:eastAsia="en-IE"/>
        </w:rPr>
        <w:t xml:space="preserve">“That this Council recommends that the application for a grant in the sum of </w:t>
      </w:r>
      <w:r w:rsidRPr="006743A2">
        <w:rPr>
          <w:rFonts w:ascii="Times New Roman" w:eastAsia="Times New Roman" w:hAnsi="Times New Roman" w:cs="Times New Roman"/>
          <w:b/>
          <w:lang w:eastAsia="en-IE"/>
        </w:rPr>
        <w:t>€</w:t>
      </w:r>
      <w:r w:rsidR="006743A2" w:rsidRPr="006743A2">
        <w:rPr>
          <w:rFonts w:ascii="Times New Roman" w:eastAsia="Times New Roman" w:hAnsi="Times New Roman" w:cs="Times New Roman"/>
          <w:b/>
          <w:lang w:eastAsia="en-IE"/>
        </w:rPr>
        <w:t>83</w:t>
      </w:r>
      <w:r w:rsidR="003F0A82" w:rsidRPr="006743A2">
        <w:rPr>
          <w:rFonts w:ascii="Times New Roman" w:eastAsia="Times New Roman" w:hAnsi="Times New Roman" w:cs="Times New Roman"/>
          <w:b/>
          <w:lang w:eastAsia="en-IE"/>
        </w:rPr>
        <w:t>0,000</w:t>
      </w:r>
      <w:r w:rsidRPr="006743A2">
        <w:rPr>
          <w:rFonts w:ascii="Times New Roman" w:eastAsia="Times New Roman" w:hAnsi="Times New Roman" w:cs="Times New Roman"/>
          <w:lang w:eastAsia="en-IE"/>
        </w:rPr>
        <w:t xml:space="preserve"> under the Capital Assistance Scheme to </w:t>
      </w:r>
      <w:r w:rsidR="006743A2" w:rsidRPr="006743A2">
        <w:rPr>
          <w:rFonts w:ascii="Times New Roman" w:eastAsia="Times New Roman" w:hAnsi="Times New Roman" w:cs="Times New Roman"/>
          <w:lang w:val="en-GB"/>
        </w:rPr>
        <w:t>Peter McVerry Trust and Circle Voluntary Housing Association</w:t>
      </w:r>
      <w:r w:rsidR="005C2624" w:rsidRPr="006743A2">
        <w:rPr>
          <w:rFonts w:ascii="Times New Roman" w:eastAsia="Times New Roman" w:hAnsi="Times New Roman" w:cs="Times New Roman"/>
          <w:lang w:eastAsia="en-IE"/>
        </w:rPr>
        <w:t xml:space="preserve"> </w:t>
      </w:r>
      <w:r w:rsidRPr="006743A2">
        <w:rPr>
          <w:rFonts w:ascii="Times New Roman" w:eastAsia="Times New Roman" w:hAnsi="Times New Roman" w:cs="Times New Roman"/>
          <w:lang w:eastAsia="en-IE"/>
        </w:rPr>
        <w:t xml:space="preserve">for the </w:t>
      </w:r>
      <w:r w:rsidR="005C2624" w:rsidRPr="006743A2">
        <w:rPr>
          <w:rFonts w:ascii="Times New Roman" w:eastAsia="Times New Roman" w:hAnsi="Times New Roman" w:cs="Times New Roman"/>
          <w:lang w:eastAsia="en-IE"/>
        </w:rPr>
        <w:t>acquis</w:t>
      </w:r>
      <w:r w:rsidR="00EC46F2" w:rsidRPr="006743A2">
        <w:rPr>
          <w:rFonts w:ascii="Times New Roman" w:eastAsia="Times New Roman" w:hAnsi="Times New Roman" w:cs="Times New Roman"/>
          <w:lang w:eastAsia="en-IE"/>
        </w:rPr>
        <w:t>i</w:t>
      </w:r>
      <w:r w:rsidR="006743A2" w:rsidRPr="006743A2">
        <w:rPr>
          <w:rFonts w:ascii="Times New Roman" w:eastAsia="Times New Roman" w:hAnsi="Times New Roman" w:cs="Times New Roman"/>
          <w:lang w:eastAsia="en-IE"/>
        </w:rPr>
        <w:t>tion of 4 properties in Tallaght and Clondalkin area</w:t>
      </w:r>
      <w:r w:rsidR="0050244F" w:rsidRPr="006743A2">
        <w:rPr>
          <w:rFonts w:ascii="Times New Roman" w:eastAsia="Times New Roman" w:hAnsi="Times New Roman" w:cs="Times New Roman"/>
          <w:lang w:eastAsia="en-IE"/>
        </w:rPr>
        <w:t xml:space="preserve"> or any substi</w:t>
      </w:r>
      <w:r w:rsidR="00842530" w:rsidRPr="006743A2">
        <w:rPr>
          <w:rFonts w:ascii="Times New Roman" w:eastAsia="Times New Roman" w:hAnsi="Times New Roman" w:cs="Times New Roman"/>
          <w:lang w:eastAsia="en-IE"/>
        </w:rPr>
        <w:t>tute property</w:t>
      </w:r>
      <w:r w:rsidR="0050244F" w:rsidRPr="006743A2">
        <w:rPr>
          <w:rFonts w:ascii="Times New Roman" w:eastAsia="Times New Roman" w:hAnsi="Times New Roman" w:cs="Times New Roman"/>
          <w:lang w:eastAsia="en-IE"/>
        </w:rPr>
        <w:t xml:space="preserve"> up to a similar amount,</w:t>
      </w:r>
      <w:r w:rsidRPr="006743A2">
        <w:rPr>
          <w:rFonts w:ascii="Times New Roman" w:eastAsia="Times New Roman" w:hAnsi="Times New Roman" w:cs="Times New Roman"/>
          <w:lang w:eastAsia="en-IE"/>
        </w:rPr>
        <w:t xml:space="preserve"> in accordance with the requirements of Section 6 of the Housing (Miscellaneous) Act, 1992 be approved”.</w:t>
      </w:r>
    </w:p>
    <w:sectPr w:rsidR="002B3F73" w:rsidRPr="006743A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2C" w:rsidRDefault="00C5292C" w:rsidP="00C5292C">
      <w:pPr>
        <w:spacing w:after="0" w:line="240" w:lineRule="auto"/>
      </w:pPr>
      <w:r>
        <w:separator/>
      </w:r>
    </w:p>
  </w:endnote>
  <w:endnote w:type="continuationSeparator" w:id="0">
    <w:p w:rsidR="00C5292C" w:rsidRDefault="00C5292C" w:rsidP="00C5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2C" w:rsidRDefault="00C5292C" w:rsidP="00C5292C">
      <w:pPr>
        <w:spacing w:after="0" w:line="240" w:lineRule="auto"/>
      </w:pPr>
      <w:r>
        <w:separator/>
      </w:r>
    </w:p>
  </w:footnote>
  <w:footnote w:type="continuationSeparator" w:id="0">
    <w:p w:rsidR="00C5292C" w:rsidRDefault="00C5292C" w:rsidP="00C52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92C" w:rsidRDefault="00C529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73"/>
    <w:rsid w:val="00056419"/>
    <w:rsid w:val="000C779F"/>
    <w:rsid w:val="00100657"/>
    <w:rsid w:val="001E2C09"/>
    <w:rsid w:val="002257BF"/>
    <w:rsid w:val="00296DEB"/>
    <w:rsid w:val="002B3F73"/>
    <w:rsid w:val="003841FC"/>
    <w:rsid w:val="003F0A82"/>
    <w:rsid w:val="0050244F"/>
    <w:rsid w:val="005C2624"/>
    <w:rsid w:val="006743A2"/>
    <w:rsid w:val="006A3491"/>
    <w:rsid w:val="00734C3F"/>
    <w:rsid w:val="00842530"/>
    <w:rsid w:val="0086119C"/>
    <w:rsid w:val="009C0E55"/>
    <w:rsid w:val="00BB39CA"/>
    <w:rsid w:val="00C5292C"/>
    <w:rsid w:val="00D335D2"/>
    <w:rsid w:val="00EB2F68"/>
    <w:rsid w:val="00EC46F2"/>
    <w:rsid w:val="00F16BAB"/>
    <w:rsid w:val="00F407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F73"/>
    <w:rPr>
      <w:color w:val="0563C1" w:themeColor="hyperlink"/>
      <w:u w:val="single"/>
    </w:rPr>
  </w:style>
  <w:style w:type="table" w:styleId="TableGrid">
    <w:name w:val="Table Grid"/>
    <w:basedOn w:val="TableNormal"/>
    <w:uiPriority w:val="39"/>
    <w:rsid w:val="002B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6419"/>
    <w:rPr>
      <w:color w:val="954F72" w:themeColor="followedHyperlink"/>
      <w:u w:val="single"/>
    </w:rPr>
  </w:style>
  <w:style w:type="character" w:customStyle="1" w:styleId="underline1">
    <w:name w:val="underline1"/>
    <w:basedOn w:val="DefaultParagraphFont"/>
    <w:rsid w:val="006743A2"/>
    <w:rPr>
      <w:u w:val="single"/>
    </w:rPr>
  </w:style>
  <w:style w:type="paragraph" w:styleId="Header">
    <w:name w:val="header"/>
    <w:basedOn w:val="Normal"/>
    <w:link w:val="HeaderChar"/>
    <w:uiPriority w:val="99"/>
    <w:unhideWhenUsed/>
    <w:rsid w:val="00C52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92C"/>
  </w:style>
  <w:style w:type="paragraph" w:styleId="Footer">
    <w:name w:val="footer"/>
    <w:basedOn w:val="Normal"/>
    <w:link w:val="FooterChar"/>
    <w:uiPriority w:val="99"/>
    <w:unhideWhenUsed/>
    <w:rsid w:val="00C52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4687">
      <w:bodyDiv w:val="1"/>
      <w:marLeft w:val="0"/>
      <w:marRight w:val="0"/>
      <w:marTop w:val="0"/>
      <w:marBottom w:val="0"/>
      <w:divBdr>
        <w:top w:val="none" w:sz="0" w:space="0" w:color="auto"/>
        <w:left w:val="none" w:sz="0" w:space="0" w:color="auto"/>
        <w:bottom w:val="none" w:sz="0" w:space="0" w:color="auto"/>
        <w:right w:val="none" w:sz="0" w:space="0" w:color="auto"/>
      </w:divBdr>
    </w:div>
    <w:div w:id="1040940290">
      <w:bodyDiv w:val="1"/>
      <w:marLeft w:val="0"/>
      <w:marRight w:val="0"/>
      <w:marTop w:val="0"/>
      <w:marBottom w:val="0"/>
      <w:divBdr>
        <w:top w:val="none" w:sz="0" w:space="0" w:color="auto"/>
        <w:left w:val="none" w:sz="0" w:space="0" w:color="auto"/>
        <w:bottom w:val="none" w:sz="0" w:space="0" w:color="auto"/>
        <w:right w:val="none" w:sz="0" w:space="0" w:color="auto"/>
      </w:divBdr>
    </w:div>
    <w:div w:id="1179855056">
      <w:bodyDiv w:val="1"/>
      <w:marLeft w:val="0"/>
      <w:marRight w:val="0"/>
      <w:marTop w:val="0"/>
      <w:marBottom w:val="0"/>
      <w:divBdr>
        <w:top w:val="none" w:sz="0" w:space="0" w:color="auto"/>
        <w:left w:val="none" w:sz="0" w:space="0" w:color="auto"/>
        <w:bottom w:val="none" w:sz="0" w:space="0" w:color="auto"/>
        <w:right w:val="none" w:sz="0" w:space="0" w:color="auto"/>
      </w:divBdr>
    </w:div>
    <w:div w:id="1237596419">
      <w:bodyDiv w:val="1"/>
      <w:marLeft w:val="0"/>
      <w:marRight w:val="0"/>
      <w:marTop w:val="0"/>
      <w:marBottom w:val="0"/>
      <w:divBdr>
        <w:top w:val="none" w:sz="0" w:space="0" w:color="auto"/>
        <w:left w:val="none" w:sz="0" w:space="0" w:color="auto"/>
        <w:bottom w:val="none" w:sz="0" w:space="0" w:color="auto"/>
        <w:right w:val="none" w:sz="0" w:space="0" w:color="auto"/>
      </w:divBdr>
    </w:div>
    <w:div w:id="1780758726">
      <w:bodyDiv w:val="1"/>
      <w:marLeft w:val="0"/>
      <w:marRight w:val="0"/>
      <w:marTop w:val="0"/>
      <w:marBottom w:val="0"/>
      <w:divBdr>
        <w:top w:val="none" w:sz="0" w:space="0" w:color="auto"/>
        <w:left w:val="none" w:sz="0" w:space="0" w:color="auto"/>
        <w:bottom w:val="none" w:sz="0" w:space="0" w:color="auto"/>
        <w:right w:val="none" w:sz="0" w:space="0" w:color="auto"/>
      </w:divBdr>
    </w:div>
    <w:div w:id="208923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2018-01-05T10:30:00Z</dcterms:created>
  <dcterms:modified xsi:type="dcterms:W3CDTF">2018-01-05T10:39:00Z</dcterms:modified>
</cp:coreProperties>
</file>