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F1E" w:rsidRPr="007F14C7" w:rsidRDefault="00551F1E" w:rsidP="00551F1E">
      <w:pPr>
        <w:jc w:val="right"/>
        <w:rPr>
          <w:b/>
          <w:sz w:val="20"/>
          <w:szCs w:val="20"/>
        </w:rPr>
      </w:pPr>
      <w:bookmarkStart w:id="0" w:name="_GoBack"/>
      <w:bookmarkEnd w:id="0"/>
      <w:r>
        <w:rPr>
          <w:b/>
          <w:sz w:val="20"/>
          <w:szCs w:val="20"/>
        </w:rPr>
        <w:t>AL51007B</w:t>
      </w:r>
      <w:r w:rsidRPr="007F14C7">
        <w:rPr>
          <w:b/>
          <w:sz w:val="20"/>
          <w:szCs w:val="20"/>
        </w:rPr>
        <w:t>.NTS</w:t>
      </w:r>
    </w:p>
    <w:p w:rsidR="00101EBF" w:rsidRDefault="00101EBF" w:rsidP="00551F1E">
      <w:pPr>
        <w:jc w:val="center"/>
        <w:rPr>
          <w:b/>
          <w:sz w:val="44"/>
          <w:szCs w:val="44"/>
        </w:rPr>
      </w:pPr>
      <w:r w:rsidRPr="004D5BC9">
        <w:rPr>
          <w:noProof/>
          <w:lang w:eastAsia="en-IE"/>
        </w:rPr>
        <w:drawing>
          <wp:inline distT="0" distB="0" distL="0" distR="0">
            <wp:extent cx="5823561" cy="9810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593" cy="982091"/>
                    </a:xfrm>
                    <a:prstGeom prst="rect">
                      <a:avLst/>
                    </a:prstGeom>
                    <a:noFill/>
                    <a:ln>
                      <a:noFill/>
                    </a:ln>
                  </pic:spPr>
                </pic:pic>
              </a:graphicData>
            </a:graphic>
          </wp:inline>
        </w:drawing>
      </w:r>
      <w:r w:rsidR="00551F1E" w:rsidRPr="00F00ECA">
        <w:rPr>
          <w:b/>
          <w:sz w:val="44"/>
          <w:szCs w:val="44"/>
        </w:rPr>
        <w:t xml:space="preserve"> </w:t>
      </w:r>
    </w:p>
    <w:p w:rsidR="00101EBF" w:rsidRDefault="00101EBF" w:rsidP="00551F1E">
      <w:pPr>
        <w:jc w:val="center"/>
        <w:rPr>
          <w:b/>
          <w:sz w:val="44"/>
          <w:szCs w:val="44"/>
        </w:rPr>
      </w:pPr>
    </w:p>
    <w:p w:rsidR="00C12BC1" w:rsidRPr="00101EBF" w:rsidRDefault="00551F1E" w:rsidP="00551F1E">
      <w:pPr>
        <w:jc w:val="center"/>
        <w:rPr>
          <w:b/>
          <w:sz w:val="72"/>
          <w:szCs w:val="72"/>
        </w:rPr>
      </w:pPr>
      <w:r w:rsidRPr="00101EBF">
        <w:rPr>
          <w:b/>
          <w:sz w:val="72"/>
          <w:szCs w:val="72"/>
        </w:rPr>
        <w:t>Strategic Plan</w:t>
      </w:r>
    </w:p>
    <w:p w:rsidR="00C12BC1" w:rsidRDefault="00C12BC1" w:rsidP="00551F1E">
      <w:pPr>
        <w:jc w:val="center"/>
        <w:rPr>
          <w:b/>
          <w:sz w:val="72"/>
          <w:szCs w:val="72"/>
        </w:rPr>
      </w:pPr>
      <w:r w:rsidRPr="00101EBF">
        <w:rPr>
          <w:b/>
          <w:sz w:val="72"/>
          <w:szCs w:val="72"/>
        </w:rPr>
        <w:t>2016-2022</w:t>
      </w:r>
    </w:p>
    <w:p w:rsidR="00101EBF" w:rsidRDefault="00101EBF" w:rsidP="00551F1E">
      <w:pPr>
        <w:jc w:val="center"/>
        <w:rPr>
          <w:b/>
          <w:sz w:val="72"/>
          <w:szCs w:val="72"/>
        </w:rPr>
      </w:pPr>
    </w:p>
    <w:p w:rsidR="00101EBF" w:rsidRPr="00101EBF" w:rsidRDefault="00101EBF" w:rsidP="00551F1E">
      <w:pPr>
        <w:jc w:val="center"/>
        <w:rPr>
          <w:b/>
          <w:sz w:val="72"/>
          <w:szCs w:val="72"/>
        </w:rPr>
      </w:pPr>
    </w:p>
    <w:p w:rsidR="00F80762" w:rsidRDefault="00F80762" w:rsidP="00551F1E">
      <w:pPr>
        <w:jc w:val="center"/>
        <w:rPr>
          <w:b/>
          <w:sz w:val="28"/>
          <w:szCs w:val="28"/>
        </w:rPr>
      </w:pPr>
      <w:r w:rsidRPr="00F80762">
        <w:rPr>
          <w:b/>
          <w:noProof/>
          <w:sz w:val="28"/>
          <w:szCs w:val="28"/>
          <w:lang w:eastAsia="en-IE"/>
        </w:rPr>
        <w:drawing>
          <wp:inline distT="0" distB="0" distL="0" distR="0" wp14:anchorId="62C7B026" wp14:editId="21BD85E9">
            <wp:extent cx="3055764" cy="28384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a:srcRect l="28389" t="-180" r="28188" b="180"/>
                    <a:stretch/>
                  </pic:blipFill>
                  <pic:spPr>
                    <a:xfrm>
                      <a:off x="0" y="0"/>
                      <a:ext cx="3062996" cy="2845168"/>
                    </a:xfrm>
                    <a:prstGeom prst="rect">
                      <a:avLst/>
                    </a:prstGeom>
                  </pic:spPr>
                </pic:pic>
              </a:graphicData>
            </a:graphic>
          </wp:inline>
        </w:drawing>
      </w:r>
    </w:p>
    <w:p w:rsidR="00F80762" w:rsidRDefault="00F80762" w:rsidP="00CA06B1">
      <w:pPr>
        <w:rPr>
          <w:b/>
          <w:u w:val="single"/>
        </w:rPr>
      </w:pPr>
    </w:p>
    <w:p w:rsidR="00F00ECA" w:rsidRDefault="00F00ECA" w:rsidP="00CA06B1">
      <w:pPr>
        <w:rPr>
          <w:b/>
          <w:u w:val="single"/>
        </w:rPr>
      </w:pPr>
    </w:p>
    <w:p w:rsidR="00D102A4" w:rsidRDefault="00D102A4" w:rsidP="00CA06B1">
      <w:pPr>
        <w:rPr>
          <w:b/>
          <w:u w:val="single"/>
        </w:rPr>
      </w:pPr>
    </w:p>
    <w:p w:rsidR="00CA06B1" w:rsidRDefault="00D102A4" w:rsidP="00CA06B1">
      <w:pPr>
        <w:rPr>
          <w:b/>
          <w:u w:val="single"/>
        </w:rPr>
      </w:pPr>
      <w:r>
        <w:rPr>
          <w:b/>
          <w:u w:val="single"/>
        </w:rPr>
        <w:t>Agreed</w:t>
      </w:r>
      <w:r w:rsidR="00CA06B1" w:rsidRPr="00CA06B1">
        <w:rPr>
          <w:b/>
          <w:u w:val="single"/>
        </w:rPr>
        <w:t xml:space="preserve"> </w:t>
      </w:r>
      <w:r w:rsidR="0012155E">
        <w:rPr>
          <w:b/>
          <w:u w:val="single"/>
        </w:rPr>
        <w:t>2</w:t>
      </w:r>
      <w:r>
        <w:rPr>
          <w:b/>
          <w:u w:val="single"/>
        </w:rPr>
        <w:t>4</w:t>
      </w:r>
      <w:r w:rsidRPr="00D102A4">
        <w:rPr>
          <w:b/>
          <w:u w:val="single"/>
          <w:vertAlign w:val="superscript"/>
        </w:rPr>
        <w:t>th</w:t>
      </w:r>
      <w:r>
        <w:rPr>
          <w:b/>
          <w:u w:val="single"/>
        </w:rPr>
        <w:t xml:space="preserve"> </w:t>
      </w:r>
      <w:r w:rsidR="00CC1C12">
        <w:rPr>
          <w:b/>
          <w:u w:val="single"/>
        </w:rPr>
        <w:t>November</w:t>
      </w:r>
      <w:r w:rsidR="00FD7076">
        <w:rPr>
          <w:b/>
          <w:u w:val="single"/>
        </w:rPr>
        <w:t xml:space="preserve"> 2017</w:t>
      </w:r>
    </w:p>
    <w:p w:rsidR="00551F1E" w:rsidRDefault="00C12BC1" w:rsidP="00CC1C12">
      <w:pPr>
        <w:pStyle w:val="ListParagraph"/>
        <w:numPr>
          <w:ilvl w:val="0"/>
          <w:numId w:val="1"/>
        </w:numPr>
        <w:ind w:hanging="720"/>
        <w:rPr>
          <w:b/>
          <w:sz w:val="24"/>
          <w:szCs w:val="24"/>
        </w:rPr>
      </w:pPr>
      <w:r w:rsidRPr="00C12BC1">
        <w:rPr>
          <w:b/>
          <w:sz w:val="24"/>
          <w:szCs w:val="24"/>
        </w:rPr>
        <w:lastRenderedPageBreak/>
        <w:t>Introduction</w:t>
      </w:r>
      <w:r w:rsidR="00551F1E" w:rsidRPr="00C12BC1">
        <w:rPr>
          <w:b/>
          <w:sz w:val="24"/>
          <w:szCs w:val="24"/>
        </w:rPr>
        <w:t xml:space="preserve">  </w:t>
      </w:r>
    </w:p>
    <w:p w:rsidR="00C12BC1" w:rsidRPr="00C12BC1" w:rsidRDefault="00C12BC1" w:rsidP="00C12BC1">
      <w:pPr>
        <w:pStyle w:val="ListParagraph"/>
        <w:rPr>
          <w:b/>
          <w:sz w:val="24"/>
          <w:szCs w:val="24"/>
        </w:rPr>
      </w:pPr>
    </w:p>
    <w:p w:rsidR="00163F25" w:rsidRDefault="00705A5A" w:rsidP="00CC1C12">
      <w:pPr>
        <w:pStyle w:val="ListParagraph"/>
        <w:numPr>
          <w:ilvl w:val="1"/>
          <w:numId w:val="1"/>
        </w:numPr>
        <w:ind w:left="720" w:hanging="720"/>
      </w:pPr>
      <w:r>
        <w:t xml:space="preserve">The Garda </w:t>
      </w:r>
      <w:r w:rsidR="008359E0">
        <w:t>Síochána</w:t>
      </w:r>
      <w:r>
        <w:t xml:space="preserve"> Act 2005 introduced the establishment of Joint Policing Committees (JPCs) </w:t>
      </w:r>
    </w:p>
    <w:p w:rsidR="00163F25" w:rsidRDefault="00163F25" w:rsidP="00163F25">
      <w:pPr>
        <w:pStyle w:val="ListParagraph"/>
      </w:pPr>
    </w:p>
    <w:p w:rsidR="00163F25" w:rsidRDefault="00705A5A" w:rsidP="00CC1C12">
      <w:pPr>
        <w:pStyle w:val="ListParagraph"/>
        <w:numPr>
          <w:ilvl w:val="1"/>
          <w:numId w:val="1"/>
        </w:numPr>
        <w:ind w:left="720" w:hanging="720"/>
      </w:pPr>
      <w:r>
        <w:t>The function of the JPCs is set out in section 36(2) of the Garda Síochána Act</w:t>
      </w:r>
      <w:r w:rsidR="00664EFD">
        <w:t xml:space="preserve"> (2005)</w:t>
      </w:r>
      <w:r>
        <w:t xml:space="preserve">, which states: </w:t>
      </w:r>
    </w:p>
    <w:p w:rsidR="00705A5A" w:rsidRPr="00163F25" w:rsidRDefault="00163F25" w:rsidP="00163F25">
      <w:pPr>
        <w:ind w:left="720"/>
        <w:rPr>
          <w:i/>
        </w:rPr>
      </w:pPr>
      <w:r w:rsidRPr="00163F25">
        <w:rPr>
          <w:i/>
        </w:rPr>
        <w:t>“The Joint Policing C</w:t>
      </w:r>
      <w:r w:rsidR="00705A5A" w:rsidRPr="00163F25">
        <w:rPr>
          <w:i/>
        </w:rPr>
        <w:t xml:space="preserve">ommittee’s function is to serve as a forum for consultations, discussions and recommendations on matters affecting the policing of the local authority’s administrative area, and in particular to – </w:t>
      </w:r>
    </w:p>
    <w:p w:rsidR="00705A5A" w:rsidRPr="00E22926" w:rsidRDefault="00705A5A" w:rsidP="00CC1C12">
      <w:pPr>
        <w:pStyle w:val="ListParagraph"/>
        <w:numPr>
          <w:ilvl w:val="0"/>
          <w:numId w:val="8"/>
        </w:numPr>
        <w:ind w:left="1080"/>
        <w:rPr>
          <w:i/>
        </w:rPr>
      </w:pPr>
      <w:r w:rsidRPr="00E22926">
        <w:rPr>
          <w:i/>
        </w:rPr>
        <w:t xml:space="preserve">keep under review – </w:t>
      </w:r>
    </w:p>
    <w:p w:rsidR="00705A5A" w:rsidRPr="00E22926" w:rsidRDefault="00705A5A" w:rsidP="00CC1C12">
      <w:pPr>
        <w:pStyle w:val="ListParagraph"/>
        <w:numPr>
          <w:ilvl w:val="1"/>
          <w:numId w:val="9"/>
        </w:numPr>
        <w:ind w:left="1800"/>
        <w:rPr>
          <w:i/>
        </w:rPr>
      </w:pPr>
      <w:r w:rsidRPr="00E22926">
        <w:rPr>
          <w:i/>
        </w:rPr>
        <w:t xml:space="preserve">the levels and patterns of crime, disorder and anti-social behaviour in that area (including the patterns and levels of misuse of alcohol and drugs), and </w:t>
      </w:r>
    </w:p>
    <w:p w:rsidR="00705A5A" w:rsidRPr="00E22926" w:rsidRDefault="00705A5A" w:rsidP="00CC1C12">
      <w:pPr>
        <w:pStyle w:val="ListParagraph"/>
        <w:numPr>
          <w:ilvl w:val="1"/>
          <w:numId w:val="9"/>
        </w:numPr>
        <w:ind w:left="1800"/>
        <w:rPr>
          <w:i/>
        </w:rPr>
      </w:pPr>
      <w:r w:rsidRPr="00E22926">
        <w:rPr>
          <w:i/>
        </w:rPr>
        <w:t xml:space="preserve">the factors underlying and contributing to the levels of crime, disorder and anti-social behaviour in the area, </w:t>
      </w:r>
    </w:p>
    <w:p w:rsidR="00705A5A" w:rsidRPr="00E22926" w:rsidRDefault="00705A5A" w:rsidP="00CC1C12">
      <w:pPr>
        <w:pStyle w:val="ListParagraph"/>
        <w:numPr>
          <w:ilvl w:val="0"/>
          <w:numId w:val="8"/>
        </w:numPr>
        <w:ind w:left="1080"/>
        <w:rPr>
          <w:i/>
        </w:rPr>
      </w:pPr>
      <w:r w:rsidRPr="00E22926">
        <w:rPr>
          <w:i/>
        </w:rPr>
        <w:t xml:space="preserve">advise the local authority concerned and the Garda Síochána on how they might best perform their functions having regard to the need to do everything feasible to improve the safety and quality of life and to prevent crime, disorder and anti-social behaviour within the area, </w:t>
      </w:r>
    </w:p>
    <w:p w:rsidR="00705A5A" w:rsidRPr="00E22926" w:rsidRDefault="00705A5A" w:rsidP="00CC1C12">
      <w:pPr>
        <w:pStyle w:val="ListParagraph"/>
        <w:numPr>
          <w:ilvl w:val="0"/>
          <w:numId w:val="8"/>
        </w:numPr>
        <w:ind w:left="1080"/>
        <w:rPr>
          <w:i/>
        </w:rPr>
      </w:pPr>
      <w:r w:rsidRPr="00E22926">
        <w:rPr>
          <w:i/>
        </w:rPr>
        <w:t xml:space="preserve">arrange and host public meetings concerning matters affecting the policing of the local authority’s administrative area, </w:t>
      </w:r>
    </w:p>
    <w:p w:rsidR="00705A5A" w:rsidRPr="0012221B" w:rsidRDefault="00705A5A" w:rsidP="00CC1C12">
      <w:pPr>
        <w:pStyle w:val="ListParagraph"/>
        <w:numPr>
          <w:ilvl w:val="0"/>
          <w:numId w:val="8"/>
        </w:numPr>
        <w:ind w:left="1080"/>
        <w:rPr>
          <w:i/>
        </w:rPr>
      </w:pPr>
      <w:r w:rsidRPr="00E22926">
        <w:rPr>
          <w:i/>
        </w:rPr>
        <w:t xml:space="preserve">establish, in consultation with the local Garda superintendent, as the committee considers necessary within specific neighbourhoods of the area, local policing fora to discuss and make recommendations to the committee concerning matters that it is to </w:t>
      </w:r>
      <w:r w:rsidRPr="0012221B">
        <w:rPr>
          <w:i/>
        </w:rPr>
        <w:t xml:space="preserve">keep under review under paragraph (a) or on which it is to advise under paragraph (b), in so far as those matters affect their neighbourhoods, and </w:t>
      </w:r>
    </w:p>
    <w:p w:rsidR="00705A5A" w:rsidRPr="0012221B" w:rsidRDefault="00705A5A" w:rsidP="00CC1C12">
      <w:pPr>
        <w:pStyle w:val="ListParagraph"/>
        <w:numPr>
          <w:ilvl w:val="0"/>
          <w:numId w:val="8"/>
        </w:numPr>
        <w:ind w:left="1080"/>
        <w:rPr>
          <w:i/>
        </w:rPr>
      </w:pPr>
      <w:r w:rsidRPr="0012221B">
        <w:rPr>
          <w:i/>
        </w:rPr>
        <w:t>co-ordinate the activities of local policing fora under paragraph (d) or otherwise.”</w:t>
      </w:r>
    </w:p>
    <w:p w:rsidR="00664EFD" w:rsidRPr="0012221B" w:rsidRDefault="00664EFD" w:rsidP="00664EFD">
      <w:pPr>
        <w:ind w:left="709" w:hanging="709"/>
      </w:pPr>
      <w:r w:rsidRPr="0012221B">
        <w:t>1.3</w:t>
      </w:r>
      <w:r w:rsidRPr="0012221B">
        <w:tab/>
        <w:t xml:space="preserve">The Garda </w:t>
      </w:r>
      <w:r w:rsidR="000B7DD4" w:rsidRPr="0012221B">
        <w:t>Síochána</w:t>
      </w:r>
      <w:r w:rsidRPr="0012221B">
        <w:t xml:space="preserve"> (Policing Authority and Miscellaneous Provisions) Act 2015 which amends the 2005 Act in relation to JPCs.  Section 29 of the new Act amends the 2005 </w:t>
      </w:r>
      <w:r w:rsidR="000B7DD4" w:rsidRPr="0012221B">
        <w:t xml:space="preserve">Act </w:t>
      </w:r>
      <w:r w:rsidR="000B7DD4">
        <w:t>to state</w:t>
      </w:r>
      <w:r w:rsidRPr="0012221B">
        <w:t xml:space="preserve"> that</w:t>
      </w:r>
    </w:p>
    <w:p w:rsidR="00664EFD" w:rsidRPr="0012221B" w:rsidRDefault="00664EFD" w:rsidP="00664EFD">
      <w:pPr>
        <w:ind w:left="709"/>
        <w:rPr>
          <w:i/>
          <w:iCs/>
        </w:rPr>
      </w:pPr>
      <w:r w:rsidRPr="0012221B">
        <w:rPr>
          <w:i/>
          <w:iCs/>
        </w:rPr>
        <w:t>“The Policing Authority shall after consulting with the Minister and the Minister for the Environment, Community and Local Government issue to local authorities and the Garda Commissioner guidelines concerning the establishment and maintenance of joint policing committees by local authorities and the Garda Commissioner”</w:t>
      </w:r>
    </w:p>
    <w:p w:rsidR="00E50F49" w:rsidRPr="0012221B" w:rsidRDefault="00664EFD" w:rsidP="00CC1C12">
      <w:pPr>
        <w:pStyle w:val="ListParagraph"/>
        <w:numPr>
          <w:ilvl w:val="1"/>
          <w:numId w:val="32"/>
        </w:numPr>
        <w:rPr>
          <w:b/>
        </w:rPr>
      </w:pPr>
      <w:r w:rsidRPr="0012221B">
        <w:rPr>
          <w:b/>
        </w:rPr>
        <w:tab/>
      </w:r>
      <w:r w:rsidR="00E50F49" w:rsidRPr="0012221B">
        <w:rPr>
          <w:b/>
        </w:rPr>
        <w:t>South Dublin County JPC</w:t>
      </w:r>
    </w:p>
    <w:p w:rsidR="00E50F49" w:rsidRDefault="00E50F49" w:rsidP="00E50F49">
      <w:r w:rsidRPr="0012221B">
        <w:t>1</w:t>
      </w:r>
      <w:r w:rsidR="00664EFD" w:rsidRPr="0012221B">
        <w:t>.4</w:t>
      </w:r>
      <w:r w:rsidRPr="0012221B">
        <w:t>.1</w:t>
      </w:r>
      <w:r w:rsidRPr="0012221B">
        <w:tab/>
        <w:t>The South Dublin County JPC has the following structure</w:t>
      </w:r>
      <w:r>
        <w:t>:</w:t>
      </w:r>
    </w:p>
    <w:p w:rsidR="00E50F49" w:rsidRDefault="00E50F49" w:rsidP="00E50F49">
      <w:pPr>
        <w:jc w:val="center"/>
      </w:pPr>
      <w:r w:rsidRPr="00F80762">
        <w:rPr>
          <w:b/>
          <w:noProof/>
          <w:sz w:val="28"/>
          <w:szCs w:val="28"/>
          <w:lang w:eastAsia="en-IE"/>
        </w:rPr>
        <w:lastRenderedPageBreak/>
        <w:drawing>
          <wp:inline distT="0" distB="0" distL="0" distR="0" wp14:anchorId="7C8729D3" wp14:editId="685C86C6">
            <wp:extent cx="3168560" cy="2943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a:srcRect l="28389" t="-180" r="28188" b="180"/>
                    <a:stretch/>
                  </pic:blipFill>
                  <pic:spPr>
                    <a:xfrm>
                      <a:off x="0" y="0"/>
                      <a:ext cx="3175012" cy="2949218"/>
                    </a:xfrm>
                    <a:prstGeom prst="rect">
                      <a:avLst/>
                    </a:prstGeom>
                  </pic:spPr>
                </pic:pic>
              </a:graphicData>
            </a:graphic>
          </wp:inline>
        </w:drawing>
      </w:r>
    </w:p>
    <w:p w:rsidR="00FC30B1" w:rsidRDefault="00664EFD" w:rsidP="00E50F49">
      <w:r>
        <w:t>1.4</w:t>
      </w:r>
      <w:r w:rsidR="00E50F49">
        <w:t>.2</w:t>
      </w:r>
      <w:r w:rsidR="00E50F49">
        <w:tab/>
        <w:t xml:space="preserve">It has the </w:t>
      </w:r>
      <w:r w:rsidR="00FC30B1">
        <w:t>following membership:</w:t>
      </w:r>
    </w:p>
    <w:tbl>
      <w:tblPr>
        <w:tblW w:w="722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964"/>
        <w:gridCol w:w="3261"/>
      </w:tblGrid>
      <w:tr w:rsidR="002539A9" w:rsidRPr="00B50607" w:rsidTr="002539A9">
        <w:trPr>
          <w:trHeight w:val="117"/>
        </w:trPr>
        <w:tc>
          <w:tcPr>
            <w:tcW w:w="7225" w:type="dxa"/>
            <w:gridSpan w:val="2"/>
            <w:shd w:val="clear" w:color="auto" w:fill="BDD6EE" w:themeFill="accent1" w:themeFillTint="66"/>
            <w:tcMar>
              <w:top w:w="15" w:type="dxa"/>
              <w:left w:w="108" w:type="dxa"/>
              <w:bottom w:w="0" w:type="dxa"/>
              <w:right w:w="108" w:type="dxa"/>
            </w:tcMar>
          </w:tcPr>
          <w:p w:rsidR="002539A9" w:rsidRDefault="002539A9" w:rsidP="002539A9">
            <w:pPr>
              <w:pStyle w:val="NoSpacing"/>
              <w:ind w:left="89"/>
              <w:jc w:val="center"/>
              <w:rPr>
                <w:b/>
                <w:lang w:val="en-GB"/>
              </w:rPr>
            </w:pPr>
            <w:r>
              <w:rPr>
                <w:b/>
                <w:lang w:val="en-GB"/>
              </w:rPr>
              <w:t>JPC Membership</w:t>
            </w:r>
          </w:p>
          <w:p w:rsidR="002539A9" w:rsidRDefault="002539A9" w:rsidP="002539A9">
            <w:pPr>
              <w:pStyle w:val="NoSpacing"/>
              <w:ind w:left="89"/>
              <w:jc w:val="center"/>
              <w:rPr>
                <w:b/>
                <w:lang w:val="en-GB"/>
              </w:rPr>
            </w:pPr>
          </w:p>
        </w:tc>
      </w:tr>
      <w:tr w:rsidR="00FC30B1" w:rsidRPr="00B50607" w:rsidTr="002539A9">
        <w:trPr>
          <w:trHeight w:val="117"/>
        </w:trPr>
        <w:tc>
          <w:tcPr>
            <w:tcW w:w="3964" w:type="dxa"/>
            <w:shd w:val="clear" w:color="auto" w:fill="DEEAF6" w:themeFill="accent1" w:themeFillTint="33"/>
            <w:tcMar>
              <w:top w:w="15" w:type="dxa"/>
              <w:left w:w="108" w:type="dxa"/>
              <w:bottom w:w="0" w:type="dxa"/>
              <w:right w:w="108" w:type="dxa"/>
            </w:tcMar>
            <w:hideMark/>
          </w:tcPr>
          <w:p w:rsidR="00FC30B1" w:rsidRPr="00B50607" w:rsidRDefault="00FC30B1" w:rsidP="00FC30B1">
            <w:pPr>
              <w:pStyle w:val="NoSpacing"/>
              <w:rPr>
                <w:b/>
              </w:rPr>
            </w:pPr>
            <w:r w:rsidRPr="00B50607">
              <w:rPr>
                <w:b/>
                <w:lang w:val="en-GB"/>
              </w:rPr>
              <w:t>South Dublin Councillors (14) plus Mayor</w:t>
            </w:r>
          </w:p>
        </w:tc>
        <w:tc>
          <w:tcPr>
            <w:tcW w:w="3261" w:type="dxa"/>
          </w:tcPr>
          <w:p w:rsidR="00FC30B1" w:rsidRPr="00B50607" w:rsidRDefault="00B50607" w:rsidP="00FC30B1">
            <w:pPr>
              <w:pStyle w:val="NoSpacing"/>
              <w:ind w:left="89"/>
              <w:rPr>
                <w:b/>
                <w:lang w:val="en-GB"/>
              </w:rPr>
            </w:pPr>
            <w:r>
              <w:rPr>
                <w:b/>
                <w:lang w:val="en-GB"/>
              </w:rPr>
              <w:t>Area Committee</w:t>
            </w:r>
          </w:p>
        </w:tc>
      </w:tr>
      <w:tr w:rsidR="00FC30B1" w:rsidRPr="00FC30B1" w:rsidTr="00B50607">
        <w:trPr>
          <w:trHeight w:val="206"/>
        </w:trPr>
        <w:tc>
          <w:tcPr>
            <w:tcW w:w="3964" w:type="dxa"/>
            <w:shd w:val="clear" w:color="auto" w:fill="auto"/>
            <w:tcMar>
              <w:top w:w="15" w:type="dxa"/>
              <w:left w:w="108" w:type="dxa"/>
              <w:bottom w:w="0" w:type="dxa"/>
              <w:right w:w="108" w:type="dxa"/>
            </w:tcMar>
            <w:hideMark/>
          </w:tcPr>
          <w:p w:rsidR="00FC30B1" w:rsidRPr="00FC30B1" w:rsidRDefault="00FC30B1" w:rsidP="00FC30B1">
            <w:pPr>
              <w:pStyle w:val="NoSpacing"/>
            </w:pPr>
            <w:r w:rsidRPr="00FC30B1">
              <w:rPr>
                <w:lang w:val="en-GB"/>
              </w:rPr>
              <w:t xml:space="preserve">Cllr. Deirdre O’Donovan </w:t>
            </w:r>
            <w:r>
              <w:rPr>
                <w:lang w:val="en-GB"/>
              </w:rPr>
              <w:t>(</w:t>
            </w:r>
            <w:r w:rsidRPr="00FC30B1">
              <w:rPr>
                <w:lang w:val="en-GB"/>
              </w:rPr>
              <w:t>Chair</w:t>
            </w:r>
            <w:r>
              <w:rPr>
                <w:lang w:val="en-GB"/>
              </w:rPr>
              <w:t>)</w:t>
            </w:r>
            <w:r w:rsidRPr="00FC30B1">
              <w:rPr>
                <w:lang w:val="en-GB"/>
              </w:rPr>
              <w:t xml:space="preserve"> </w:t>
            </w:r>
          </w:p>
        </w:tc>
        <w:tc>
          <w:tcPr>
            <w:tcW w:w="3261" w:type="dxa"/>
          </w:tcPr>
          <w:p w:rsidR="00FC30B1" w:rsidRPr="00FC30B1" w:rsidRDefault="00FC30B1" w:rsidP="00FC30B1">
            <w:pPr>
              <w:pStyle w:val="NoSpacing"/>
              <w:ind w:left="89"/>
              <w:rPr>
                <w:lang w:val="en-GB"/>
              </w:rPr>
            </w:pPr>
            <w:r>
              <w:rPr>
                <w:lang w:val="en-GB"/>
              </w:rPr>
              <w:t>Rathfarnham</w:t>
            </w:r>
          </w:p>
        </w:tc>
      </w:tr>
      <w:tr w:rsidR="0012221B" w:rsidRPr="00FC30B1" w:rsidTr="007E3BB4">
        <w:tc>
          <w:tcPr>
            <w:tcW w:w="3964" w:type="dxa"/>
            <w:shd w:val="clear" w:color="auto" w:fill="auto"/>
            <w:tcMar>
              <w:top w:w="15" w:type="dxa"/>
              <w:left w:w="108" w:type="dxa"/>
              <w:bottom w:w="0" w:type="dxa"/>
              <w:right w:w="108" w:type="dxa"/>
            </w:tcMar>
            <w:hideMark/>
          </w:tcPr>
          <w:p w:rsidR="0012221B" w:rsidRPr="00FC30B1" w:rsidRDefault="0012221B" w:rsidP="00D102A4">
            <w:pPr>
              <w:pStyle w:val="NoSpacing"/>
            </w:pPr>
            <w:r w:rsidRPr="00FC30B1">
              <w:rPr>
                <w:lang w:val="en-GB"/>
              </w:rPr>
              <w:t xml:space="preserve">Cllr. </w:t>
            </w:r>
            <w:r w:rsidR="00D102A4">
              <w:rPr>
                <w:lang w:val="en-GB"/>
              </w:rPr>
              <w:t>Emma Hendrick</w:t>
            </w:r>
            <w:r w:rsidRPr="00FC30B1">
              <w:rPr>
                <w:lang w:val="en-GB"/>
              </w:rPr>
              <w:tab/>
            </w:r>
            <w:r>
              <w:rPr>
                <w:lang w:val="en-GB"/>
              </w:rPr>
              <w:t xml:space="preserve"> </w:t>
            </w:r>
          </w:p>
        </w:tc>
        <w:tc>
          <w:tcPr>
            <w:tcW w:w="3261" w:type="dxa"/>
          </w:tcPr>
          <w:p w:rsidR="0012221B" w:rsidRPr="00FC30B1" w:rsidRDefault="0012221B" w:rsidP="007E3BB4">
            <w:pPr>
              <w:pStyle w:val="NoSpacing"/>
              <w:ind w:left="89"/>
              <w:rPr>
                <w:lang w:val="en-GB"/>
              </w:rPr>
            </w:pPr>
            <w:r>
              <w:rPr>
                <w:lang w:val="en-GB"/>
              </w:rPr>
              <w:t>Tallaght South</w:t>
            </w:r>
          </w:p>
        </w:tc>
      </w:tr>
      <w:tr w:rsidR="00FC30B1" w:rsidRPr="00FC30B1" w:rsidTr="00B50607">
        <w:trPr>
          <w:trHeight w:val="79"/>
        </w:trPr>
        <w:tc>
          <w:tcPr>
            <w:tcW w:w="3964" w:type="dxa"/>
            <w:shd w:val="clear" w:color="auto" w:fill="auto"/>
            <w:tcMar>
              <w:top w:w="15" w:type="dxa"/>
              <w:left w:w="108" w:type="dxa"/>
              <w:bottom w:w="0" w:type="dxa"/>
              <w:right w:w="108" w:type="dxa"/>
            </w:tcMar>
            <w:hideMark/>
          </w:tcPr>
          <w:p w:rsidR="00FC30B1" w:rsidRPr="00FC30B1" w:rsidRDefault="00FC30B1" w:rsidP="00FC30B1">
            <w:pPr>
              <w:pStyle w:val="NoSpacing"/>
            </w:pPr>
            <w:r w:rsidRPr="00FC30B1">
              <w:rPr>
                <w:lang w:val="en-GB"/>
              </w:rPr>
              <w:t>Cllr. Paula Donovan</w:t>
            </w:r>
            <w:r w:rsidRPr="00FC30B1">
              <w:rPr>
                <w:lang w:val="en-GB"/>
              </w:rPr>
              <w:tab/>
            </w:r>
            <w:r>
              <w:rPr>
                <w:lang w:val="en-GB"/>
              </w:rPr>
              <w:t xml:space="preserve"> </w:t>
            </w:r>
          </w:p>
        </w:tc>
        <w:tc>
          <w:tcPr>
            <w:tcW w:w="3261" w:type="dxa"/>
          </w:tcPr>
          <w:p w:rsidR="00FC30B1" w:rsidRPr="00FC30B1" w:rsidRDefault="00FC30B1" w:rsidP="00FC30B1">
            <w:pPr>
              <w:pStyle w:val="NoSpacing"/>
              <w:ind w:left="89"/>
              <w:rPr>
                <w:lang w:val="en-GB"/>
              </w:rPr>
            </w:pPr>
            <w:r>
              <w:rPr>
                <w:lang w:val="en-GB"/>
              </w:rPr>
              <w:t>Rathfarnham</w:t>
            </w:r>
          </w:p>
        </w:tc>
      </w:tr>
      <w:tr w:rsidR="00DF4114" w:rsidRPr="00DF4114" w:rsidTr="00B50607">
        <w:trPr>
          <w:trHeight w:val="79"/>
        </w:trPr>
        <w:tc>
          <w:tcPr>
            <w:tcW w:w="3964" w:type="dxa"/>
            <w:shd w:val="clear" w:color="auto" w:fill="auto"/>
            <w:tcMar>
              <w:top w:w="15" w:type="dxa"/>
              <w:left w:w="108" w:type="dxa"/>
              <w:bottom w:w="0" w:type="dxa"/>
              <w:right w:w="108" w:type="dxa"/>
            </w:tcMar>
          </w:tcPr>
          <w:p w:rsidR="00897B0B" w:rsidRPr="00DF4114" w:rsidRDefault="00897B0B" w:rsidP="00FC30B1">
            <w:pPr>
              <w:pStyle w:val="NoSpacing"/>
              <w:rPr>
                <w:lang w:val="en-GB"/>
              </w:rPr>
            </w:pPr>
            <w:r w:rsidRPr="00DF4114">
              <w:rPr>
                <w:lang w:val="en-GB"/>
              </w:rPr>
              <w:t>Cllr Louise Dunne</w:t>
            </w:r>
          </w:p>
        </w:tc>
        <w:tc>
          <w:tcPr>
            <w:tcW w:w="3261" w:type="dxa"/>
          </w:tcPr>
          <w:p w:rsidR="00897B0B" w:rsidRPr="00DF4114" w:rsidRDefault="00897B0B" w:rsidP="00FC30B1">
            <w:pPr>
              <w:pStyle w:val="NoSpacing"/>
              <w:ind w:left="89"/>
              <w:rPr>
                <w:lang w:val="en-GB"/>
              </w:rPr>
            </w:pPr>
            <w:r w:rsidRPr="00DF4114">
              <w:rPr>
                <w:lang w:val="en-GB"/>
              </w:rPr>
              <w:t>Tallaght South</w:t>
            </w:r>
          </w:p>
        </w:tc>
      </w:tr>
      <w:tr w:rsidR="0012221B" w:rsidRPr="001C1734" w:rsidTr="007E3BB4">
        <w:tc>
          <w:tcPr>
            <w:tcW w:w="3964" w:type="dxa"/>
            <w:shd w:val="clear" w:color="auto" w:fill="auto"/>
            <w:tcMar>
              <w:top w:w="15" w:type="dxa"/>
              <w:left w:w="108" w:type="dxa"/>
              <w:bottom w:w="0" w:type="dxa"/>
              <w:right w:w="108" w:type="dxa"/>
            </w:tcMar>
            <w:hideMark/>
          </w:tcPr>
          <w:p w:rsidR="0012221B" w:rsidRPr="001C1734" w:rsidRDefault="0012221B" w:rsidP="007E3BB4">
            <w:pPr>
              <w:pStyle w:val="NoSpacing"/>
            </w:pPr>
            <w:r w:rsidRPr="001C1734">
              <w:rPr>
                <w:lang w:val="en-GB"/>
              </w:rPr>
              <w:t xml:space="preserve">Cllr. Kenneth Egan </w:t>
            </w:r>
            <w:r w:rsidRPr="001C1734">
              <w:rPr>
                <w:lang w:val="en-GB"/>
              </w:rPr>
              <w:tab/>
              <w:t xml:space="preserve"> </w:t>
            </w:r>
          </w:p>
        </w:tc>
        <w:tc>
          <w:tcPr>
            <w:tcW w:w="3261" w:type="dxa"/>
          </w:tcPr>
          <w:p w:rsidR="0012221B" w:rsidRPr="001C1734" w:rsidRDefault="0012221B" w:rsidP="007E3BB4">
            <w:pPr>
              <w:pStyle w:val="NoSpacing"/>
              <w:ind w:left="89"/>
              <w:rPr>
                <w:lang w:val="en-GB"/>
              </w:rPr>
            </w:pPr>
            <w:r w:rsidRPr="001C1734">
              <w:rPr>
                <w:lang w:val="en-GB"/>
              </w:rPr>
              <w:t>Clondalkin</w:t>
            </w:r>
          </w:p>
        </w:tc>
      </w:tr>
      <w:tr w:rsidR="0012221B" w:rsidRPr="00FC30B1" w:rsidTr="007E3BB4">
        <w:trPr>
          <w:trHeight w:val="112"/>
        </w:trPr>
        <w:tc>
          <w:tcPr>
            <w:tcW w:w="3964" w:type="dxa"/>
            <w:shd w:val="clear" w:color="auto" w:fill="auto"/>
            <w:tcMar>
              <w:top w:w="15" w:type="dxa"/>
              <w:left w:w="108" w:type="dxa"/>
              <w:bottom w:w="0" w:type="dxa"/>
              <w:right w:w="108" w:type="dxa"/>
            </w:tcMar>
            <w:hideMark/>
          </w:tcPr>
          <w:p w:rsidR="0012221B" w:rsidRPr="00FC30B1" w:rsidRDefault="0012221B" w:rsidP="007E3BB4">
            <w:pPr>
              <w:pStyle w:val="NoSpacing"/>
            </w:pPr>
            <w:r w:rsidRPr="00FC30B1">
              <w:rPr>
                <w:lang w:val="en-GB"/>
              </w:rPr>
              <w:t>Cllr. Brendan Ferron</w:t>
            </w:r>
            <w:r w:rsidRPr="00FC30B1">
              <w:rPr>
                <w:lang w:val="en-GB"/>
              </w:rPr>
              <w:tab/>
            </w:r>
            <w:r>
              <w:rPr>
                <w:lang w:val="en-GB"/>
              </w:rPr>
              <w:t xml:space="preserve"> </w:t>
            </w:r>
          </w:p>
        </w:tc>
        <w:tc>
          <w:tcPr>
            <w:tcW w:w="3261" w:type="dxa"/>
          </w:tcPr>
          <w:p w:rsidR="0012221B" w:rsidRPr="00FC30B1" w:rsidRDefault="0012221B" w:rsidP="007E3BB4">
            <w:pPr>
              <w:pStyle w:val="NoSpacing"/>
              <w:ind w:left="89"/>
              <w:rPr>
                <w:lang w:val="en-GB"/>
              </w:rPr>
            </w:pPr>
            <w:r>
              <w:rPr>
                <w:lang w:val="en-GB"/>
              </w:rPr>
              <w:t>Tallaght Central</w:t>
            </w:r>
          </w:p>
        </w:tc>
      </w:tr>
      <w:tr w:rsidR="0012221B" w:rsidRPr="00FC30B1" w:rsidTr="007E3BB4">
        <w:trPr>
          <w:trHeight w:val="146"/>
        </w:trPr>
        <w:tc>
          <w:tcPr>
            <w:tcW w:w="3964" w:type="dxa"/>
            <w:shd w:val="clear" w:color="auto" w:fill="auto"/>
            <w:tcMar>
              <w:top w:w="15" w:type="dxa"/>
              <w:left w:w="108" w:type="dxa"/>
              <w:bottom w:w="0" w:type="dxa"/>
              <w:right w:w="108" w:type="dxa"/>
            </w:tcMar>
            <w:hideMark/>
          </w:tcPr>
          <w:p w:rsidR="0012221B" w:rsidRPr="00FC30B1" w:rsidRDefault="0012221B" w:rsidP="007E3BB4">
            <w:pPr>
              <w:pStyle w:val="NoSpacing"/>
            </w:pPr>
            <w:r w:rsidRPr="00FC30B1">
              <w:rPr>
                <w:lang w:val="en-GB"/>
              </w:rPr>
              <w:t>Cllr. Paul Foley</w:t>
            </w:r>
            <w:r w:rsidRPr="00FC30B1">
              <w:rPr>
                <w:lang w:val="en-GB"/>
              </w:rPr>
              <w:tab/>
            </w:r>
            <w:r w:rsidRPr="00FC30B1">
              <w:rPr>
                <w:lang w:val="en-GB"/>
              </w:rPr>
              <w:tab/>
            </w:r>
            <w:r>
              <w:rPr>
                <w:lang w:val="en-GB"/>
              </w:rPr>
              <w:t xml:space="preserve"> </w:t>
            </w:r>
          </w:p>
        </w:tc>
        <w:tc>
          <w:tcPr>
            <w:tcW w:w="3261" w:type="dxa"/>
          </w:tcPr>
          <w:p w:rsidR="0012221B" w:rsidRPr="00FC30B1" w:rsidRDefault="0012221B" w:rsidP="007E3BB4">
            <w:pPr>
              <w:pStyle w:val="NoSpacing"/>
              <w:ind w:left="89"/>
              <w:rPr>
                <w:lang w:val="en-GB"/>
              </w:rPr>
            </w:pPr>
            <w:r>
              <w:rPr>
                <w:lang w:val="en-GB"/>
              </w:rPr>
              <w:t>Templeogue- Terenure</w:t>
            </w:r>
          </w:p>
        </w:tc>
      </w:tr>
      <w:tr w:rsidR="0012221B" w:rsidRPr="001C1734" w:rsidTr="007E3BB4">
        <w:tc>
          <w:tcPr>
            <w:tcW w:w="3964" w:type="dxa"/>
            <w:shd w:val="clear" w:color="auto" w:fill="auto"/>
            <w:tcMar>
              <w:top w:w="15" w:type="dxa"/>
              <w:left w:w="108" w:type="dxa"/>
              <w:bottom w:w="0" w:type="dxa"/>
              <w:right w:w="108" w:type="dxa"/>
            </w:tcMar>
            <w:hideMark/>
          </w:tcPr>
          <w:p w:rsidR="0012221B" w:rsidRPr="001C1734" w:rsidRDefault="0012221B" w:rsidP="007E3BB4">
            <w:pPr>
              <w:pStyle w:val="NoSpacing"/>
            </w:pPr>
            <w:r w:rsidRPr="001C1734">
              <w:rPr>
                <w:lang w:val="en-GB"/>
              </w:rPr>
              <w:t>Cllr. Paul Gogarty</w:t>
            </w:r>
            <w:r w:rsidR="00D13891">
              <w:rPr>
                <w:lang w:val="en-GB"/>
              </w:rPr>
              <w:t xml:space="preserve"> (Mayor)</w:t>
            </w:r>
            <w:r w:rsidRPr="001C1734">
              <w:rPr>
                <w:lang w:val="en-GB"/>
              </w:rPr>
              <w:tab/>
              <w:t xml:space="preserve"> </w:t>
            </w:r>
          </w:p>
        </w:tc>
        <w:tc>
          <w:tcPr>
            <w:tcW w:w="3261" w:type="dxa"/>
          </w:tcPr>
          <w:p w:rsidR="0012221B" w:rsidRPr="001C1734" w:rsidRDefault="0012221B" w:rsidP="007E3BB4">
            <w:pPr>
              <w:pStyle w:val="NoSpacing"/>
              <w:ind w:left="89"/>
              <w:rPr>
                <w:lang w:val="en-GB"/>
              </w:rPr>
            </w:pPr>
            <w:r w:rsidRPr="001C1734">
              <w:rPr>
                <w:lang w:val="en-GB"/>
              </w:rPr>
              <w:t>Lucan</w:t>
            </w:r>
          </w:p>
        </w:tc>
      </w:tr>
      <w:tr w:rsidR="0012221B" w:rsidRPr="001C1734" w:rsidTr="007E3BB4">
        <w:tc>
          <w:tcPr>
            <w:tcW w:w="3964" w:type="dxa"/>
            <w:shd w:val="clear" w:color="auto" w:fill="auto"/>
            <w:tcMar>
              <w:top w:w="15" w:type="dxa"/>
              <w:left w:w="108" w:type="dxa"/>
              <w:bottom w:w="0" w:type="dxa"/>
              <w:right w:w="108" w:type="dxa"/>
            </w:tcMar>
            <w:hideMark/>
          </w:tcPr>
          <w:p w:rsidR="0012221B" w:rsidRPr="001C1734" w:rsidRDefault="0012221B" w:rsidP="00D13891">
            <w:pPr>
              <w:pStyle w:val="NoSpacing"/>
            </w:pPr>
            <w:r w:rsidRPr="001C1734">
              <w:rPr>
                <w:lang w:val="en-GB"/>
              </w:rPr>
              <w:t xml:space="preserve">Cllr. </w:t>
            </w:r>
            <w:r w:rsidR="00D13891">
              <w:rPr>
                <w:lang w:val="en-GB"/>
              </w:rPr>
              <w:t>Mark Ward</w:t>
            </w:r>
            <w:r w:rsidRPr="001C1734">
              <w:rPr>
                <w:lang w:val="en-GB"/>
              </w:rPr>
              <w:t xml:space="preserve"> </w:t>
            </w:r>
          </w:p>
        </w:tc>
        <w:tc>
          <w:tcPr>
            <w:tcW w:w="3261" w:type="dxa"/>
          </w:tcPr>
          <w:p w:rsidR="0012221B" w:rsidRPr="001C1734" w:rsidRDefault="0012221B" w:rsidP="007E3BB4">
            <w:pPr>
              <w:pStyle w:val="NoSpacing"/>
              <w:ind w:left="89"/>
              <w:rPr>
                <w:lang w:val="en-GB"/>
              </w:rPr>
            </w:pPr>
            <w:r>
              <w:rPr>
                <w:lang w:val="en-GB"/>
              </w:rPr>
              <w:t>Clondalkin</w:t>
            </w:r>
          </w:p>
        </w:tc>
      </w:tr>
      <w:tr w:rsidR="0012221B" w:rsidRPr="00FC30B1" w:rsidTr="007E3BB4">
        <w:trPr>
          <w:trHeight w:val="92"/>
        </w:trPr>
        <w:tc>
          <w:tcPr>
            <w:tcW w:w="3964" w:type="dxa"/>
            <w:shd w:val="clear" w:color="auto" w:fill="auto"/>
            <w:tcMar>
              <w:top w:w="15" w:type="dxa"/>
              <w:left w:w="108" w:type="dxa"/>
              <w:bottom w:w="0" w:type="dxa"/>
              <w:right w:w="108" w:type="dxa"/>
            </w:tcMar>
            <w:hideMark/>
          </w:tcPr>
          <w:p w:rsidR="0012221B" w:rsidRPr="00FC30B1" w:rsidRDefault="0012221B" w:rsidP="00D102A4">
            <w:pPr>
              <w:pStyle w:val="NoSpacing"/>
            </w:pPr>
            <w:r w:rsidRPr="00FC30B1">
              <w:rPr>
                <w:lang w:val="en-GB"/>
              </w:rPr>
              <w:t xml:space="preserve">Cllr. </w:t>
            </w:r>
            <w:r w:rsidR="00D102A4">
              <w:rPr>
                <w:lang w:val="en-GB"/>
              </w:rPr>
              <w:t>Mick Duff</w:t>
            </w:r>
            <w:r>
              <w:rPr>
                <w:lang w:val="en-GB"/>
              </w:rPr>
              <w:t xml:space="preserve"> </w:t>
            </w:r>
          </w:p>
        </w:tc>
        <w:tc>
          <w:tcPr>
            <w:tcW w:w="3261" w:type="dxa"/>
          </w:tcPr>
          <w:p w:rsidR="0012221B" w:rsidRPr="00FC30B1" w:rsidRDefault="00D102A4" w:rsidP="007E3BB4">
            <w:pPr>
              <w:pStyle w:val="NoSpacing"/>
              <w:ind w:left="89"/>
              <w:rPr>
                <w:lang w:val="en-GB"/>
              </w:rPr>
            </w:pPr>
            <w:r>
              <w:rPr>
                <w:lang w:val="en-GB"/>
              </w:rPr>
              <w:t>Tallaght Central</w:t>
            </w:r>
          </w:p>
        </w:tc>
      </w:tr>
      <w:tr w:rsidR="0012221B" w:rsidRPr="00FC30B1" w:rsidTr="007E3BB4">
        <w:trPr>
          <w:trHeight w:val="143"/>
        </w:trPr>
        <w:tc>
          <w:tcPr>
            <w:tcW w:w="3964" w:type="dxa"/>
            <w:shd w:val="clear" w:color="auto" w:fill="auto"/>
            <w:tcMar>
              <w:top w:w="15" w:type="dxa"/>
              <w:left w:w="108" w:type="dxa"/>
              <w:bottom w:w="0" w:type="dxa"/>
              <w:right w:w="108" w:type="dxa"/>
            </w:tcMar>
            <w:hideMark/>
          </w:tcPr>
          <w:p w:rsidR="0012221B" w:rsidRPr="00FC30B1" w:rsidRDefault="0012221B" w:rsidP="007E3BB4">
            <w:pPr>
              <w:pStyle w:val="NoSpacing"/>
            </w:pPr>
            <w:r w:rsidRPr="00FC30B1">
              <w:rPr>
                <w:lang w:val="en-GB"/>
              </w:rPr>
              <w:t>Cllr. Cathal King</w:t>
            </w:r>
            <w:r w:rsidRPr="00FC30B1">
              <w:rPr>
                <w:lang w:val="en-GB"/>
              </w:rPr>
              <w:tab/>
            </w:r>
            <w:r>
              <w:rPr>
                <w:lang w:val="en-GB"/>
              </w:rPr>
              <w:tab/>
              <w:t xml:space="preserve"> </w:t>
            </w:r>
          </w:p>
        </w:tc>
        <w:tc>
          <w:tcPr>
            <w:tcW w:w="3261" w:type="dxa"/>
          </w:tcPr>
          <w:p w:rsidR="0012221B" w:rsidRPr="00FC30B1" w:rsidRDefault="0012221B" w:rsidP="007E3BB4">
            <w:pPr>
              <w:pStyle w:val="NoSpacing"/>
              <w:ind w:left="89"/>
              <w:rPr>
                <w:lang w:val="en-GB"/>
              </w:rPr>
            </w:pPr>
            <w:r>
              <w:rPr>
                <w:lang w:val="en-GB"/>
              </w:rPr>
              <w:t>Tallaght South</w:t>
            </w:r>
          </w:p>
        </w:tc>
      </w:tr>
      <w:tr w:rsidR="00FC30B1" w:rsidRPr="00FC30B1" w:rsidTr="00B50607">
        <w:trPr>
          <w:trHeight w:val="297"/>
        </w:trPr>
        <w:tc>
          <w:tcPr>
            <w:tcW w:w="3964" w:type="dxa"/>
            <w:shd w:val="clear" w:color="auto" w:fill="auto"/>
            <w:tcMar>
              <w:top w:w="15" w:type="dxa"/>
              <w:left w:w="108" w:type="dxa"/>
              <w:bottom w:w="0" w:type="dxa"/>
              <w:right w:w="108" w:type="dxa"/>
            </w:tcMar>
            <w:hideMark/>
          </w:tcPr>
          <w:p w:rsidR="00FC30B1" w:rsidRPr="00FC30B1" w:rsidRDefault="00FC30B1" w:rsidP="00FC30B1">
            <w:pPr>
              <w:pStyle w:val="NoSpacing"/>
            </w:pPr>
            <w:r w:rsidRPr="00FC30B1">
              <w:rPr>
                <w:lang w:val="en-GB"/>
              </w:rPr>
              <w:t>Cllr. Brian Lawlor</w:t>
            </w:r>
            <w:r w:rsidRPr="00FC30B1">
              <w:rPr>
                <w:lang w:val="en-GB"/>
              </w:rPr>
              <w:tab/>
            </w:r>
            <w:r>
              <w:rPr>
                <w:lang w:val="en-GB"/>
              </w:rPr>
              <w:t xml:space="preserve"> </w:t>
            </w:r>
          </w:p>
        </w:tc>
        <w:tc>
          <w:tcPr>
            <w:tcW w:w="3261" w:type="dxa"/>
          </w:tcPr>
          <w:p w:rsidR="00FC30B1" w:rsidRPr="00FC30B1" w:rsidRDefault="00FC30B1" w:rsidP="00FC30B1">
            <w:pPr>
              <w:pStyle w:val="NoSpacing"/>
              <w:ind w:left="89"/>
              <w:rPr>
                <w:lang w:val="en-GB"/>
              </w:rPr>
            </w:pPr>
            <w:r>
              <w:rPr>
                <w:lang w:val="en-GB"/>
              </w:rPr>
              <w:t>Templeogue- Terenure</w:t>
            </w:r>
          </w:p>
        </w:tc>
      </w:tr>
      <w:tr w:rsidR="0012221B" w:rsidRPr="00FC30B1" w:rsidTr="007E3BB4">
        <w:trPr>
          <w:trHeight w:val="126"/>
        </w:trPr>
        <w:tc>
          <w:tcPr>
            <w:tcW w:w="3964" w:type="dxa"/>
            <w:shd w:val="clear" w:color="auto" w:fill="auto"/>
            <w:tcMar>
              <w:top w:w="15" w:type="dxa"/>
              <w:left w:w="108" w:type="dxa"/>
              <w:bottom w:w="0" w:type="dxa"/>
              <w:right w:w="108" w:type="dxa"/>
            </w:tcMar>
            <w:hideMark/>
          </w:tcPr>
          <w:p w:rsidR="0012221B" w:rsidRPr="00FC30B1" w:rsidRDefault="0012221B" w:rsidP="007E3BB4">
            <w:pPr>
              <w:pStyle w:val="NoSpacing"/>
            </w:pPr>
            <w:r w:rsidRPr="00FC30B1">
              <w:rPr>
                <w:lang w:val="en-GB"/>
              </w:rPr>
              <w:t>Cllr. Kieran Mahon</w:t>
            </w:r>
            <w:r w:rsidRPr="00FC30B1">
              <w:rPr>
                <w:lang w:val="en-GB"/>
              </w:rPr>
              <w:tab/>
            </w:r>
            <w:r>
              <w:rPr>
                <w:lang w:val="en-GB"/>
              </w:rPr>
              <w:t xml:space="preserve"> </w:t>
            </w:r>
          </w:p>
        </w:tc>
        <w:tc>
          <w:tcPr>
            <w:tcW w:w="3261" w:type="dxa"/>
          </w:tcPr>
          <w:p w:rsidR="0012221B" w:rsidRPr="00FC30B1" w:rsidRDefault="0012221B" w:rsidP="007E3BB4">
            <w:pPr>
              <w:pStyle w:val="NoSpacing"/>
              <w:ind w:left="89"/>
              <w:rPr>
                <w:lang w:val="en-GB"/>
              </w:rPr>
            </w:pPr>
            <w:r>
              <w:rPr>
                <w:lang w:val="en-GB"/>
              </w:rPr>
              <w:t>Tallaght Central</w:t>
            </w:r>
          </w:p>
        </w:tc>
      </w:tr>
      <w:tr w:rsidR="00FC30B1" w:rsidRPr="00FC30B1" w:rsidTr="00B50607">
        <w:trPr>
          <w:trHeight w:val="55"/>
        </w:trPr>
        <w:tc>
          <w:tcPr>
            <w:tcW w:w="3964" w:type="dxa"/>
            <w:shd w:val="clear" w:color="auto" w:fill="auto"/>
            <w:tcMar>
              <w:top w:w="15" w:type="dxa"/>
              <w:left w:w="108" w:type="dxa"/>
              <w:bottom w:w="0" w:type="dxa"/>
              <w:right w:w="108" w:type="dxa"/>
            </w:tcMar>
            <w:hideMark/>
          </w:tcPr>
          <w:p w:rsidR="00FC30B1" w:rsidRPr="00FC30B1" w:rsidRDefault="00FC30B1" w:rsidP="00FC30B1">
            <w:pPr>
              <w:pStyle w:val="NoSpacing"/>
            </w:pPr>
            <w:r w:rsidRPr="00FC30B1">
              <w:rPr>
                <w:lang w:val="en-GB"/>
              </w:rPr>
              <w:t>Cllr. Ed. O’Brien</w:t>
            </w:r>
            <w:r w:rsidRPr="00FC30B1">
              <w:rPr>
                <w:lang w:val="en-GB"/>
              </w:rPr>
              <w:tab/>
            </w:r>
            <w:r>
              <w:rPr>
                <w:lang w:val="en-GB"/>
              </w:rPr>
              <w:tab/>
              <w:t xml:space="preserve"> </w:t>
            </w:r>
          </w:p>
        </w:tc>
        <w:tc>
          <w:tcPr>
            <w:tcW w:w="3261" w:type="dxa"/>
          </w:tcPr>
          <w:p w:rsidR="00FC30B1" w:rsidRPr="00FC30B1" w:rsidRDefault="00FC30B1" w:rsidP="00FC30B1">
            <w:pPr>
              <w:pStyle w:val="NoSpacing"/>
              <w:ind w:left="89"/>
              <w:rPr>
                <w:lang w:val="en-GB"/>
              </w:rPr>
            </w:pPr>
            <w:r>
              <w:rPr>
                <w:lang w:val="en-GB"/>
              </w:rPr>
              <w:t>Lucan</w:t>
            </w:r>
          </w:p>
        </w:tc>
      </w:tr>
      <w:tr w:rsidR="00FC30B1" w:rsidRPr="001C1734" w:rsidTr="00B50607">
        <w:tc>
          <w:tcPr>
            <w:tcW w:w="3964" w:type="dxa"/>
            <w:shd w:val="clear" w:color="auto" w:fill="auto"/>
            <w:tcMar>
              <w:top w:w="15" w:type="dxa"/>
              <w:left w:w="108" w:type="dxa"/>
              <w:bottom w:w="0" w:type="dxa"/>
              <w:right w:w="108" w:type="dxa"/>
            </w:tcMar>
            <w:hideMark/>
          </w:tcPr>
          <w:p w:rsidR="00FC30B1" w:rsidRPr="001C1734" w:rsidRDefault="00FC30B1" w:rsidP="00FC30B1">
            <w:pPr>
              <w:pStyle w:val="NoSpacing"/>
            </w:pPr>
            <w:r w:rsidRPr="001C1734">
              <w:rPr>
                <w:lang w:val="en-GB"/>
              </w:rPr>
              <w:t>Cllr. Liona O’Toole</w:t>
            </w:r>
            <w:r w:rsidRPr="001C1734">
              <w:rPr>
                <w:lang w:val="en-GB"/>
              </w:rPr>
              <w:tab/>
              <w:t xml:space="preserve"> </w:t>
            </w:r>
          </w:p>
        </w:tc>
        <w:tc>
          <w:tcPr>
            <w:tcW w:w="3261" w:type="dxa"/>
          </w:tcPr>
          <w:p w:rsidR="00FC30B1" w:rsidRPr="001C1734" w:rsidRDefault="00FC30B1" w:rsidP="00FC30B1">
            <w:pPr>
              <w:pStyle w:val="NoSpacing"/>
              <w:ind w:left="89"/>
              <w:rPr>
                <w:lang w:val="en-GB"/>
              </w:rPr>
            </w:pPr>
            <w:r w:rsidRPr="001C1734">
              <w:rPr>
                <w:lang w:val="en-GB"/>
              </w:rPr>
              <w:t>Lucan</w:t>
            </w:r>
          </w:p>
        </w:tc>
      </w:tr>
      <w:tr w:rsidR="00B50607" w:rsidRPr="001C1734" w:rsidTr="002539A9">
        <w:tc>
          <w:tcPr>
            <w:tcW w:w="3964" w:type="dxa"/>
            <w:shd w:val="clear" w:color="auto" w:fill="DEEAF6" w:themeFill="accent1" w:themeFillTint="33"/>
            <w:tcMar>
              <w:top w:w="15" w:type="dxa"/>
              <w:left w:w="108" w:type="dxa"/>
              <w:bottom w:w="0" w:type="dxa"/>
              <w:right w:w="108" w:type="dxa"/>
            </w:tcMar>
          </w:tcPr>
          <w:p w:rsidR="00B50607" w:rsidRPr="001C1734" w:rsidRDefault="00B50607" w:rsidP="00B50607">
            <w:pPr>
              <w:pStyle w:val="NoSpacing"/>
              <w:rPr>
                <w:b/>
              </w:rPr>
            </w:pPr>
            <w:r w:rsidRPr="001C1734">
              <w:rPr>
                <w:b/>
                <w:lang w:val="en-GB"/>
              </w:rPr>
              <w:t>Oireachtas (5)   </w:t>
            </w:r>
          </w:p>
        </w:tc>
        <w:tc>
          <w:tcPr>
            <w:tcW w:w="3261" w:type="dxa"/>
          </w:tcPr>
          <w:p w:rsidR="00B50607" w:rsidRPr="001C1734" w:rsidRDefault="00B50607" w:rsidP="00B50607">
            <w:pPr>
              <w:pStyle w:val="NoSpacing"/>
              <w:ind w:left="89"/>
              <w:rPr>
                <w:b/>
                <w:lang w:val="en-GB"/>
              </w:rPr>
            </w:pPr>
          </w:p>
        </w:tc>
      </w:tr>
      <w:tr w:rsidR="00B50607" w:rsidRPr="001C1734" w:rsidTr="00B50607">
        <w:trPr>
          <w:trHeight w:val="259"/>
        </w:trPr>
        <w:tc>
          <w:tcPr>
            <w:tcW w:w="3964" w:type="dxa"/>
            <w:shd w:val="clear" w:color="auto" w:fill="auto"/>
            <w:tcMar>
              <w:top w:w="15" w:type="dxa"/>
              <w:left w:w="108" w:type="dxa"/>
              <w:bottom w:w="0" w:type="dxa"/>
              <w:right w:w="108" w:type="dxa"/>
            </w:tcMar>
          </w:tcPr>
          <w:p w:rsidR="00B50607" w:rsidRPr="001C1734" w:rsidRDefault="00B50607" w:rsidP="0036124B">
            <w:pPr>
              <w:pStyle w:val="NoSpacing"/>
            </w:pPr>
            <w:r w:rsidRPr="001C1734">
              <w:rPr>
                <w:lang w:val="en-GB"/>
              </w:rPr>
              <w:t xml:space="preserve">Sean Crowe T.D. </w:t>
            </w:r>
            <w:r w:rsidR="0036124B">
              <w:rPr>
                <w:lang w:val="en-GB"/>
              </w:rPr>
              <w:t xml:space="preserve"> </w:t>
            </w:r>
          </w:p>
        </w:tc>
        <w:tc>
          <w:tcPr>
            <w:tcW w:w="3261" w:type="dxa"/>
          </w:tcPr>
          <w:p w:rsidR="00B50607" w:rsidRPr="001C1734" w:rsidRDefault="00B50607" w:rsidP="00A65F9A">
            <w:pPr>
              <w:pStyle w:val="NoSpacing"/>
              <w:ind w:left="91"/>
              <w:rPr>
                <w:lang w:val="en-GB"/>
              </w:rPr>
            </w:pPr>
            <w:r w:rsidRPr="001C1734">
              <w:rPr>
                <w:lang w:val="en-GB"/>
              </w:rPr>
              <w:t>Dublin South West</w:t>
            </w:r>
          </w:p>
        </w:tc>
      </w:tr>
      <w:tr w:rsidR="00897B0B" w:rsidRPr="001C1734" w:rsidTr="00B50607">
        <w:trPr>
          <w:trHeight w:val="259"/>
        </w:trPr>
        <w:tc>
          <w:tcPr>
            <w:tcW w:w="3964" w:type="dxa"/>
            <w:shd w:val="clear" w:color="auto" w:fill="auto"/>
            <w:tcMar>
              <w:top w:w="15" w:type="dxa"/>
              <w:left w:w="108" w:type="dxa"/>
              <w:bottom w:w="0" w:type="dxa"/>
              <w:right w:w="108" w:type="dxa"/>
            </w:tcMar>
          </w:tcPr>
          <w:p w:rsidR="00897B0B" w:rsidRPr="001C1734" w:rsidRDefault="00897B0B" w:rsidP="0036124B">
            <w:pPr>
              <w:pStyle w:val="NoSpacing"/>
              <w:rPr>
                <w:lang w:val="en-GB"/>
              </w:rPr>
            </w:pPr>
            <w:r w:rsidRPr="001C1734">
              <w:rPr>
                <w:lang w:val="en-GB"/>
              </w:rPr>
              <w:t xml:space="preserve">John Curran T.D. </w:t>
            </w:r>
            <w:r w:rsidR="0036124B">
              <w:rPr>
                <w:lang w:val="en-GB"/>
              </w:rPr>
              <w:t xml:space="preserve"> </w:t>
            </w:r>
          </w:p>
        </w:tc>
        <w:tc>
          <w:tcPr>
            <w:tcW w:w="3261" w:type="dxa"/>
          </w:tcPr>
          <w:p w:rsidR="00897B0B" w:rsidRPr="001C1734" w:rsidRDefault="00897B0B" w:rsidP="00A65F9A">
            <w:pPr>
              <w:pStyle w:val="NoSpacing"/>
              <w:ind w:left="91"/>
              <w:rPr>
                <w:lang w:val="en-GB"/>
              </w:rPr>
            </w:pPr>
            <w:r w:rsidRPr="001C1734">
              <w:rPr>
                <w:lang w:val="en-GB"/>
              </w:rPr>
              <w:t>Dublin West</w:t>
            </w:r>
          </w:p>
        </w:tc>
      </w:tr>
      <w:tr w:rsidR="00B50607" w:rsidRPr="001C1734" w:rsidTr="00B50607">
        <w:tc>
          <w:tcPr>
            <w:tcW w:w="3964" w:type="dxa"/>
            <w:shd w:val="clear" w:color="auto" w:fill="auto"/>
            <w:tcMar>
              <w:top w:w="15" w:type="dxa"/>
              <w:left w:w="108" w:type="dxa"/>
              <w:bottom w:w="0" w:type="dxa"/>
              <w:right w:w="108" w:type="dxa"/>
            </w:tcMar>
          </w:tcPr>
          <w:p w:rsidR="00B50607" w:rsidRPr="001C1734" w:rsidRDefault="00B50607" w:rsidP="0036124B">
            <w:pPr>
              <w:pStyle w:val="NoSpacing"/>
            </w:pPr>
            <w:r w:rsidRPr="001C1734">
              <w:rPr>
                <w:lang w:val="en-GB"/>
              </w:rPr>
              <w:t>John Lahart T.D</w:t>
            </w:r>
            <w:r w:rsidR="00D555E3">
              <w:rPr>
                <w:lang w:val="en-GB"/>
              </w:rPr>
              <w:t>.</w:t>
            </w:r>
            <w:r w:rsidRPr="001C1734">
              <w:rPr>
                <w:lang w:val="en-GB"/>
              </w:rPr>
              <w:t xml:space="preserve"> </w:t>
            </w:r>
            <w:r w:rsidR="0036124B">
              <w:rPr>
                <w:lang w:val="en-GB"/>
              </w:rPr>
              <w:t xml:space="preserve"> </w:t>
            </w:r>
          </w:p>
        </w:tc>
        <w:tc>
          <w:tcPr>
            <w:tcW w:w="3261" w:type="dxa"/>
          </w:tcPr>
          <w:p w:rsidR="00B50607" w:rsidRPr="001C1734" w:rsidRDefault="00B50607" w:rsidP="00A65F9A">
            <w:pPr>
              <w:pStyle w:val="NoSpacing"/>
              <w:ind w:left="91"/>
              <w:rPr>
                <w:lang w:val="en-GB"/>
              </w:rPr>
            </w:pPr>
            <w:r w:rsidRPr="001C1734">
              <w:rPr>
                <w:lang w:val="en-GB"/>
              </w:rPr>
              <w:t>Dublin South West</w:t>
            </w:r>
          </w:p>
        </w:tc>
      </w:tr>
      <w:tr w:rsidR="00B50607" w:rsidRPr="001C1734" w:rsidTr="00B50607">
        <w:tc>
          <w:tcPr>
            <w:tcW w:w="3964" w:type="dxa"/>
            <w:shd w:val="clear" w:color="auto" w:fill="auto"/>
            <w:tcMar>
              <w:top w:w="15" w:type="dxa"/>
              <w:left w:w="108" w:type="dxa"/>
              <w:bottom w:w="0" w:type="dxa"/>
              <w:right w:w="108" w:type="dxa"/>
            </w:tcMar>
          </w:tcPr>
          <w:p w:rsidR="00B50607" w:rsidRPr="001C1734" w:rsidRDefault="00B50607" w:rsidP="00B50607">
            <w:pPr>
              <w:pStyle w:val="NoSpacing"/>
            </w:pPr>
            <w:r w:rsidRPr="001C1734">
              <w:rPr>
                <w:lang w:val="en-GB"/>
              </w:rPr>
              <w:t>Vacant</w:t>
            </w:r>
          </w:p>
        </w:tc>
        <w:tc>
          <w:tcPr>
            <w:tcW w:w="3261" w:type="dxa"/>
          </w:tcPr>
          <w:p w:rsidR="00B50607" w:rsidRPr="001C1734" w:rsidRDefault="00B50607" w:rsidP="00B50607">
            <w:pPr>
              <w:pStyle w:val="NoSpacing"/>
              <w:ind w:left="142"/>
              <w:rPr>
                <w:lang w:val="en-GB"/>
              </w:rPr>
            </w:pPr>
          </w:p>
        </w:tc>
      </w:tr>
      <w:tr w:rsidR="00B50607" w:rsidRPr="001C1734" w:rsidTr="00B50607">
        <w:tc>
          <w:tcPr>
            <w:tcW w:w="3964" w:type="dxa"/>
            <w:shd w:val="clear" w:color="auto" w:fill="auto"/>
            <w:tcMar>
              <w:top w:w="15" w:type="dxa"/>
              <w:left w:w="108" w:type="dxa"/>
              <w:bottom w:w="0" w:type="dxa"/>
              <w:right w:w="108" w:type="dxa"/>
            </w:tcMar>
          </w:tcPr>
          <w:p w:rsidR="00B50607" w:rsidRPr="001C1734" w:rsidRDefault="00B50607" w:rsidP="00B50607">
            <w:pPr>
              <w:pStyle w:val="NoSpacing"/>
            </w:pPr>
            <w:r w:rsidRPr="001C1734">
              <w:rPr>
                <w:lang w:val="en-GB"/>
              </w:rPr>
              <w:t xml:space="preserve">Vacant </w:t>
            </w:r>
          </w:p>
        </w:tc>
        <w:tc>
          <w:tcPr>
            <w:tcW w:w="3261" w:type="dxa"/>
          </w:tcPr>
          <w:p w:rsidR="00B50607" w:rsidRPr="001C1734" w:rsidRDefault="00B50607" w:rsidP="00B50607">
            <w:pPr>
              <w:pStyle w:val="NoSpacing"/>
              <w:ind w:left="142"/>
              <w:rPr>
                <w:lang w:val="en-GB"/>
              </w:rPr>
            </w:pPr>
          </w:p>
        </w:tc>
      </w:tr>
      <w:tr w:rsidR="00B50607" w:rsidRPr="001C1734" w:rsidTr="002539A9">
        <w:tc>
          <w:tcPr>
            <w:tcW w:w="3964" w:type="dxa"/>
            <w:shd w:val="clear" w:color="auto" w:fill="DEEAF6" w:themeFill="accent1" w:themeFillTint="33"/>
            <w:tcMar>
              <w:top w:w="15" w:type="dxa"/>
              <w:left w:w="108" w:type="dxa"/>
              <w:bottom w:w="0" w:type="dxa"/>
              <w:right w:w="108" w:type="dxa"/>
            </w:tcMar>
          </w:tcPr>
          <w:p w:rsidR="00B50607" w:rsidRPr="001C1734" w:rsidRDefault="00B50607" w:rsidP="00B50607">
            <w:pPr>
              <w:pStyle w:val="NoSpacing"/>
              <w:rPr>
                <w:b/>
              </w:rPr>
            </w:pPr>
            <w:r w:rsidRPr="001C1734">
              <w:rPr>
                <w:b/>
                <w:lang w:val="en-GB"/>
              </w:rPr>
              <w:t xml:space="preserve">SDCC (2)  </w:t>
            </w:r>
          </w:p>
        </w:tc>
        <w:tc>
          <w:tcPr>
            <w:tcW w:w="3261" w:type="dxa"/>
          </w:tcPr>
          <w:p w:rsidR="00B50607" w:rsidRPr="001C1734" w:rsidRDefault="00B50607" w:rsidP="00B50607">
            <w:pPr>
              <w:pStyle w:val="NoSpacing"/>
              <w:ind w:left="142"/>
              <w:rPr>
                <w:b/>
                <w:lang w:val="en-GB"/>
              </w:rPr>
            </w:pPr>
          </w:p>
        </w:tc>
      </w:tr>
      <w:tr w:rsidR="00B50607" w:rsidRPr="001C1734" w:rsidTr="00B50607">
        <w:tc>
          <w:tcPr>
            <w:tcW w:w="3964" w:type="dxa"/>
            <w:shd w:val="clear" w:color="auto" w:fill="auto"/>
            <w:tcMar>
              <w:top w:w="15" w:type="dxa"/>
              <w:left w:w="108" w:type="dxa"/>
              <w:bottom w:w="0" w:type="dxa"/>
              <w:right w:w="108" w:type="dxa"/>
            </w:tcMar>
          </w:tcPr>
          <w:p w:rsidR="00B50607" w:rsidRPr="001C1734" w:rsidRDefault="00B50607" w:rsidP="00B50607">
            <w:pPr>
              <w:pStyle w:val="NoSpacing"/>
            </w:pPr>
            <w:r w:rsidRPr="001C1734">
              <w:rPr>
                <w:lang w:val="en-GB"/>
              </w:rPr>
              <w:t xml:space="preserve">Danny McLoughlin </w:t>
            </w:r>
          </w:p>
        </w:tc>
        <w:tc>
          <w:tcPr>
            <w:tcW w:w="3261" w:type="dxa"/>
          </w:tcPr>
          <w:p w:rsidR="00B50607" w:rsidRPr="001C1734" w:rsidRDefault="00B50607" w:rsidP="00B50607">
            <w:pPr>
              <w:pStyle w:val="NoSpacing"/>
              <w:ind w:left="142"/>
              <w:rPr>
                <w:lang w:val="en-GB"/>
              </w:rPr>
            </w:pPr>
            <w:r w:rsidRPr="001C1734">
              <w:rPr>
                <w:lang w:val="en-GB"/>
              </w:rPr>
              <w:t>Chief Executive</w:t>
            </w:r>
          </w:p>
        </w:tc>
      </w:tr>
      <w:tr w:rsidR="00B50607" w:rsidRPr="001C1734" w:rsidTr="00B50607">
        <w:tc>
          <w:tcPr>
            <w:tcW w:w="3964" w:type="dxa"/>
            <w:shd w:val="clear" w:color="auto" w:fill="auto"/>
            <w:tcMar>
              <w:top w:w="15" w:type="dxa"/>
              <w:left w:w="108" w:type="dxa"/>
              <w:bottom w:w="0" w:type="dxa"/>
              <w:right w:w="108" w:type="dxa"/>
            </w:tcMar>
          </w:tcPr>
          <w:p w:rsidR="00B50607" w:rsidRPr="001C1734" w:rsidRDefault="00B50607" w:rsidP="00B50607">
            <w:pPr>
              <w:pStyle w:val="NoSpacing"/>
            </w:pPr>
            <w:r w:rsidRPr="001C1734">
              <w:rPr>
                <w:lang w:val="en-GB"/>
              </w:rPr>
              <w:t xml:space="preserve">Billy Coman </w:t>
            </w:r>
          </w:p>
        </w:tc>
        <w:tc>
          <w:tcPr>
            <w:tcW w:w="3261" w:type="dxa"/>
          </w:tcPr>
          <w:p w:rsidR="00B50607" w:rsidRPr="001C1734" w:rsidRDefault="00B50607" w:rsidP="00B50607">
            <w:pPr>
              <w:pStyle w:val="NoSpacing"/>
              <w:ind w:left="142"/>
              <w:rPr>
                <w:lang w:val="en-GB"/>
              </w:rPr>
            </w:pPr>
            <w:r w:rsidRPr="001C1734">
              <w:rPr>
                <w:lang w:val="en-GB"/>
              </w:rPr>
              <w:t>Director of Housing &amp; Community</w:t>
            </w:r>
          </w:p>
        </w:tc>
      </w:tr>
      <w:tr w:rsidR="00B50607" w:rsidRPr="001C1734" w:rsidTr="002539A9">
        <w:tc>
          <w:tcPr>
            <w:tcW w:w="3964" w:type="dxa"/>
            <w:shd w:val="clear" w:color="auto" w:fill="DEEAF6" w:themeFill="accent1" w:themeFillTint="33"/>
            <w:tcMar>
              <w:top w:w="15" w:type="dxa"/>
              <w:left w:w="108" w:type="dxa"/>
              <w:bottom w:w="0" w:type="dxa"/>
              <w:right w:w="108" w:type="dxa"/>
            </w:tcMar>
          </w:tcPr>
          <w:p w:rsidR="00B50607" w:rsidRPr="001C1734" w:rsidRDefault="00B50607" w:rsidP="00B50607">
            <w:pPr>
              <w:pStyle w:val="NoSpacing"/>
              <w:rPr>
                <w:b/>
              </w:rPr>
            </w:pPr>
            <w:r w:rsidRPr="001C1734">
              <w:rPr>
                <w:b/>
                <w:lang w:val="en-GB"/>
              </w:rPr>
              <w:t xml:space="preserve">Garda Síochána (2)  </w:t>
            </w:r>
          </w:p>
        </w:tc>
        <w:tc>
          <w:tcPr>
            <w:tcW w:w="3261" w:type="dxa"/>
          </w:tcPr>
          <w:p w:rsidR="00B50607" w:rsidRPr="001C1734" w:rsidRDefault="00B50607" w:rsidP="00B50607">
            <w:pPr>
              <w:pStyle w:val="NoSpacing"/>
              <w:ind w:left="142"/>
              <w:rPr>
                <w:b/>
                <w:lang w:val="en-GB"/>
              </w:rPr>
            </w:pPr>
            <w:r w:rsidRPr="001C1734">
              <w:rPr>
                <w:b/>
                <w:lang w:val="en-GB"/>
              </w:rPr>
              <w:t>Division</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D102A4">
            <w:pPr>
              <w:pStyle w:val="NoSpacing"/>
            </w:pPr>
            <w:r w:rsidRPr="00B50607">
              <w:rPr>
                <w:lang w:val="en-GB"/>
              </w:rPr>
              <w:t xml:space="preserve">Chief Superintendent </w:t>
            </w:r>
            <w:r w:rsidR="00D102A4">
              <w:rPr>
                <w:lang w:val="en-GB"/>
              </w:rPr>
              <w:t>Kevin Gralton</w:t>
            </w:r>
          </w:p>
        </w:tc>
        <w:tc>
          <w:tcPr>
            <w:tcW w:w="3261" w:type="dxa"/>
          </w:tcPr>
          <w:p w:rsidR="00B50607" w:rsidRPr="00B50607" w:rsidRDefault="00B50607" w:rsidP="00B50607">
            <w:pPr>
              <w:pStyle w:val="NoSpacing"/>
              <w:ind w:left="142"/>
              <w:rPr>
                <w:lang w:val="en-GB"/>
              </w:rPr>
            </w:pPr>
            <w:r w:rsidRPr="00B50607">
              <w:rPr>
                <w:lang w:val="en-GB"/>
              </w:rPr>
              <w:t>Crumlin (DMR South)</w:t>
            </w:r>
          </w:p>
        </w:tc>
      </w:tr>
      <w:tr w:rsidR="00B50607" w:rsidRPr="00FC30B1" w:rsidTr="00B50607">
        <w:trPr>
          <w:trHeight w:val="162"/>
        </w:trPr>
        <w:tc>
          <w:tcPr>
            <w:tcW w:w="3964" w:type="dxa"/>
            <w:shd w:val="clear" w:color="auto" w:fill="auto"/>
            <w:tcMar>
              <w:top w:w="15" w:type="dxa"/>
              <w:left w:w="108" w:type="dxa"/>
              <w:bottom w:w="0" w:type="dxa"/>
              <w:right w:w="108" w:type="dxa"/>
            </w:tcMar>
          </w:tcPr>
          <w:p w:rsidR="00B50607" w:rsidRPr="00B50607" w:rsidRDefault="00B50607" w:rsidP="00247F5A">
            <w:pPr>
              <w:pStyle w:val="NoSpacing"/>
            </w:pPr>
            <w:r w:rsidRPr="00B50607">
              <w:rPr>
                <w:lang w:val="en-GB"/>
              </w:rPr>
              <w:lastRenderedPageBreak/>
              <w:t xml:space="preserve">Chief Superintendent </w:t>
            </w:r>
            <w:r w:rsidR="00F00ECA">
              <w:rPr>
                <w:lang w:val="en-GB"/>
              </w:rPr>
              <w:t>Lorraine Wheat</w:t>
            </w:r>
            <w:r w:rsidR="00247F5A">
              <w:rPr>
                <w:lang w:val="en-GB"/>
              </w:rPr>
              <w:t>ley</w:t>
            </w:r>
          </w:p>
        </w:tc>
        <w:tc>
          <w:tcPr>
            <w:tcW w:w="3261" w:type="dxa"/>
          </w:tcPr>
          <w:p w:rsidR="00B50607" w:rsidRPr="00B50607" w:rsidRDefault="00B50607" w:rsidP="00B50607">
            <w:pPr>
              <w:pStyle w:val="NoSpacing"/>
              <w:ind w:left="142"/>
              <w:rPr>
                <w:lang w:val="en-GB"/>
              </w:rPr>
            </w:pPr>
            <w:r w:rsidRPr="00B50607">
              <w:rPr>
                <w:lang w:val="en-GB"/>
              </w:rPr>
              <w:t>Blanchardstown (DMR West)</w:t>
            </w:r>
          </w:p>
        </w:tc>
      </w:tr>
      <w:tr w:rsidR="00B50607" w:rsidRPr="00B50607" w:rsidTr="002539A9">
        <w:tc>
          <w:tcPr>
            <w:tcW w:w="3964" w:type="dxa"/>
            <w:shd w:val="clear" w:color="auto" w:fill="DEEAF6" w:themeFill="accent1" w:themeFillTint="33"/>
            <w:tcMar>
              <w:top w:w="15" w:type="dxa"/>
              <w:left w:w="108" w:type="dxa"/>
              <w:bottom w:w="0" w:type="dxa"/>
              <w:right w:w="108" w:type="dxa"/>
            </w:tcMar>
          </w:tcPr>
          <w:p w:rsidR="00B50607" w:rsidRPr="00B50607" w:rsidRDefault="00D555E3" w:rsidP="00B50607">
            <w:pPr>
              <w:pStyle w:val="NoSpacing"/>
              <w:rPr>
                <w:b/>
              </w:rPr>
            </w:pPr>
            <w:r>
              <w:rPr>
                <w:b/>
                <w:lang w:val="en-GB"/>
              </w:rPr>
              <w:t>Community (7) (PPN (4) O</w:t>
            </w:r>
            <w:r w:rsidR="00B50607" w:rsidRPr="00B50607">
              <w:rPr>
                <w:b/>
                <w:lang w:val="en-GB"/>
              </w:rPr>
              <w:t>ther (3))</w:t>
            </w:r>
          </w:p>
        </w:tc>
        <w:tc>
          <w:tcPr>
            <w:tcW w:w="3261" w:type="dxa"/>
          </w:tcPr>
          <w:p w:rsidR="00B50607" w:rsidRPr="00B50607" w:rsidRDefault="00B50607" w:rsidP="00B50607">
            <w:pPr>
              <w:pStyle w:val="NoSpacing"/>
              <w:ind w:left="142"/>
              <w:rPr>
                <w:b/>
                <w:lang w:val="en-GB"/>
              </w:rPr>
            </w:pP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B50607">
            <w:pPr>
              <w:pStyle w:val="NoSpacing"/>
            </w:pPr>
            <w:r w:rsidRPr="00B50607">
              <w:rPr>
                <w:lang w:val="en-GB"/>
              </w:rPr>
              <w:t xml:space="preserve">Ann Corrigan  </w:t>
            </w:r>
          </w:p>
        </w:tc>
        <w:tc>
          <w:tcPr>
            <w:tcW w:w="3261" w:type="dxa"/>
          </w:tcPr>
          <w:p w:rsidR="00B50607" w:rsidRPr="00B50607" w:rsidRDefault="00B50607" w:rsidP="00B50607">
            <w:pPr>
              <w:pStyle w:val="NoSpacing"/>
              <w:ind w:left="142"/>
              <w:rPr>
                <w:lang w:val="en-GB"/>
              </w:rPr>
            </w:pPr>
            <w:r>
              <w:rPr>
                <w:lang w:val="en-GB"/>
              </w:rPr>
              <w:t>PPN</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B50607">
            <w:pPr>
              <w:pStyle w:val="NoSpacing"/>
            </w:pPr>
            <w:r>
              <w:rPr>
                <w:lang w:val="en-GB"/>
              </w:rPr>
              <w:t xml:space="preserve">Tara Deasy </w:t>
            </w:r>
          </w:p>
        </w:tc>
        <w:tc>
          <w:tcPr>
            <w:tcW w:w="3261" w:type="dxa"/>
          </w:tcPr>
          <w:p w:rsidR="00B50607" w:rsidRPr="00B50607" w:rsidRDefault="00B50607" w:rsidP="00B50607">
            <w:pPr>
              <w:pStyle w:val="NoSpacing"/>
              <w:ind w:left="142"/>
              <w:rPr>
                <w:lang w:val="en-GB"/>
              </w:rPr>
            </w:pPr>
            <w:r>
              <w:rPr>
                <w:lang w:val="en-GB"/>
              </w:rPr>
              <w:t>PPN</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12155E" w:rsidP="00B50607">
            <w:pPr>
              <w:pStyle w:val="NoSpacing"/>
            </w:pPr>
            <w:r>
              <w:rPr>
                <w:lang w:val="en-GB"/>
              </w:rPr>
              <w:t>Enda Creegan</w:t>
            </w:r>
            <w:r w:rsidR="00B50607" w:rsidRPr="00B50607">
              <w:rPr>
                <w:lang w:val="en-GB"/>
              </w:rPr>
              <w:t xml:space="preserve"> </w:t>
            </w:r>
          </w:p>
        </w:tc>
        <w:tc>
          <w:tcPr>
            <w:tcW w:w="3261" w:type="dxa"/>
          </w:tcPr>
          <w:p w:rsidR="00B50607" w:rsidRPr="00B50607" w:rsidRDefault="00B50607" w:rsidP="00B50607">
            <w:pPr>
              <w:pStyle w:val="NoSpacing"/>
              <w:ind w:left="142"/>
              <w:rPr>
                <w:lang w:val="en-GB"/>
              </w:rPr>
            </w:pPr>
            <w:r>
              <w:rPr>
                <w:lang w:val="en-GB"/>
              </w:rPr>
              <w:t>PPN</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B50607">
            <w:pPr>
              <w:pStyle w:val="NoSpacing"/>
            </w:pPr>
            <w:r w:rsidRPr="00B50607">
              <w:rPr>
                <w:lang w:val="en-GB"/>
              </w:rPr>
              <w:t xml:space="preserve">Michael Noonan </w:t>
            </w:r>
          </w:p>
        </w:tc>
        <w:tc>
          <w:tcPr>
            <w:tcW w:w="3261" w:type="dxa"/>
          </w:tcPr>
          <w:p w:rsidR="00B50607" w:rsidRPr="00B50607" w:rsidRDefault="00B50607" w:rsidP="00B50607">
            <w:pPr>
              <w:pStyle w:val="NoSpacing"/>
              <w:ind w:left="142"/>
              <w:rPr>
                <w:lang w:val="en-GB"/>
              </w:rPr>
            </w:pPr>
            <w:r>
              <w:rPr>
                <w:lang w:val="en-GB"/>
              </w:rPr>
              <w:t>PPN</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B50607">
            <w:pPr>
              <w:pStyle w:val="NoSpacing"/>
            </w:pPr>
            <w:r w:rsidRPr="00B50607">
              <w:rPr>
                <w:lang w:val="en-GB"/>
              </w:rPr>
              <w:t>Eamon Dolan</w:t>
            </w:r>
          </w:p>
        </w:tc>
        <w:tc>
          <w:tcPr>
            <w:tcW w:w="3261" w:type="dxa"/>
          </w:tcPr>
          <w:p w:rsidR="00B50607" w:rsidRPr="00B50607" w:rsidRDefault="00073ED3" w:rsidP="00B50607">
            <w:pPr>
              <w:pStyle w:val="NoSpacing"/>
              <w:ind w:left="142"/>
              <w:rPr>
                <w:lang w:val="en-GB"/>
              </w:rPr>
            </w:pPr>
            <w:r>
              <w:rPr>
                <w:lang w:val="en-GB"/>
              </w:rPr>
              <w:t xml:space="preserve">Tallaght </w:t>
            </w:r>
            <w:r w:rsidR="00B50607">
              <w:rPr>
                <w:lang w:val="en-GB"/>
              </w:rPr>
              <w:t>D&amp;ATF</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B50607">
            <w:pPr>
              <w:pStyle w:val="NoSpacing"/>
            </w:pPr>
            <w:r w:rsidRPr="00B50607">
              <w:rPr>
                <w:lang w:val="en-GB"/>
              </w:rPr>
              <w:t xml:space="preserve">Ray McGrath </w:t>
            </w:r>
          </w:p>
        </w:tc>
        <w:tc>
          <w:tcPr>
            <w:tcW w:w="3261" w:type="dxa"/>
          </w:tcPr>
          <w:p w:rsidR="00B50607" w:rsidRPr="00B50607" w:rsidRDefault="00073ED3" w:rsidP="00B50607">
            <w:pPr>
              <w:pStyle w:val="NoSpacing"/>
              <w:ind w:left="142"/>
              <w:rPr>
                <w:lang w:val="en-GB"/>
              </w:rPr>
            </w:pPr>
            <w:r>
              <w:rPr>
                <w:lang w:val="en-GB"/>
              </w:rPr>
              <w:t xml:space="preserve">Clondalkin </w:t>
            </w:r>
            <w:r w:rsidR="00B50607">
              <w:rPr>
                <w:lang w:val="en-GB"/>
              </w:rPr>
              <w:t>D&amp;ATF</w:t>
            </w:r>
          </w:p>
        </w:tc>
      </w:tr>
      <w:tr w:rsidR="00B50607" w:rsidRPr="00FC30B1" w:rsidTr="00B50607">
        <w:tc>
          <w:tcPr>
            <w:tcW w:w="3964" w:type="dxa"/>
            <w:shd w:val="clear" w:color="auto" w:fill="auto"/>
            <w:tcMar>
              <w:top w:w="15" w:type="dxa"/>
              <w:left w:w="108" w:type="dxa"/>
              <w:bottom w:w="0" w:type="dxa"/>
              <w:right w:w="108" w:type="dxa"/>
            </w:tcMar>
          </w:tcPr>
          <w:p w:rsidR="00B50607" w:rsidRPr="00B50607" w:rsidRDefault="00B50607" w:rsidP="00B50607">
            <w:pPr>
              <w:pStyle w:val="NoSpacing"/>
            </w:pPr>
            <w:r w:rsidRPr="00B50607">
              <w:rPr>
                <w:lang w:val="en-GB"/>
              </w:rPr>
              <w:t>Gemma Carton</w:t>
            </w:r>
          </w:p>
        </w:tc>
        <w:tc>
          <w:tcPr>
            <w:tcW w:w="3261" w:type="dxa"/>
          </w:tcPr>
          <w:p w:rsidR="00B50607" w:rsidRPr="00B50607" w:rsidRDefault="00B50607" w:rsidP="00B50607">
            <w:pPr>
              <w:pStyle w:val="NoSpacing"/>
              <w:ind w:left="142"/>
              <w:rPr>
                <w:lang w:val="en-GB"/>
              </w:rPr>
            </w:pPr>
            <w:r>
              <w:rPr>
                <w:lang w:val="en-GB"/>
              </w:rPr>
              <w:t>Garda Diversion Programme</w:t>
            </w:r>
          </w:p>
        </w:tc>
      </w:tr>
    </w:tbl>
    <w:p w:rsidR="00FC30B1" w:rsidRDefault="00FC30B1" w:rsidP="00FC30B1">
      <w:pPr>
        <w:pStyle w:val="ListParagraph"/>
      </w:pPr>
    </w:p>
    <w:p w:rsidR="00C12BC1" w:rsidRDefault="00664EFD" w:rsidP="00CC1C12">
      <w:pPr>
        <w:pStyle w:val="ListParagraph"/>
        <w:numPr>
          <w:ilvl w:val="1"/>
          <w:numId w:val="32"/>
        </w:numPr>
        <w:ind w:left="709" w:hanging="709"/>
      </w:pPr>
      <w:r>
        <w:tab/>
      </w:r>
      <w:r w:rsidR="00C12BC1" w:rsidRPr="00C12BC1">
        <w:t xml:space="preserve">This is the first six year South Dublin </w:t>
      </w:r>
      <w:r w:rsidR="00C12BC1">
        <w:t xml:space="preserve">Joint Policing Committee </w:t>
      </w:r>
      <w:r w:rsidR="00C12BC1" w:rsidRPr="00C12BC1">
        <w:t>Strategic Plan</w:t>
      </w:r>
      <w:r w:rsidR="00C12BC1">
        <w:t xml:space="preserve"> it was developed in </w:t>
      </w:r>
      <w:r w:rsidR="00722D0E">
        <w:t>2016</w:t>
      </w:r>
      <w:r w:rsidR="00C12BC1">
        <w:t xml:space="preserve"> and agreed at the JPC meeting held on</w:t>
      </w:r>
      <w:r w:rsidR="00D102A4">
        <w:t xml:space="preserve"> the 24</w:t>
      </w:r>
      <w:r w:rsidR="00D102A4" w:rsidRPr="00D102A4">
        <w:rPr>
          <w:vertAlign w:val="superscript"/>
        </w:rPr>
        <w:t>th</w:t>
      </w:r>
      <w:r w:rsidR="00D102A4">
        <w:t xml:space="preserve"> November 2017</w:t>
      </w:r>
    </w:p>
    <w:p w:rsidR="00C12BC1" w:rsidRPr="00C12BC1" w:rsidRDefault="00C12BC1" w:rsidP="00C12BC1">
      <w:pPr>
        <w:rPr>
          <w:b/>
        </w:rPr>
      </w:pPr>
      <w:r w:rsidRPr="00C12BC1">
        <w:rPr>
          <w:b/>
        </w:rPr>
        <w:t>2</w:t>
      </w:r>
      <w:r w:rsidRPr="00C12BC1">
        <w:rPr>
          <w:b/>
        </w:rPr>
        <w:tab/>
        <w:t>Links to other Plans</w:t>
      </w:r>
    </w:p>
    <w:p w:rsidR="002C09AB" w:rsidRPr="001C1734" w:rsidRDefault="00C12BC1" w:rsidP="00C12BC1">
      <w:r w:rsidRPr="002C09AB">
        <w:t>2.1</w:t>
      </w:r>
      <w:r w:rsidRPr="001C1734">
        <w:tab/>
      </w:r>
      <w:r w:rsidR="006C4D56" w:rsidRPr="001C1734">
        <w:t xml:space="preserve">The </w:t>
      </w:r>
      <w:r w:rsidR="002C09AB" w:rsidRPr="001C1734">
        <w:t>Links to the following plans have been considered (See Appendix 1)</w:t>
      </w:r>
    </w:p>
    <w:p w:rsidR="006C4D56" w:rsidRPr="001C1734" w:rsidRDefault="006C4D56" w:rsidP="00CC1C12">
      <w:pPr>
        <w:pStyle w:val="ListParagraph"/>
        <w:numPr>
          <w:ilvl w:val="0"/>
          <w:numId w:val="17"/>
        </w:numPr>
      </w:pPr>
      <w:r w:rsidRPr="001C1734">
        <w:t>An Garda Síochána Annual Policing Plan</w:t>
      </w:r>
    </w:p>
    <w:p w:rsidR="006C4D56" w:rsidRPr="001C1734" w:rsidRDefault="006C4D56" w:rsidP="00CC1C12">
      <w:pPr>
        <w:pStyle w:val="ListParagraph"/>
        <w:numPr>
          <w:ilvl w:val="0"/>
          <w:numId w:val="17"/>
        </w:numPr>
      </w:pPr>
      <w:r w:rsidRPr="001C1734">
        <w:t>South Dublin County Local Economic &amp; Community Plan (LECP) 2016-2021</w:t>
      </w:r>
    </w:p>
    <w:p w:rsidR="002C09AB" w:rsidRPr="001C1734" w:rsidRDefault="00EB15AF" w:rsidP="00C12BC1">
      <w:r w:rsidRPr="001C1734">
        <w:t>2.2</w:t>
      </w:r>
      <w:r w:rsidRPr="001C1734">
        <w:tab/>
        <w:t>Other Plans considered are:</w:t>
      </w:r>
    </w:p>
    <w:p w:rsidR="00EB15AF" w:rsidRPr="001C1734" w:rsidRDefault="00EB15AF" w:rsidP="00CC1C12">
      <w:pPr>
        <w:pStyle w:val="ListParagraph"/>
        <w:numPr>
          <w:ilvl w:val="0"/>
          <w:numId w:val="17"/>
        </w:numPr>
      </w:pPr>
      <w:r w:rsidRPr="001C1734">
        <w:t>A Safer Community: South Dublin County Council Road Safety Plan 2016-2020 (published August 2016 yet to be considered by the JPC)</w:t>
      </w:r>
    </w:p>
    <w:p w:rsidR="00EB15AF" w:rsidRPr="001C1734" w:rsidRDefault="00EB15AF" w:rsidP="00CC1C12">
      <w:pPr>
        <w:pStyle w:val="ListParagraph"/>
        <w:numPr>
          <w:ilvl w:val="0"/>
          <w:numId w:val="17"/>
        </w:numPr>
      </w:pPr>
      <w:r w:rsidRPr="001C1734">
        <w:t xml:space="preserve">Clondalkin Drug and Alcohol Task Force Plan </w:t>
      </w:r>
      <w:r w:rsidR="007508D8" w:rsidRPr="001C1734">
        <w:t xml:space="preserve"> </w:t>
      </w:r>
    </w:p>
    <w:p w:rsidR="00EB15AF" w:rsidRPr="001C1734" w:rsidRDefault="00EB15AF" w:rsidP="00CC1C12">
      <w:pPr>
        <w:pStyle w:val="ListParagraph"/>
        <w:numPr>
          <w:ilvl w:val="0"/>
          <w:numId w:val="17"/>
        </w:numPr>
      </w:pPr>
      <w:r w:rsidRPr="001C1734">
        <w:t xml:space="preserve">Tallaght Drug and Alcohol Task Force Plan </w:t>
      </w:r>
    </w:p>
    <w:p w:rsidR="007508D8" w:rsidRPr="0012221B" w:rsidRDefault="007508D8" w:rsidP="007508D8">
      <w:pPr>
        <w:pStyle w:val="NoSpacing"/>
        <w:ind w:left="709" w:hanging="709"/>
      </w:pPr>
      <w:r w:rsidRPr="001C1734">
        <w:t xml:space="preserve">2.3 </w:t>
      </w:r>
      <w:r w:rsidRPr="001C1734">
        <w:tab/>
        <w:t xml:space="preserve">It should be noted that the current National Drugs Strategy comes to an end in December 2016 and work is underway to develop a New National Drugs Strategy for the period from 2017 onwards. Clondalkin Drugs and Alcohol Task Force are in the process of preparing a tender brief for the development of </w:t>
      </w:r>
      <w:r w:rsidRPr="001C1734">
        <w:rPr>
          <w:bCs/>
        </w:rPr>
        <w:t xml:space="preserve">a new three year Local Drugs Strategy and a Local </w:t>
      </w:r>
      <w:r w:rsidRPr="0012221B">
        <w:rPr>
          <w:bCs/>
        </w:rPr>
        <w:t xml:space="preserve">Alcohol Strategy 2017 – 2020 </w:t>
      </w:r>
      <w:r w:rsidRPr="0012221B">
        <w:t>which will be finalised in 2017.</w:t>
      </w:r>
    </w:p>
    <w:p w:rsidR="00664EFD" w:rsidRPr="0012221B" w:rsidRDefault="00664EFD" w:rsidP="007508D8">
      <w:pPr>
        <w:pStyle w:val="NoSpacing"/>
        <w:ind w:left="709" w:hanging="709"/>
      </w:pPr>
    </w:p>
    <w:p w:rsidR="00664EFD" w:rsidRPr="0012221B" w:rsidRDefault="00664EFD" w:rsidP="007508D8">
      <w:pPr>
        <w:pStyle w:val="NoSpacing"/>
        <w:ind w:left="709" w:hanging="709"/>
      </w:pPr>
      <w:r w:rsidRPr="0012221B">
        <w:t>2.4</w:t>
      </w:r>
      <w:r w:rsidRPr="0012221B">
        <w:tab/>
        <w:t xml:space="preserve">A “Framework Policy for Local and Community Development in Ireland was approved by Government in December 2015 and is an overarching high level vision for the State’s engagement with the local and community development sectors. JPCs are identified within the following objectives as having </w:t>
      </w:r>
      <w:r w:rsidR="008564A6" w:rsidRPr="0012221B">
        <w:t>a role:</w:t>
      </w:r>
    </w:p>
    <w:p w:rsidR="008564A6" w:rsidRPr="0012221B" w:rsidRDefault="008564A6" w:rsidP="00CC1C12">
      <w:pPr>
        <w:pStyle w:val="NoSpacing"/>
        <w:numPr>
          <w:ilvl w:val="0"/>
          <w:numId w:val="33"/>
        </w:numPr>
      </w:pPr>
      <w:r w:rsidRPr="0012221B">
        <w:t xml:space="preserve">Objective 2: Working with partners: </w:t>
      </w:r>
    </w:p>
    <w:p w:rsidR="008564A6" w:rsidRPr="0012221B" w:rsidRDefault="008564A6" w:rsidP="00CC1C12">
      <w:pPr>
        <w:pStyle w:val="NoSpacing"/>
        <w:numPr>
          <w:ilvl w:val="1"/>
          <w:numId w:val="33"/>
        </w:numPr>
      </w:pPr>
      <w:r w:rsidRPr="0012221B">
        <w:t>pursue an integrated “whole government” approach at central and local levels</w:t>
      </w:r>
    </w:p>
    <w:p w:rsidR="008564A6" w:rsidRPr="0012221B" w:rsidRDefault="008564A6" w:rsidP="00CC1C12">
      <w:pPr>
        <w:pStyle w:val="NoSpacing"/>
        <w:numPr>
          <w:ilvl w:val="0"/>
          <w:numId w:val="33"/>
        </w:numPr>
      </w:pPr>
      <w:r w:rsidRPr="0012221B">
        <w:t>Objective 3: Planning for Local and Community Development:</w:t>
      </w:r>
    </w:p>
    <w:p w:rsidR="008564A6" w:rsidRPr="0012221B" w:rsidRDefault="008564A6" w:rsidP="00CC1C12">
      <w:pPr>
        <w:pStyle w:val="NoSpacing"/>
        <w:numPr>
          <w:ilvl w:val="1"/>
          <w:numId w:val="33"/>
        </w:numPr>
      </w:pPr>
      <w:r w:rsidRPr="0012221B">
        <w:t>Support an integrated, coherent approach through the County Local Economic and Community Plan</w:t>
      </w:r>
      <w:r w:rsidR="002E3D16" w:rsidRPr="0012221B">
        <w:t xml:space="preserve"> that is </w:t>
      </w:r>
      <w:r w:rsidRPr="0012221B">
        <w:t>adaptable to changing needs and which clearly identify the outcomes they aim to achieve</w:t>
      </w:r>
    </w:p>
    <w:p w:rsidR="008564A6" w:rsidRPr="0012221B" w:rsidRDefault="008564A6" w:rsidP="00CC1C12">
      <w:pPr>
        <w:pStyle w:val="NoSpacing"/>
        <w:numPr>
          <w:ilvl w:val="1"/>
          <w:numId w:val="33"/>
        </w:numPr>
      </w:pPr>
      <w:r w:rsidRPr="0012221B">
        <w:t>Ensure priorities</w:t>
      </w:r>
      <w:r w:rsidR="002E3D16" w:rsidRPr="0012221B">
        <w:t>, a</w:t>
      </w:r>
      <w:r w:rsidRPr="0012221B">
        <w:t xml:space="preserve">s </w:t>
      </w:r>
      <w:r w:rsidR="002E3D16" w:rsidRPr="0012221B">
        <w:t>set out in the relevant L</w:t>
      </w:r>
      <w:r w:rsidRPr="0012221B">
        <w:t>ocal Economic and Community Plan for expenditure at local level across all community and local development programmes are based on appropriate needs analysis and matched to available resources</w:t>
      </w:r>
    </w:p>
    <w:p w:rsidR="008564A6" w:rsidRPr="0012221B" w:rsidRDefault="008564A6" w:rsidP="00CC1C12">
      <w:pPr>
        <w:pStyle w:val="NoSpacing"/>
        <w:numPr>
          <w:ilvl w:val="0"/>
          <w:numId w:val="33"/>
        </w:numPr>
      </w:pPr>
      <w:r w:rsidRPr="0012221B">
        <w:t>Objective 4 :Delivery</w:t>
      </w:r>
    </w:p>
    <w:p w:rsidR="008564A6" w:rsidRPr="0012221B" w:rsidRDefault="008564A6" w:rsidP="00CC1C12">
      <w:pPr>
        <w:pStyle w:val="NoSpacing"/>
        <w:numPr>
          <w:ilvl w:val="1"/>
          <w:numId w:val="33"/>
        </w:numPr>
      </w:pPr>
      <w:r w:rsidRPr="0012221B">
        <w:t>Through the County Local Economic and Community Plan. Deliver an integrated approach to economic development and community development at local level within the local authority area</w:t>
      </w:r>
    </w:p>
    <w:p w:rsidR="008564A6" w:rsidRPr="0012221B" w:rsidRDefault="008564A6" w:rsidP="00CC1C12">
      <w:pPr>
        <w:pStyle w:val="NoSpacing"/>
        <w:numPr>
          <w:ilvl w:val="1"/>
          <w:numId w:val="33"/>
        </w:numPr>
      </w:pPr>
      <w:r w:rsidRPr="0012221B">
        <w:t>Through the County Lo</w:t>
      </w:r>
      <w:r w:rsidR="002E3D16" w:rsidRPr="0012221B">
        <w:t>cal Economic and Community Plan, manage the delivery of interventions that provide positive action programmes targeting those groups that are most marginalised, and support them to become involved in issues and concerns affecting themselves and their communities</w:t>
      </w:r>
    </w:p>
    <w:p w:rsidR="007508D8" w:rsidRPr="0012221B" w:rsidRDefault="007508D8" w:rsidP="007508D8"/>
    <w:p w:rsidR="00C12BC1" w:rsidRDefault="00C12BC1" w:rsidP="00C12BC1">
      <w:pPr>
        <w:rPr>
          <w:b/>
        </w:rPr>
      </w:pPr>
      <w:r w:rsidRPr="00C12BC1">
        <w:rPr>
          <w:b/>
        </w:rPr>
        <w:t>3</w:t>
      </w:r>
      <w:r>
        <w:rPr>
          <w:b/>
        </w:rPr>
        <w:tab/>
      </w:r>
      <w:r w:rsidRPr="00C12BC1">
        <w:rPr>
          <w:b/>
        </w:rPr>
        <w:t>Demographic information</w:t>
      </w:r>
    </w:p>
    <w:p w:rsidR="004F5F3E" w:rsidRPr="00E50F49" w:rsidRDefault="00CA06B1" w:rsidP="00C12BC1">
      <w:pPr>
        <w:rPr>
          <w:b/>
        </w:rPr>
      </w:pPr>
      <w:r w:rsidRPr="00E50F49">
        <w:rPr>
          <w:b/>
        </w:rPr>
        <w:t>3.1</w:t>
      </w:r>
      <w:r w:rsidRPr="00E50F49">
        <w:rPr>
          <w:b/>
        </w:rPr>
        <w:tab/>
      </w:r>
      <w:r w:rsidR="004F5F3E" w:rsidRPr="00E50F49">
        <w:rPr>
          <w:b/>
        </w:rPr>
        <w:t>Garda Districts</w:t>
      </w:r>
    </w:p>
    <w:p w:rsidR="004F5F3E" w:rsidRDefault="004F5F3E" w:rsidP="004F5F3E">
      <w:pPr>
        <w:jc w:val="center"/>
        <w:rPr>
          <w:b/>
        </w:rPr>
      </w:pPr>
      <w:r>
        <w:rPr>
          <w:noProof/>
          <w:lang w:eastAsia="en-IE"/>
        </w:rPr>
        <w:drawing>
          <wp:inline distT="0" distB="0" distL="0" distR="0" wp14:anchorId="2D42DCF4" wp14:editId="045B4AB9">
            <wp:extent cx="3410033" cy="454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16088" cy="4551493"/>
                    </a:xfrm>
                    <a:prstGeom prst="rect">
                      <a:avLst/>
                    </a:prstGeom>
                  </pic:spPr>
                </pic:pic>
              </a:graphicData>
            </a:graphic>
          </wp:inline>
        </w:drawing>
      </w:r>
    </w:p>
    <w:p w:rsidR="00CA06B1" w:rsidRPr="00E50F49" w:rsidRDefault="00E50F49" w:rsidP="00C12BC1">
      <w:r w:rsidRPr="00E50F49">
        <w:t>3.1.1</w:t>
      </w:r>
      <w:r w:rsidR="004F5F3E" w:rsidRPr="00E50F49">
        <w:tab/>
      </w:r>
      <w:r w:rsidR="00CA06B1" w:rsidRPr="00E50F49">
        <w:t xml:space="preserve">Garda Sub Districts </w:t>
      </w:r>
      <w:r w:rsidR="00B46D6E" w:rsidRPr="00E50F49">
        <w:t xml:space="preserve"> </w:t>
      </w:r>
    </w:p>
    <w:p w:rsidR="00CA06B1" w:rsidRPr="00C12BC1" w:rsidRDefault="00CA06B1" w:rsidP="00110E18">
      <w:pPr>
        <w:ind w:left="709"/>
        <w:jc w:val="center"/>
        <w:rPr>
          <w:b/>
        </w:rPr>
      </w:pPr>
      <w:r>
        <w:rPr>
          <w:noProof/>
          <w:lang w:eastAsia="en-IE"/>
        </w:rPr>
        <w:drawing>
          <wp:inline distT="0" distB="0" distL="0" distR="0" wp14:anchorId="45BA7D6C" wp14:editId="115C2715">
            <wp:extent cx="3314700" cy="2202701"/>
            <wp:effectExtent l="0" t="0" r="0" b="7620"/>
            <wp:docPr id="12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3773" cy="2208730"/>
                    </a:xfrm>
                    <a:prstGeom prst="rect">
                      <a:avLst/>
                    </a:prstGeom>
                    <a:noFill/>
                    <a:ln>
                      <a:noFill/>
                    </a:ln>
                    <a:effectLst/>
                    <a:extLst/>
                  </pic:spPr>
                </pic:pic>
              </a:graphicData>
            </a:graphic>
          </wp:inline>
        </w:drawing>
      </w:r>
    </w:p>
    <w:p w:rsidR="005A1C3E" w:rsidRDefault="00C844B4" w:rsidP="00C844B4">
      <w:pPr>
        <w:ind w:left="709" w:hanging="709"/>
        <w:rPr>
          <w:b/>
        </w:rPr>
      </w:pPr>
      <w:r>
        <w:rPr>
          <w:b/>
        </w:rPr>
        <w:t>3.2</w:t>
      </w:r>
      <w:r>
        <w:rPr>
          <w:b/>
        </w:rPr>
        <w:tab/>
        <w:t xml:space="preserve">Population </w:t>
      </w:r>
      <w:r w:rsidR="00AB67CA">
        <w:rPr>
          <w:b/>
        </w:rPr>
        <w:t>(2016 Census)</w:t>
      </w:r>
    </w:p>
    <w:p w:rsidR="00C03609" w:rsidRDefault="000E6C7C" w:rsidP="00C844B4">
      <w:pPr>
        <w:ind w:left="709" w:hanging="709"/>
      </w:pPr>
      <w:r>
        <w:t>3.2.1</w:t>
      </w:r>
      <w:r>
        <w:tab/>
        <w:t>The 2016 Census statistics for population have been released.</w:t>
      </w:r>
    </w:p>
    <w:p w:rsidR="000E6C7C" w:rsidRDefault="000E6C7C" w:rsidP="005A1C3E">
      <w:pPr>
        <w:ind w:left="709" w:hanging="709"/>
      </w:pPr>
      <w:r>
        <w:tab/>
        <w:t>The population of the state has risen from 4,588,252 in 2011 to 4,757976 in 2016 an increase of 169,724 and a 3.7% increase</w:t>
      </w:r>
      <w:r w:rsidR="005A1C3E">
        <w:t xml:space="preserve"> and the </w:t>
      </w:r>
      <w:r>
        <w:t>population of South Dublin County has risen from 265,205 in 2011 to 278,749 in 2016 an increase of 13,544 and a 5.1% increase</w:t>
      </w:r>
    </w:p>
    <w:p w:rsidR="0065249B" w:rsidRDefault="0065249B" w:rsidP="0065249B">
      <w:pPr>
        <w:ind w:left="709" w:hanging="709"/>
      </w:pPr>
      <w:r>
        <w:t>3.2.2</w:t>
      </w:r>
      <w:r>
        <w:tab/>
        <w:t xml:space="preserve">The following table gives an estimate of the change in population relating to Garda sub districts (Note some of the EDs are divided between two sub districts) </w:t>
      </w:r>
    </w:p>
    <w:tbl>
      <w:tblPr>
        <w:tblW w:w="83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107"/>
        <w:gridCol w:w="1107"/>
        <w:gridCol w:w="1176"/>
        <w:gridCol w:w="1107"/>
        <w:gridCol w:w="1130"/>
        <w:gridCol w:w="1275"/>
      </w:tblGrid>
      <w:tr w:rsidR="003C7384" w:rsidRPr="0087161D" w:rsidTr="002539A9">
        <w:trPr>
          <w:trHeight w:val="591"/>
        </w:trPr>
        <w:tc>
          <w:tcPr>
            <w:tcW w:w="1400" w:type="dxa"/>
            <w:shd w:val="clear" w:color="auto" w:fill="BDD6EE" w:themeFill="accent1" w:themeFillTint="66"/>
            <w:noWrap/>
            <w:hideMark/>
          </w:tcPr>
          <w:p w:rsidR="003C7384" w:rsidRPr="0087161D" w:rsidRDefault="003C7384" w:rsidP="003C7384">
            <w:pPr>
              <w:spacing w:after="0" w:line="240" w:lineRule="auto"/>
              <w:jc w:val="center"/>
              <w:rPr>
                <w:rFonts w:ascii="Calibri" w:eastAsia="Times New Roman" w:hAnsi="Calibri" w:cs="Times New Roman"/>
                <w:b/>
                <w:color w:val="000000"/>
                <w:sz w:val="24"/>
                <w:szCs w:val="24"/>
                <w:lang w:eastAsia="en-IE"/>
              </w:rPr>
            </w:pPr>
            <w:r w:rsidRPr="0087161D">
              <w:rPr>
                <w:rFonts w:ascii="Calibri" w:eastAsia="Times New Roman" w:hAnsi="Calibri" w:cs="Times New Roman"/>
                <w:b/>
                <w:color w:val="000000"/>
                <w:sz w:val="24"/>
                <w:szCs w:val="24"/>
                <w:lang w:eastAsia="en-IE"/>
              </w:rPr>
              <w:t>Garda Sub District</w:t>
            </w:r>
          </w:p>
        </w:tc>
        <w:tc>
          <w:tcPr>
            <w:tcW w:w="1107" w:type="dxa"/>
            <w:shd w:val="clear" w:color="auto" w:fill="BDD6EE" w:themeFill="accent1" w:themeFillTint="66"/>
            <w:hideMark/>
          </w:tcPr>
          <w:p w:rsidR="003C7384" w:rsidRPr="0087161D" w:rsidRDefault="003C7384" w:rsidP="003C7384">
            <w:pPr>
              <w:spacing w:after="0" w:line="240" w:lineRule="auto"/>
              <w:jc w:val="center"/>
              <w:rPr>
                <w:rFonts w:ascii="Calibri" w:eastAsia="Times New Roman" w:hAnsi="Calibri" w:cs="Times New Roman"/>
                <w:b/>
                <w:color w:val="000000"/>
                <w:sz w:val="24"/>
                <w:szCs w:val="24"/>
                <w:lang w:eastAsia="en-IE"/>
              </w:rPr>
            </w:pPr>
            <w:r w:rsidRPr="0087161D">
              <w:rPr>
                <w:rFonts w:ascii="Calibri" w:eastAsia="Times New Roman" w:hAnsi="Calibri" w:cs="Times New Roman"/>
                <w:b/>
                <w:color w:val="000000"/>
                <w:sz w:val="24"/>
                <w:szCs w:val="24"/>
                <w:lang w:eastAsia="en-IE"/>
              </w:rPr>
              <w:t xml:space="preserve">Pop 2011  </w:t>
            </w:r>
          </w:p>
        </w:tc>
        <w:tc>
          <w:tcPr>
            <w:tcW w:w="1107" w:type="dxa"/>
            <w:shd w:val="clear" w:color="auto" w:fill="BDD6EE" w:themeFill="accent1" w:themeFillTint="66"/>
            <w:hideMark/>
          </w:tcPr>
          <w:p w:rsidR="003C7384" w:rsidRPr="0087161D" w:rsidRDefault="003C7384" w:rsidP="003C7384">
            <w:pPr>
              <w:spacing w:after="0" w:line="240" w:lineRule="auto"/>
              <w:jc w:val="center"/>
              <w:rPr>
                <w:rFonts w:ascii="Calibri" w:eastAsia="Times New Roman" w:hAnsi="Calibri" w:cs="Times New Roman"/>
                <w:b/>
                <w:color w:val="000000"/>
                <w:sz w:val="24"/>
                <w:szCs w:val="24"/>
                <w:lang w:eastAsia="en-IE"/>
              </w:rPr>
            </w:pPr>
            <w:r w:rsidRPr="0087161D">
              <w:rPr>
                <w:rFonts w:ascii="Calibri" w:eastAsia="Times New Roman" w:hAnsi="Calibri" w:cs="Times New Roman"/>
                <w:b/>
                <w:color w:val="000000"/>
                <w:sz w:val="24"/>
                <w:szCs w:val="24"/>
                <w:lang w:eastAsia="en-IE"/>
              </w:rPr>
              <w:t xml:space="preserve">Pop 2016  </w:t>
            </w:r>
          </w:p>
        </w:tc>
        <w:tc>
          <w:tcPr>
            <w:tcW w:w="1176" w:type="dxa"/>
            <w:shd w:val="clear" w:color="auto" w:fill="BDD6EE" w:themeFill="accent1" w:themeFillTint="66"/>
            <w:hideMark/>
          </w:tcPr>
          <w:p w:rsidR="003C7384" w:rsidRPr="0087161D" w:rsidRDefault="003C7384" w:rsidP="003C7384">
            <w:pPr>
              <w:spacing w:after="0" w:line="240" w:lineRule="auto"/>
              <w:jc w:val="center"/>
              <w:rPr>
                <w:rFonts w:ascii="Calibri" w:eastAsia="Times New Roman" w:hAnsi="Calibri" w:cs="Times New Roman"/>
                <w:b/>
                <w:color w:val="000000"/>
                <w:sz w:val="24"/>
                <w:szCs w:val="24"/>
                <w:lang w:eastAsia="en-IE"/>
              </w:rPr>
            </w:pPr>
            <w:r w:rsidRPr="0087161D">
              <w:rPr>
                <w:rFonts w:ascii="Calibri" w:eastAsia="Times New Roman" w:hAnsi="Calibri" w:cs="Times New Roman"/>
                <w:b/>
                <w:color w:val="000000"/>
                <w:sz w:val="24"/>
                <w:szCs w:val="24"/>
                <w:lang w:eastAsia="en-IE"/>
              </w:rPr>
              <w:t xml:space="preserve">Males 2016  </w:t>
            </w:r>
          </w:p>
        </w:tc>
        <w:tc>
          <w:tcPr>
            <w:tcW w:w="1107" w:type="dxa"/>
            <w:shd w:val="clear" w:color="auto" w:fill="BDD6EE" w:themeFill="accent1" w:themeFillTint="66"/>
            <w:hideMark/>
          </w:tcPr>
          <w:p w:rsidR="003C7384" w:rsidRPr="0087161D" w:rsidRDefault="003C7384" w:rsidP="003C7384">
            <w:pPr>
              <w:spacing w:after="0" w:line="240" w:lineRule="auto"/>
              <w:jc w:val="center"/>
              <w:rPr>
                <w:rFonts w:ascii="Calibri" w:eastAsia="Times New Roman" w:hAnsi="Calibri" w:cs="Times New Roman"/>
                <w:b/>
                <w:color w:val="000000"/>
                <w:sz w:val="24"/>
                <w:szCs w:val="24"/>
                <w:lang w:eastAsia="en-IE"/>
              </w:rPr>
            </w:pPr>
            <w:r w:rsidRPr="0087161D">
              <w:rPr>
                <w:rFonts w:ascii="Calibri" w:eastAsia="Times New Roman" w:hAnsi="Calibri" w:cs="Times New Roman"/>
                <w:b/>
                <w:color w:val="000000"/>
                <w:sz w:val="24"/>
                <w:szCs w:val="24"/>
                <w:lang w:eastAsia="en-IE"/>
              </w:rPr>
              <w:t xml:space="preserve">Females 2016 </w:t>
            </w:r>
          </w:p>
        </w:tc>
        <w:tc>
          <w:tcPr>
            <w:tcW w:w="1130" w:type="dxa"/>
            <w:shd w:val="clear" w:color="auto" w:fill="BDD6EE" w:themeFill="accent1" w:themeFillTint="66"/>
            <w:hideMark/>
          </w:tcPr>
          <w:p w:rsidR="003C7384" w:rsidRPr="0087161D" w:rsidRDefault="003C7384" w:rsidP="003C7384">
            <w:pPr>
              <w:spacing w:after="0" w:line="240" w:lineRule="auto"/>
              <w:jc w:val="center"/>
              <w:rPr>
                <w:rFonts w:ascii="Calibri" w:eastAsia="Times New Roman" w:hAnsi="Calibri" w:cs="Times New Roman"/>
                <w:b/>
                <w:color w:val="000000"/>
                <w:sz w:val="24"/>
                <w:szCs w:val="24"/>
                <w:lang w:eastAsia="en-IE"/>
              </w:rPr>
            </w:pPr>
            <w:r w:rsidRPr="0087161D">
              <w:rPr>
                <w:rFonts w:ascii="Calibri" w:eastAsia="Times New Roman" w:hAnsi="Calibri" w:cs="Times New Roman"/>
                <w:b/>
                <w:color w:val="000000"/>
                <w:sz w:val="24"/>
                <w:szCs w:val="24"/>
                <w:lang w:eastAsia="en-IE"/>
              </w:rPr>
              <w:t>Change 2011-16</w:t>
            </w:r>
          </w:p>
        </w:tc>
        <w:tc>
          <w:tcPr>
            <w:tcW w:w="1275" w:type="dxa"/>
            <w:shd w:val="clear" w:color="auto" w:fill="BDD6EE" w:themeFill="accent1" w:themeFillTint="66"/>
            <w:hideMark/>
          </w:tcPr>
          <w:p w:rsidR="003C7384" w:rsidRPr="0087161D" w:rsidRDefault="0087161D" w:rsidP="003C7384">
            <w:pPr>
              <w:spacing w:after="0" w:line="240" w:lineRule="auto"/>
              <w:jc w:val="center"/>
              <w:rPr>
                <w:rFonts w:ascii="Calibri" w:eastAsia="Times New Roman" w:hAnsi="Calibri" w:cs="Times New Roman"/>
                <w:b/>
                <w:color w:val="000000"/>
                <w:sz w:val="24"/>
                <w:szCs w:val="24"/>
                <w:lang w:eastAsia="en-IE"/>
              </w:rPr>
            </w:pPr>
            <w:r>
              <w:rPr>
                <w:rFonts w:ascii="Calibri" w:eastAsia="Times New Roman" w:hAnsi="Calibri" w:cs="Times New Roman"/>
                <w:b/>
                <w:color w:val="000000"/>
                <w:sz w:val="24"/>
                <w:szCs w:val="24"/>
                <w:lang w:eastAsia="en-IE"/>
              </w:rPr>
              <w:t>% C</w:t>
            </w:r>
            <w:r w:rsidR="003C7384" w:rsidRPr="0087161D">
              <w:rPr>
                <w:rFonts w:ascii="Calibri" w:eastAsia="Times New Roman" w:hAnsi="Calibri" w:cs="Times New Roman"/>
                <w:b/>
                <w:color w:val="000000"/>
                <w:sz w:val="24"/>
                <w:szCs w:val="24"/>
                <w:lang w:eastAsia="en-IE"/>
              </w:rPr>
              <w:t xml:space="preserve">hange 2011-16  </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color w:val="000000"/>
                <w:sz w:val="20"/>
                <w:szCs w:val="20"/>
                <w:lang w:eastAsia="en-IE"/>
              </w:rPr>
            </w:pPr>
            <w:r w:rsidRPr="0087161D">
              <w:rPr>
                <w:rFonts w:eastAsia="Times New Roman" w:cs="Times New Roman"/>
                <w:color w:val="000000"/>
                <w:sz w:val="20"/>
                <w:szCs w:val="20"/>
                <w:lang w:eastAsia="en-IE"/>
              </w:rPr>
              <w:t>State</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4</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588</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252</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4</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757</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976</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2</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352</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240</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2</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405</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736</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169</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724</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3.7</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color w:val="000000"/>
                <w:sz w:val="20"/>
                <w:szCs w:val="20"/>
                <w:lang w:eastAsia="en-IE"/>
              </w:rPr>
            </w:pPr>
            <w:r w:rsidRPr="0087161D">
              <w:rPr>
                <w:rFonts w:eastAsia="Times New Roman" w:cs="Times New Roman"/>
                <w:color w:val="000000"/>
                <w:sz w:val="20"/>
                <w:szCs w:val="20"/>
                <w:lang w:eastAsia="en-IE"/>
              </w:rPr>
              <w:t>Leinster</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2</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504</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814</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2</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630</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720</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1295533</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335</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187</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125</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906</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5</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c>
          <w:tcPr>
            <w:tcW w:w="1107"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c>
          <w:tcPr>
            <w:tcW w:w="1107"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c>
          <w:tcPr>
            <w:tcW w:w="1176"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c>
          <w:tcPr>
            <w:tcW w:w="1107"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c>
          <w:tcPr>
            <w:tcW w:w="1130"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c>
          <w:tcPr>
            <w:tcW w:w="1275" w:type="dxa"/>
            <w:shd w:val="clear" w:color="auto" w:fill="auto"/>
            <w:noWrap/>
            <w:vAlign w:val="bottom"/>
            <w:hideMark/>
          </w:tcPr>
          <w:p w:rsidR="003C7384" w:rsidRPr="0087161D" w:rsidRDefault="003C7384" w:rsidP="003C7384">
            <w:pPr>
              <w:spacing w:after="0" w:line="240" w:lineRule="auto"/>
              <w:rPr>
                <w:rFonts w:eastAsia="Times New Roman" w:cs="Times New Roman"/>
                <w:sz w:val="20"/>
                <w:szCs w:val="20"/>
                <w:lang w:eastAsia="en-IE"/>
              </w:rPr>
            </w:pP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Ballyfermot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216</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130</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377</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753</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-86</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Clondalkin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33</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882</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35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556</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17</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526</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18</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030</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674</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Crumlin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089</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197</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338</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859</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108</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Lucan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44</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487</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47</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800</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23</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628</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24</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172</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3</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313</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7%</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Rathcoole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549</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13</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891</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6</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970</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6</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921</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2</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342</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20%</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Rathfarnham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50</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959</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52</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263</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25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270</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26</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993</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304</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3%</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Ronanstown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12</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914</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12</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944</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6</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232</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6</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712</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30</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0%</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Tallaght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75</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206</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80</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022</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39</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150</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40</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872</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4</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816</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6%</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 xml:space="preserve">Terenure </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13</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903</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13</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946</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6</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784</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7</w:t>
            </w:r>
            <w:r w:rsidR="005A1C3E" w:rsidRPr="0087161D">
              <w:rPr>
                <w:rFonts w:eastAsia="Times New Roman" w:cs="Times New Roman"/>
                <w:bCs/>
                <w:color w:val="000000"/>
                <w:sz w:val="20"/>
                <w:szCs w:val="20"/>
                <w:lang w:eastAsia="en-IE"/>
              </w:rPr>
              <w:t>,</w:t>
            </w:r>
            <w:r w:rsidRPr="0087161D">
              <w:rPr>
                <w:rFonts w:eastAsia="Times New Roman" w:cs="Times New Roman"/>
                <w:bCs/>
                <w:color w:val="000000"/>
                <w:sz w:val="20"/>
                <w:szCs w:val="20"/>
                <w:lang w:eastAsia="en-IE"/>
              </w:rPr>
              <w:t>162</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43</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bCs/>
                <w:color w:val="000000"/>
                <w:sz w:val="20"/>
                <w:szCs w:val="20"/>
                <w:lang w:eastAsia="en-IE"/>
              </w:rPr>
            </w:pPr>
            <w:r w:rsidRPr="0087161D">
              <w:rPr>
                <w:rFonts w:eastAsia="Times New Roman" w:cs="Times New Roman"/>
                <w:bCs/>
                <w:color w:val="000000"/>
                <w:sz w:val="20"/>
                <w:szCs w:val="20"/>
                <w:lang w:eastAsia="en-IE"/>
              </w:rPr>
              <w:t>0%</w:t>
            </w:r>
          </w:p>
        </w:tc>
      </w:tr>
      <w:tr w:rsidR="003C7384" w:rsidRPr="0087161D" w:rsidTr="00073ED3">
        <w:trPr>
          <w:trHeight w:val="300"/>
        </w:trPr>
        <w:tc>
          <w:tcPr>
            <w:tcW w:w="1400" w:type="dxa"/>
            <w:shd w:val="clear" w:color="auto" w:fill="auto"/>
            <w:noWrap/>
            <w:vAlign w:val="bottom"/>
            <w:hideMark/>
          </w:tcPr>
          <w:p w:rsidR="003C7384" w:rsidRPr="0087161D" w:rsidRDefault="003C7384" w:rsidP="003C7384">
            <w:pPr>
              <w:spacing w:after="0" w:line="240" w:lineRule="auto"/>
              <w:rPr>
                <w:rFonts w:eastAsia="Times New Roman" w:cs="Times New Roman"/>
                <w:color w:val="000000"/>
                <w:sz w:val="20"/>
                <w:szCs w:val="20"/>
                <w:lang w:eastAsia="en-IE"/>
              </w:rPr>
            </w:pPr>
            <w:r w:rsidRPr="0087161D">
              <w:rPr>
                <w:rFonts w:eastAsia="Times New Roman" w:cs="Times New Roman"/>
                <w:color w:val="000000"/>
                <w:sz w:val="20"/>
                <w:szCs w:val="20"/>
                <w:lang w:eastAsia="en-IE"/>
              </w:rPr>
              <w:t>South Dublin</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26</w:t>
            </w:r>
            <w:r w:rsidR="00DF4114">
              <w:rPr>
                <w:rFonts w:eastAsia="Times New Roman" w:cs="Times New Roman"/>
                <w:color w:val="000000"/>
                <w:sz w:val="20"/>
                <w:szCs w:val="20"/>
                <w:lang w:eastAsia="en-IE"/>
              </w:rPr>
              <w:t>5,</w:t>
            </w:r>
            <w:r w:rsidRPr="0087161D">
              <w:rPr>
                <w:rFonts w:eastAsia="Times New Roman" w:cs="Times New Roman"/>
                <w:color w:val="000000"/>
                <w:sz w:val="20"/>
                <w:szCs w:val="20"/>
                <w:lang w:eastAsia="en-IE"/>
              </w:rPr>
              <w:t>205</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278</w:t>
            </w:r>
            <w:r w:rsidR="00DF4114">
              <w:rPr>
                <w:rFonts w:eastAsia="Times New Roman" w:cs="Times New Roman"/>
                <w:color w:val="000000"/>
                <w:sz w:val="20"/>
                <w:szCs w:val="20"/>
                <w:lang w:eastAsia="en-IE"/>
              </w:rPr>
              <w:t>,</w:t>
            </w:r>
            <w:r w:rsidRPr="0087161D">
              <w:rPr>
                <w:rFonts w:eastAsia="Times New Roman" w:cs="Times New Roman"/>
                <w:color w:val="000000"/>
                <w:sz w:val="20"/>
                <w:szCs w:val="20"/>
                <w:lang w:eastAsia="en-IE"/>
              </w:rPr>
              <w:t>749</w:t>
            </w:r>
          </w:p>
        </w:tc>
        <w:tc>
          <w:tcPr>
            <w:tcW w:w="1176"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136</w:t>
            </w:r>
            <w:r w:rsidR="00DF4114">
              <w:rPr>
                <w:rFonts w:eastAsia="Times New Roman" w:cs="Times New Roman"/>
                <w:color w:val="000000"/>
                <w:sz w:val="20"/>
                <w:szCs w:val="20"/>
                <w:lang w:eastAsia="en-IE"/>
              </w:rPr>
              <w:t>,</w:t>
            </w:r>
            <w:r w:rsidRPr="0087161D">
              <w:rPr>
                <w:rFonts w:eastAsia="Times New Roman" w:cs="Times New Roman"/>
                <w:color w:val="000000"/>
                <w:sz w:val="20"/>
                <w:szCs w:val="20"/>
                <w:lang w:eastAsia="en-IE"/>
              </w:rPr>
              <w:t>275</w:t>
            </w:r>
          </w:p>
        </w:tc>
        <w:tc>
          <w:tcPr>
            <w:tcW w:w="1107"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142</w:t>
            </w:r>
            <w:r w:rsidR="00DF4114">
              <w:rPr>
                <w:rFonts w:eastAsia="Times New Roman" w:cs="Times New Roman"/>
                <w:color w:val="000000"/>
                <w:sz w:val="20"/>
                <w:szCs w:val="20"/>
                <w:lang w:eastAsia="en-IE"/>
              </w:rPr>
              <w:t>,</w:t>
            </w:r>
            <w:r w:rsidRPr="0087161D">
              <w:rPr>
                <w:rFonts w:eastAsia="Times New Roman" w:cs="Times New Roman"/>
                <w:color w:val="000000"/>
                <w:sz w:val="20"/>
                <w:szCs w:val="20"/>
                <w:lang w:eastAsia="en-IE"/>
              </w:rPr>
              <w:t>474</w:t>
            </w:r>
          </w:p>
        </w:tc>
        <w:tc>
          <w:tcPr>
            <w:tcW w:w="1130"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13</w:t>
            </w:r>
            <w:r w:rsidR="005A1C3E" w:rsidRPr="0087161D">
              <w:rPr>
                <w:rFonts w:eastAsia="Times New Roman" w:cs="Times New Roman"/>
                <w:color w:val="000000"/>
                <w:sz w:val="20"/>
                <w:szCs w:val="20"/>
                <w:lang w:eastAsia="en-IE"/>
              </w:rPr>
              <w:t>,</w:t>
            </w:r>
            <w:r w:rsidRPr="0087161D">
              <w:rPr>
                <w:rFonts w:eastAsia="Times New Roman" w:cs="Times New Roman"/>
                <w:color w:val="000000"/>
                <w:sz w:val="20"/>
                <w:szCs w:val="20"/>
                <w:lang w:eastAsia="en-IE"/>
              </w:rPr>
              <w:t>544</w:t>
            </w:r>
          </w:p>
        </w:tc>
        <w:tc>
          <w:tcPr>
            <w:tcW w:w="1275" w:type="dxa"/>
            <w:shd w:val="clear" w:color="auto" w:fill="auto"/>
            <w:noWrap/>
            <w:vAlign w:val="bottom"/>
            <w:hideMark/>
          </w:tcPr>
          <w:p w:rsidR="003C7384" w:rsidRPr="0087161D" w:rsidRDefault="003C7384" w:rsidP="003C7384">
            <w:pPr>
              <w:spacing w:after="0" w:line="240" w:lineRule="auto"/>
              <w:jc w:val="right"/>
              <w:rPr>
                <w:rFonts w:eastAsia="Times New Roman" w:cs="Times New Roman"/>
                <w:color w:val="000000"/>
                <w:sz w:val="20"/>
                <w:szCs w:val="20"/>
                <w:lang w:eastAsia="en-IE"/>
              </w:rPr>
            </w:pPr>
            <w:r w:rsidRPr="0087161D">
              <w:rPr>
                <w:rFonts w:eastAsia="Times New Roman" w:cs="Times New Roman"/>
                <w:color w:val="000000"/>
                <w:sz w:val="20"/>
                <w:szCs w:val="20"/>
                <w:lang w:eastAsia="en-IE"/>
              </w:rPr>
              <w:t>5.1</w:t>
            </w:r>
            <w:r w:rsidR="00345A96" w:rsidRPr="0087161D">
              <w:rPr>
                <w:rFonts w:eastAsia="Times New Roman" w:cs="Times New Roman"/>
                <w:color w:val="000000"/>
                <w:sz w:val="20"/>
                <w:szCs w:val="20"/>
                <w:lang w:eastAsia="en-IE"/>
              </w:rPr>
              <w:t>%</w:t>
            </w:r>
          </w:p>
        </w:tc>
      </w:tr>
    </w:tbl>
    <w:p w:rsidR="00E50F49" w:rsidRDefault="00E50F49" w:rsidP="00AB67CA">
      <w:pPr>
        <w:ind w:left="720"/>
      </w:pPr>
    </w:p>
    <w:p w:rsidR="003C7384" w:rsidRDefault="00AB67CA" w:rsidP="00AB67CA">
      <w:pPr>
        <w:ind w:left="720"/>
      </w:pPr>
      <w:r>
        <w:rPr>
          <w:noProof/>
          <w:lang w:eastAsia="en-IE"/>
        </w:rPr>
        <w:drawing>
          <wp:inline distT="0" distB="0" distL="0" distR="0" wp14:anchorId="5CC5D2CC" wp14:editId="3124ADD3">
            <wp:extent cx="3577886" cy="34766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9315" cy="3487730"/>
                    </a:xfrm>
                    <a:prstGeom prst="rect">
                      <a:avLst/>
                    </a:prstGeom>
                  </pic:spPr>
                </pic:pic>
              </a:graphicData>
            </a:graphic>
          </wp:inline>
        </w:drawing>
      </w:r>
      <w:r>
        <w:rPr>
          <w:noProof/>
          <w:lang w:eastAsia="en-IE"/>
        </w:rPr>
        <w:drawing>
          <wp:inline distT="0" distB="0" distL="0" distR="0" wp14:anchorId="05FF375A" wp14:editId="7081FB3E">
            <wp:extent cx="1790700" cy="1590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0700" cy="1590675"/>
                    </a:xfrm>
                    <a:prstGeom prst="rect">
                      <a:avLst/>
                    </a:prstGeom>
                  </pic:spPr>
                </pic:pic>
              </a:graphicData>
            </a:graphic>
          </wp:inline>
        </w:drawing>
      </w:r>
    </w:p>
    <w:p w:rsidR="002539A9" w:rsidRDefault="002539A9" w:rsidP="00C0777F"/>
    <w:p w:rsidR="00C0777F" w:rsidRPr="00C0777F" w:rsidRDefault="00C0777F" w:rsidP="00C0777F">
      <w:r>
        <w:t>3.2.3</w:t>
      </w:r>
      <w:r>
        <w:tab/>
      </w:r>
      <w:r w:rsidRPr="00C0777F">
        <w:t xml:space="preserve">The </w:t>
      </w:r>
      <w:r w:rsidR="0044156E">
        <w:t>greatest percentage population increase</w:t>
      </w:r>
      <w:r w:rsidRPr="00C0777F">
        <w:t xml:space="preserve"> EDs are as follows:</w:t>
      </w:r>
    </w:p>
    <w:tbl>
      <w:tblPr>
        <w:tblStyle w:val="TableGrid"/>
        <w:tblW w:w="0" w:type="auto"/>
        <w:tblInd w:w="720" w:type="dxa"/>
        <w:tblLook w:val="04A0" w:firstRow="1" w:lastRow="0" w:firstColumn="1" w:lastColumn="0" w:noHBand="0" w:noVBand="1"/>
      </w:tblPr>
      <w:tblGrid>
        <w:gridCol w:w="3005"/>
        <w:gridCol w:w="2235"/>
        <w:gridCol w:w="2399"/>
      </w:tblGrid>
      <w:tr w:rsidR="00C0777F" w:rsidRPr="00426C38" w:rsidTr="002539A9">
        <w:tc>
          <w:tcPr>
            <w:tcW w:w="3005" w:type="dxa"/>
            <w:shd w:val="clear" w:color="auto" w:fill="BDD6EE" w:themeFill="accent1" w:themeFillTint="66"/>
          </w:tcPr>
          <w:p w:rsidR="00C0777F" w:rsidRPr="00426C38" w:rsidRDefault="00C0777F" w:rsidP="00876C47">
            <w:pPr>
              <w:jc w:val="center"/>
              <w:rPr>
                <w:b/>
                <w:sz w:val="24"/>
                <w:szCs w:val="24"/>
              </w:rPr>
            </w:pPr>
            <w:r w:rsidRPr="00426C38">
              <w:rPr>
                <w:b/>
                <w:sz w:val="24"/>
                <w:szCs w:val="24"/>
              </w:rPr>
              <w:t>ED</w:t>
            </w:r>
          </w:p>
        </w:tc>
        <w:tc>
          <w:tcPr>
            <w:tcW w:w="2235" w:type="dxa"/>
            <w:shd w:val="clear" w:color="auto" w:fill="BDD6EE" w:themeFill="accent1" w:themeFillTint="66"/>
          </w:tcPr>
          <w:p w:rsidR="00C0777F" w:rsidRPr="00426C38" w:rsidRDefault="00C0777F" w:rsidP="00876C47">
            <w:pPr>
              <w:jc w:val="center"/>
              <w:rPr>
                <w:b/>
                <w:sz w:val="24"/>
                <w:szCs w:val="24"/>
              </w:rPr>
            </w:pPr>
            <w:r w:rsidRPr="00426C38">
              <w:rPr>
                <w:b/>
                <w:sz w:val="24"/>
                <w:szCs w:val="24"/>
              </w:rPr>
              <w:t>Garda Sub District</w:t>
            </w:r>
          </w:p>
        </w:tc>
        <w:tc>
          <w:tcPr>
            <w:tcW w:w="2399" w:type="dxa"/>
            <w:shd w:val="clear" w:color="auto" w:fill="BDD6EE" w:themeFill="accent1" w:themeFillTint="66"/>
          </w:tcPr>
          <w:p w:rsidR="00C0777F" w:rsidRPr="00731B27" w:rsidRDefault="0044156E" w:rsidP="00876C47">
            <w:pPr>
              <w:jc w:val="center"/>
              <w:rPr>
                <w:b/>
                <w:sz w:val="20"/>
                <w:szCs w:val="20"/>
              </w:rPr>
            </w:pPr>
            <w:r w:rsidRPr="00731B27">
              <w:rPr>
                <w:b/>
                <w:bCs/>
                <w:color w:val="000000"/>
                <w:sz w:val="20"/>
                <w:szCs w:val="20"/>
              </w:rPr>
              <w:t>Percentage Population Change (2011-2016)</w:t>
            </w:r>
          </w:p>
        </w:tc>
      </w:tr>
      <w:tr w:rsidR="00DF4114" w:rsidRPr="00426C38"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027 Saggart</w:t>
            </w:r>
          </w:p>
        </w:tc>
        <w:tc>
          <w:tcPr>
            <w:tcW w:w="223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Rathcoole/Tallaght</w:t>
            </w:r>
          </w:p>
        </w:tc>
        <w:tc>
          <w:tcPr>
            <w:tcW w:w="2399" w:type="dxa"/>
          </w:tcPr>
          <w:p w:rsidR="00DF4114" w:rsidRDefault="00DF4114" w:rsidP="00DF4114">
            <w:pPr>
              <w:jc w:val="center"/>
              <w:rPr>
                <w:sz w:val="20"/>
                <w:szCs w:val="20"/>
              </w:rPr>
            </w:pPr>
            <w:r>
              <w:rPr>
                <w:sz w:val="20"/>
                <w:szCs w:val="20"/>
              </w:rPr>
              <w:t>34</w:t>
            </w:r>
          </w:p>
        </w:tc>
      </w:tr>
      <w:tr w:rsidR="00DF4114" w:rsidRPr="00426C38"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039 Tallaght-Springfield</w:t>
            </w:r>
          </w:p>
        </w:tc>
        <w:tc>
          <w:tcPr>
            <w:tcW w:w="223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2399" w:type="dxa"/>
          </w:tcPr>
          <w:p w:rsidR="00DF4114" w:rsidRDefault="00DF4114" w:rsidP="00DF4114">
            <w:pPr>
              <w:jc w:val="center"/>
              <w:rPr>
                <w:sz w:val="20"/>
                <w:szCs w:val="20"/>
              </w:rPr>
            </w:pPr>
            <w:r>
              <w:rPr>
                <w:sz w:val="20"/>
                <w:szCs w:val="20"/>
              </w:rPr>
              <w:t>21</w:t>
            </w:r>
          </w:p>
        </w:tc>
      </w:tr>
      <w:tr w:rsidR="0044156E" w:rsidRPr="00426C38" w:rsidTr="00876C47">
        <w:tc>
          <w:tcPr>
            <w:tcW w:w="3005" w:type="dxa"/>
            <w:vAlign w:val="bottom"/>
          </w:tcPr>
          <w:p w:rsidR="0044156E" w:rsidRPr="007328A3" w:rsidRDefault="0044156E" w:rsidP="00876C47">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001 Ballinascorney </w:t>
            </w:r>
          </w:p>
        </w:tc>
        <w:tc>
          <w:tcPr>
            <w:tcW w:w="2235" w:type="dxa"/>
            <w:vAlign w:val="bottom"/>
          </w:tcPr>
          <w:p w:rsidR="0044156E" w:rsidRPr="007328A3" w:rsidRDefault="0044156E" w:rsidP="00876C47">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2399" w:type="dxa"/>
          </w:tcPr>
          <w:p w:rsidR="0044156E" w:rsidRDefault="0044156E" w:rsidP="00876C47">
            <w:pPr>
              <w:jc w:val="center"/>
              <w:rPr>
                <w:sz w:val="20"/>
                <w:szCs w:val="20"/>
              </w:rPr>
            </w:pPr>
            <w:r>
              <w:rPr>
                <w:sz w:val="20"/>
                <w:szCs w:val="20"/>
              </w:rPr>
              <w:t>16</w:t>
            </w:r>
          </w:p>
        </w:tc>
      </w:tr>
      <w:tr w:rsidR="00DF4114" w:rsidRPr="00426C38"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021 Rathcoole</w:t>
            </w:r>
          </w:p>
        </w:tc>
        <w:tc>
          <w:tcPr>
            <w:tcW w:w="223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Rathcoole</w:t>
            </w:r>
          </w:p>
        </w:tc>
        <w:tc>
          <w:tcPr>
            <w:tcW w:w="2399" w:type="dxa"/>
          </w:tcPr>
          <w:p w:rsidR="00DF4114" w:rsidRDefault="00DF4114" w:rsidP="00DF4114">
            <w:pPr>
              <w:jc w:val="center"/>
              <w:rPr>
                <w:sz w:val="20"/>
                <w:szCs w:val="20"/>
              </w:rPr>
            </w:pPr>
            <w:r>
              <w:rPr>
                <w:sz w:val="20"/>
                <w:szCs w:val="20"/>
              </w:rPr>
              <w:t>16</w:t>
            </w:r>
          </w:p>
        </w:tc>
      </w:tr>
      <w:tr w:rsidR="00DF4114" w:rsidRPr="00426C38"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018 Newcastle</w:t>
            </w:r>
          </w:p>
        </w:tc>
        <w:tc>
          <w:tcPr>
            <w:tcW w:w="223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Rathcoole</w:t>
            </w:r>
          </w:p>
        </w:tc>
        <w:tc>
          <w:tcPr>
            <w:tcW w:w="2399" w:type="dxa"/>
          </w:tcPr>
          <w:p w:rsidR="00DF4114" w:rsidRDefault="00DF4114" w:rsidP="00DF4114">
            <w:pPr>
              <w:jc w:val="center"/>
              <w:rPr>
                <w:sz w:val="20"/>
                <w:szCs w:val="20"/>
              </w:rPr>
            </w:pPr>
            <w:r>
              <w:rPr>
                <w:sz w:val="20"/>
                <w:szCs w:val="20"/>
              </w:rPr>
              <w:t>14</w:t>
            </w:r>
          </w:p>
        </w:tc>
      </w:tr>
      <w:tr w:rsidR="00DF4114" w:rsidRPr="00426C38"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017 Lucan-St. Helen's</w:t>
            </w:r>
          </w:p>
        </w:tc>
        <w:tc>
          <w:tcPr>
            <w:tcW w:w="223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Lucan </w:t>
            </w:r>
          </w:p>
        </w:tc>
        <w:tc>
          <w:tcPr>
            <w:tcW w:w="2399" w:type="dxa"/>
          </w:tcPr>
          <w:p w:rsidR="00DF4114" w:rsidRDefault="00DF4114" w:rsidP="00DF4114">
            <w:pPr>
              <w:jc w:val="center"/>
              <w:rPr>
                <w:sz w:val="20"/>
                <w:szCs w:val="20"/>
              </w:rPr>
            </w:pPr>
            <w:r>
              <w:rPr>
                <w:sz w:val="20"/>
                <w:szCs w:val="20"/>
              </w:rPr>
              <w:t>10</w:t>
            </w:r>
          </w:p>
        </w:tc>
      </w:tr>
      <w:tr w:rsidR="00DF4114" w:rsidRPr="00426C38"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030 Tallaght-Fettercairn</w:t>
            </w:r>
          </w:p>
        </w:tc>
        <w:tc>
          <w:tcPr>
            <w:tcW w:w="223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2399" w:type="dxa"/>
          </w:tcPr>
          <w:p w:rsidR="00DF4114" w:rsidRDefault="00DF4114" w:rsidP="00DF4114">
            <w:pPr>
              <w:jc w:val="center"/>
              <w:rPr>
                <w:sz w:val="20"/>
                <w:szCs w:val="20"/>
              </w:rPr>
            </w:pPr>
            <w:r>
              <w:rPr>
                <w:sz w:val="20"/>
                <w:szCs w:val="20"/>
              </w:rPr>
              <w:t>9</w:t>
            </w:r>
          </w:p>
        </w:tc>
      </w:tr>
      <w:tr w:rsidR="0044156E" w:rsidRPr="00426C38" w:rsidTr="00876C47">
        <w:tc>
          <w:tcPr>
            <w:tcW w:w="3005" w:type="dxa"/>
            <w:vAlign w:val="bottom"/>
          </w:tcPr>
          <w:p w:rsidR="0044156E" w:rsidRPr="007328A3" w:rsidRDefault="0044156E" w:rsidP="0044156E">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010 Clondalkin Village</w:t>
            </w:r>
          </w:p>
        </w:tc>
        <w:tc>
          <w:tcPr>
            <w:tcW w:w="2235" w:type="dxa"/>
            <w:vAlign w:val="bottom"/>
          </w:tcPr>
          <w:p w:rsidR="0044156E" w:rsidRPr="007328A3" w:rsidRDefault="0044156E" w:rsidP="0044156E">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Clondalkin</w:t>
            </w:r>
          </w:p>
        </w:tc>
        <w:tc>
          <w:tcPr>
            <w:tcW w:w="2399" w:type="dxa"/>
          </w:tcPr>
          <w:p w:rsidR="0044156E" w:rsidRDefault="0044156E" w:rsidP="0044156E">
            <w:pPr>
              <w:jc w:val="center"/>
              <w:rPr>
                <w:sz w:val="20"/>
                <w:szCs w:val="20"/>
              </w:rPr>
            </w:pPr>
            <w:r>
              <w:rPr>
                <w:sz w:val="20"/>
                <w:szCs w:val="20"/>
              </w:rPr>
              <w:t>8</w:t>
            </w:r>
          </w:p>
        </w:tc>
      </w:tr>
      <w:tr w:rsidR="0044156E" w:rsidRPr="00426C38" w:rsidTr="00876C47">
        <w:tc>
          <w:tcPr>
            <w:tcW w:w="3005" w:type="dxa"/>
            <w:vAlign w:val="bottom"/>
          </w:tcPr>
          <w:p w:rsidR="0044156E" w:rsidRPr="007328A3" w:rsidRDefault="0044156E" w:rsidP="00876C47">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015 Lucan-Esker</w:t>
            </w:r>
          </w:p>
        </w:tc>
        <w:tc>
          <w:tcPr>
            <w:tcW w:w="2235" w:type="dxa"/>
            <w:vAlign w:val="bottom"/>
          </w:tcPr>
          <w:p w:rsidR="0044156E" w:rsidRPr="007328A3" w:rsidRDefault="0044156E" w:rsidP="00876C47">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Lucan/Ronanstown</w:t>
            </w:r>
          </w:p>
        </w:tc>
        <w:tc>
          <w:tcPr>
            <w:tcW w:w="2399" w:type="dxa"/>
          </w:tcPr>
          <w:p w:rsidR="0044156E" w:rsidRDefault="0044156E" w:rsidP="00876C47">
            <w:pPr>
              <w:jc w:val="center"/>
              <w:rPr>
                <w:sz w:val="20"/>
                <w:szCs w:val="20"/>
              </w:rPr>
            </w:pPr>
            <w:r>
              <w:rPr>
                <w:sz w:val="20"/>
                <w:szCs w:val="20"/>
              </w:rPr>
              <w:t>8</w:t>
            </w:r>
          </w:p>
        </w:tc>
      </w:tr>
    </w:tbl>
    <w:p w:rsidR="00C0777F" w:rsidRDefault="00C0777F" w:rsidP="00C0777F"/>
    <w:p w:rsidR="00C0777F" w:rsidRPr="00C0777F" w:rsidRDefault="00C0777F" w:rsidP="00C0777F">
      <w:r>
        <w:t>3.2.4</w:t>
      </w:r>
      <w:r>
        <w:tab/>
      </w:r>
      <w:r w:rsidR="0044156E" w:rsidRPr="00C0777F">
        <w:t xml:space="preserve">The </w:t>
      </w:r>
      <w:r w:rsidR="0044156E">
        <w:t>greatest percentage population decrease</w:t>
      </w:r>
      <w:r w:rsidR="0044156E" w:rsidRPr="00C0777F">
        <w:t xml:space="preserve"> EDs are as follows:</w:t>
      </w:r>
    </w:p>
    <w:tbl>
      <w:tblPr>
        <w:tblStyle w:val="TableGrid"/>
        <w:tblW w:w="0" w:type="auto"/>
        <w:tblInd w:w="720" w:type="dxa"/>
        <w:tblLook w:val="04A0" w:firstRow="1" w:lastRow="0" w:firstColumn="1" w:lastColumn="0" w:noHBand="0" w:noVBand="1"/>
      </w:tblPr>
      <w:tblGrid>
        <w:gridCol w:w="3005"/>
        <w:gridCol w:w="2262"/>
        <w:gridCol w:w="2399"/>
      </w:tblGrid>
      <w:tr w:rsidR="0044156E" w:rsidRPr="00426C38" w:rsidTr="002539A9">
        <w:tc>
          <w:tcPr>
            <w:tcW w:w="3005" w:type="dxa"/>
            <w:shd w:val="clear" w:color="auto" w:fill="BDD6EE" w:themeFill="accent1" w:themeFillTint="66"/>
          </w:tcPr>
          <w:p w:rsidR="0044156E" w:rsidRPr="00426C38" w:rsidRDefault="0044156E" w:rsidP="0044156E">
            <w:pPr>
              <w:jc w:val="center"/>
              <w:rPr>
                <w:b/>
                <w:sz w:val="24"/>
                <w:szCs w:val="24"/>
              </w:rPr>
            </w:pPr>
            <w:r w:rsidRPr="00426C38">
              <w:rPr>
                <w:b/>
                <w:sz w:val="24"/>
                <w:szCs w:val="24"/>
              </w:rPr>
              <w:t>ED</w:t>
            </w:r>
          </w:p>
        </w:tc>
        <w:tc>
          <w:tcPr>
            <w:tcW w:w="2262" w:type="dxa"/>
            <w:shd w:val="clear" w:color="auto" w:fill="BDD6EE" w:themeFill="accent1" w:themeFillTint="66"/>
          </w:tcPr>
          <w:p w:rsidR="0044156E" w:rsidRPr="00426C38" w:rsidRDefault="0044156E" w:rsidP="0044156E">
            <w:pPr>
              <w:jc w:val="center"/>
              <w:rPr>
                <w:b/>
                <w:sz w:val="24"/>
                <w:szCs w:val="24"/>
              </w:rPr>
            </w:pPr>
            <w:r w:rsidRPr="00426C38">
              <w:rPr>
                <w:b/>
                <w:sz w:val="24"/>
                <w:szCs w:val="24"/>
              </w:rPr>
              <w:t>Garda Sub District</w:t>
            </w:r>
          </w:p>
        </w:tc>
        <w:tc>
          <w:tcPr>
            <w:tcW w:w="2399" w:type="dxa"/>
            <w:shd w:val="clear" w:color="auto" w:fill="BDD6EE" w:themeFill="accent1" w:themeFillTint="66"/>
          </w:tcPr>
          <w:p w:rsidR="0044156E" w:rsidRPr="00731B27" w:rsidRDefault="0044156E" w:rsidP="0044156E">
            <w:pPr>
              <w:jc w:val="center"/>
              <w:rPr>
                <w:b/>
                <w:sz w:val="20"/>
                <w:szCs w:val="20"/>
              </w:rPr>
            </w:pPr>
            <w:r w:rsidRPr="00731B27">
              <w:rPr>
                <w:b/>
                <w:bCs/>
                <w:color w:val="000000"/>
                <w:sz w:val="20"/>
                <w:szCs w:val="20"/>
              </w:rPr>
              <w:t>Percentage Population Change (2011-2016)</w:t>
            </w:r>
          </w:p>
        </w:tc>
      </w:tr>
      <w:tr w:rsidR="00DF4114" w:rsidRPr="00731B27" w:rsidTr="00DF4114">
        <w:tc>
          <w:tcPr>
            <w:tcW w:w="3005"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044 Templeogue-Orwell</w:t>
            </w:r>
          </w:p>
        </w:tc>
        <w:tc>
          <w:tcPr>
            <w:tcW w:w="2262"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Terenure</w:t>
            </w:r>
          </w:p>
        </w:tc>
        <w:tc>
          <w:tcPr>
            <w:tcW w:w="2399" w:type="dxa"/>
          </w:tcPr>
          <w:p w:rsidR="00DF4114" w:rsidRPr="00731B27" w:rsidRDefault="00DF4114" w:rsidP="00DF4114">
            <w:pPr>
              <w:jc w:val="center"/>
              <w:rPr>
                <w:sz w:val="20"/>
                <w:szCs w:val="20"/>
              </w:rPr>
            </w:pPr>
            <w:r>
              <w:rPr>
                <w:sz w:val="20"/>
                <w:szCs w:val="20"/>
              </w:rPr>
              <w:t>-4</w:t>
            </w:r>
          </w:p>
        </w:tc>
      </w:tr>
      <w:tr w:rsidR="00DF4114" w:rsidRPr="00731B27" w:rsidTr="00DF4114">
        <w:tc>
          <w:tcPr>
            <w:tcW w:w="3005"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034 Tallaght-Kilnamanagh</w:t>
            </w:r>
          </w:p>
        </w:tc>
        <w:tc>
          <w:tcPr>
            <w:tcW w:w="2262"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Tallaght/Crumlin</w:t>
            </w:r>
          </w:p>
        </w:tc>
        <w:tc>
          <w:tcPr>
            <w:tcW w:w="2399" w:type="dxa"/>
          </w:tcPr>
          <w:p w:rsidR="00DF4114" w:rsidRPr="00731B27" w:rsidRDefault="00DF4114" w:rsidP="00DF4114">
            <w:pPr>
              <w:jc w:val="center"/>
              <w:rPr>
                <w:sz w:val="20"/>
                <w:szCs w:val="20"/>
              </w:rPr>
            </w:pPr>
            <w:r>
              <w:rPr>
                <w:sz w:val="20"/>
                <w:szCs w:val="20"/>
              </w:rPr>
              <w:t>-3</w:t>
            </w:r>
          </w:p>
        </w:tc>
      </w:tr>
      <w:tr w:rsidR="00DF4114" w:rsidRPr="00731B27" w:rsidTr="00DF4114">
        <w:tc>
          <w:tcPr>
            <w:tcW w:w="3005"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041 Templeogue-Cypress</w:t>
            </w:r>
          </w:p>
        </w:tc>
        <w:tc>
          <w:tcPr>
            <w:tcW w:w="2262"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Terenure</w:t>
            </w:r>
          </w:p>
        </w:tc>
        <w:tc>
          <w:tcPr>
            <w:tcW w:w="2399" w:type="dxa"/>
          </w:tcPr>
          <w:p w:rsidR="00DF4114" w:rsidRPr="00731B27" w:rsidRDefault="00DF4114" w:rsidP="00DF4114">
            <w:pPr>
              <w:jc w:val="center"/>
              <w:rPr>
                <w:sz w:val="20"/>
                <w:szCs w:val="20"/>
              </w:rPr>
            </w:pPr>
            <w:r>
              <w:rPr>
                <w:sz w:val="20"/>
                <w:szCs w:val="20"/>
              </w:rPr>
              <w:t>-3</w:t>
            </w:r>
          </w:p>
        </w:tc>
      </w:tr>
      <w:tr w:rsidR="00DF4114" w:rsidRPr="00731B27" w:rsidTr="00DF4114">
        <w:tc>
          <w:tcPr>
            <w:tcW w:w="3005"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045 Templeogue-Osprey</w:t>
            </w:r>
          </w:p>
        </w:tc>
        <w:tc>
          <w:tcPr>
            <w:tcW w:w="2262"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Terenure</w:t>
            </w:r>
          </w:p>
        </w:tc>
        <w:tc>
          <w:tcPr>
            <w:tcW w:w="2399" w:type="dxa"/>
          </w:tcPr>
          <w:p w:rsidR="00DF4114" w:rsidRPr="00731B27" w:rsidRDefault="00DF4114" w:rsidP="00DF4114">
            <w:pPr>
              <w:jc w:val="center"/>
              <w:rPr>
                <w:sz w:val="20"/>
                <w:szCs w:val="20"/>
              </w:rPr>
            </w:pPr>
            <w:r>
              <w:rPr>
                <w:sz w:val="20"/>
                <w:szCs w:val="20"/>
              </w:rPr>
              <w:t>-3</w:t>
            </w:r>
          </w:p>
        </w:tc>
      </w:tr>
      <w:tr w:rsidR="00731B27" w:rsidRPr="00731B27" w:rsidTr="0087161D">
        <w:tc>
          <w:tcPr>
            <w:tcW w:w="3005" w:type="dxa"/>
            <w:vAlign w:val="bottom"/>
          </w:tcPr>
          <w:p w:rsidR="00731B27" w:rsidRPr="00731B27" w:rsidRDefault="00731B27" w:rsidP="00876C47">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 xml:space="preserve">002 Ballyboden </w:t>
            </w:r>
          </w:p>
        </w:tc>
        <w:tc>
          <w:tcPr>
            <w:tcW w:w="2262" w:type="dxa"/>
            <w:vAlign w:val="bottom"/>
          </w:tcPr>
          <w:p w:rsidR="00731B27" w:rsidRPr="00731B27" w:rsidRDefault="00731B27" w:rsidP="00876C47">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Rathfarnham</w:t>
            </w:r>
          </w:p>
        </w:tc>
        <w:tc>
          <w:tcPr>
            <w:tcW w:w="2399" w:type="dxa"/>
          </w:tcPr>
          <w:p w:rsidR="00731B27" w:rsidRPr="00731B27" w:rsidRDefault="00731B27" w:rsidP="00876C47">
            <w:pPr>
              <w:jc w:val="center"/>
              <w:rPr>
                <w:sz w:val="20"/>
                <w:szCs w:val="20"/>
              </w:rPr>
            </w:pPr>
            <w:r>
              <w:rPr>
                <w:sz w:val="20"/>
                <w:szCs w:val="20"/>
              </w:rPr>
              <w:t>-2</w:t>
            </w:r>
          </w:p>
        </w:tc>
      </w:tr>
      <w:tr w:rsidR="0087161D" w:rsidRPr="00731B27" w:rsidTr="0087161D">
        <w:tc>
          <w:tcPr>
            <w:tcW w:w="3005" w:type="dxa"/>
            <w:vAlign w:val="bottom"/>
          </w:tcPr>
          <w:p w:rsidR="0087161D" w:rsidRPr="00731B27" w:rsidRDefault="0087161D" w:rsidP="0087161D">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005 Clondalkin-Cappaghmore</w:t>
            </w:r>
          </w:p>
        </w:tc>
        <w:tc>
          <w:tcPr>
            <w:tcW w:w="2262" w:type="dxa"/>
            <w:vAlign w:val="bottom"/>
          </w:tcPr>
          <w:p w:rsidR="0087161D" w:rsidRPr="00731B27" w:rsidRDefault="0087161D" w:rsidP="0087161D">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Ronanstown</w:t>
            </w:r>
          </w:p>
        </w:tc>
        <w:tc>
          <w:tcPr>
            <w:tcW w:w="2399" w:type="dxa"/>
          </w:tcPr>
          <w:p w:rsidR="0087161D" w:rsidRPr="00731B27" w:rsidRDefault="0087161D" w:rsidP="0087161D">
            <w:pPr>
              <w:jc w:val="center"/>
              <w:rPr>
                <w:sz w:val="20"/>
                <w:szCs w:val="20"/>
              </w:rPr>
            </w:pPr>
            <w:r>
              <w:rPr>
                <w:sz w:val="20"/>
                <w:szCs w:val="20"/>
              </w:rPr>
              <w:t>-2</w:t>
            </w:r>
          </w:p>
        </w:tc>
      </w:tr>
      <w:tr w:rsidR="0087161D" w:rsidRPr="00731B27" w:rsidTr="0087161D">
        <w:tc>
          <w:tcPr>
            <w:tcW w:w="3005" w:type="dxa"/>
            <w:vAlign w:val="bottom"/>
          </w:tcPr>
          <w:p w:rsidR="0087161D" w:rsidRPr="00731B27" w:rsidRDefault="0087161D" w:rsidP="0087161D">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013 Firhouse-Knocklyon</w:t>
            </w:r>
          </w:p>
        </w:tc>
        <w:tc>
          <w:tcPr>
            <w:tcW w:w="2262" w:type="dxa"/>
            <w:vAlign w:val="bottom"/>
          </w:tcPr>
          <w:p w:rsidR="0087161D" w:rsidRPr="00731B27" w:rsidRDefault="0087161D" w:rsidP="0087161D">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Rathfarnham</w:t>
            </w:r>
          </w:p>
        </w:tc>
        <w:tc>
          <w:tcPr>
            <w:tcW w:w="2399" w:type="dxa"/>
          </w:tcPr>
          <w:p w:rsidR="0087161D" w:rsidRPr="00731B27" w:rsidRDefault="0087161D" w:rsidP="0087161D">
            <w:pPr>
              <w:jc w:val="center"/>
              <w:rPr>
                <w:sz w:val="20"/>
                <w:szCs w:val="20"/>
              </w:rPr>
            </w:pPr>
            <w:r>
              <w:rPr>
                <w:sz w:val="20"/>
                <w:szCs w:val="20"/>
              </w:rPr>
              <w:t>-2</w:t>
            </w:r>
          </w:p>
        </w:tc>
      </w:tr>
      <w:tr w:rsidR="00DF4114" w:rsidRPr="00731B27" w:rsidTr="00DF4114">
        <w:tc>
          <w:tcPr>
            <w:tcW w:w="3005"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049 Terenure-St. James</w:t>
            </w:r>
          </w:p>
        </w:tc>
        <w:tc>
          <w:tcPr>
            <w:tcW w:w="2262" w:type="dxa"/>
            <w:vAlign w:val="bottom"/>
          </w:tcPr>
          <w:p w:rsidR="00DF4114" w:rsidRPr="00731B27" w:rsidRDefault="00DF4114" w:rsidP="00DF4114">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Crumlin</w:t>
            </w:r>
          </w:p>
        </w:tc>
        <w:tc>
          <w:tcPr>
            <w:tcW w:w="2399" w:type="dxa"/>
          </w:tcPr>
          <w:p w:rsidR="00DF4114" w:rsidRPr="00731B27" w:rsidRDefault="00DF4114" w:rsidP="00DF4114">
            <w:pPr>
              <w:jc w:val="center"/>
              <w:rPr>
                <w:sz w:val="20"/>
                <w:szCs w:val="20"/>
              </w:rPr>
            </w:pPr>
            <w:r>
              <w:rPr>
                <w:sz w:val="20"/>
                <w:szCs w:val="20"/>
              </w:rPr>
              <w:t>-2</w:t>
            </w:r>
          </w:p>
        </w:tc>
      </w:tr>
      <w:tr w:rsidR="00DF4114" w:rsidRPr="00731B27" w:rsidTr="00DF4114">
        <w:tc>
          <w:tcPr>
            <w:tcW w:w="3005"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003 Bohernabreena</w:t>
            </w:r>
          </w:p>
        </w:tc>
        <w:tc>
          <w:tcPr>
            <w:tcW w:w="2262" w:type="dxa"/>
            <w:vAlign w:val="bottom"/>
          </w:tcPr>
          <w:p w:rsidR="00DF4114" w:rsidRPr="007328A3" w:rsidRDefault="00DF4114" w:rsidP="00DF4114">
            <w:pP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2399" w:type="dxa"/>
          </w:tcPr>
          <w:p w:rsidR="00DF4114" w:rsidRDefault="00DF4114" w:rsidP="00DF4114">
            <w:pPr>
              <w:jc w:val="center"/>
              <w:rPr>
                <w:sz w:val="20"/>
                <w:szCs w:val="20"/>
              </w:rPr>
            </w:pPr>
            <w:r>
              <w:rPr>
                <w:sz w:val="20"/>
                <w:szCs w:val="20"/>
              </w:rPr>
              <w:t>-1</w:t>
            </w:r>
          </w:p>
        </w:tc>
      </w:tr>
      <w:tr w:rsidR="0087161D" w:rsidRPr="00731B27" w:rsidTr="0087161D">
        <w:tc>
          <w:tcPr>
            <w:tcW w:w="3005" w:type="dxa"/>
            <w:vAlign w:val="bottom"/>
          </w:tcPr>
          <w:p w:rsidR="0087161D" w:rsidRPr="00731B27" w:rsidRDefault="0087161D" w:rsidP="0087161D">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020 Palmerston West</w:t>
            </w:r>
          </w:p>
        </w:tc>
        <w:tc>
          <w:tcPr>
            <w:tcW w:w="2262" w:type="dxa"/>
            <w:vAlign w:val="bottom"/>
          </w:tcPr>
          <w:p w:rsidR="0087161D" w:rsidRPr="00731B27" w:rsidRDefault="0087161D" w:rsidP="0087161D">
            <w:pPr>
              <w:rPr>
                <w:rFonts w:ascii="Calibri" w:eastAsia="Times New Roman" w:hAnsi="Calibri" w:cs="Times New Roman"/>
                <w:color w:val="000000"/>
                <w:sz w:val="20"/>
                <w:szCs w:val="20"/>
                <w:lang w:eastAsia="en-IE"/>
              </w:rPr>
            </w:pPr>
            <w:r w:rsidRPr="00731B27">
              <w:rPr>
                <w:rFonts w:ascii="Calibri" w:eastAsia="Times New Roman" w:hAnsi="Calibri" w:cs="Times New Roman"/>
                <w:color w:val="000000"/>
                <w:sz w:val="20"/>
                <w:szCs w:val="20"/>
                <w:lang w:eastAsia="en-IE"/>
              </w:rPr>
              <w:t>Ballyfermot/Ronanstown</w:t>
            </w:r>
          </w:p>
        </w:tc>
        <w:tc>
          <w:tcPr>
            <w:tcW w:w="2399" w:type="dxa"/>
          </w:tcPr>
          <w:p w:rsidR="0087161D" w:rsidRPr="00731B27" w:rsidRDefault="0087161D" w:rsidP="0087161D">
            <w:pPr>
              <w:jc w:val="center"/>
              <w:rPr>
                <w:sz w:val="20"/>
                <w:szCs w:val="20"/>
              </w:rPr>
            </w:pPr>
            <w:r>
              <w:rPr>
                <w:sz w:val="20"/>
                <w:szCs w:val="20"/>
              </w:rPr>
              <w:t>-1</w:t>
            </w:r>
          </w:p>
        </w:tc>
      </w:tr>
    </w:tbl>
    <w:p w:rsidR="003C7384" w:rsidRDefault="003C7384">
      <w:pPr>
        <w:rPr>
          <w:b/>
        </w:rPr>
      </w:pPr>
    </w:p>
    <w:p w:rsidR="00C844B4" w:rsidRDefault="00C844B4">
      <w:pPr>
        <w:rPr>
          <w:b/>
        </w:rPr>
      </w:pPr>
      <w:r>
        <w:rPr>
          <w:b/>
        </w:rPr>
        <w:t>3.3</w:t>
      </w:r>
      <w:r>
        <w:rPr>
          <w:b/>
        </w:rPr>
        <w:tab/>
        <w:t>Deprivation</w:t>
      </w:r>
      <w:r w:rsidR="00AB67CA">
        <w:rPr>
          <w:b/>
        </w:rPr>
        <w:t xml:space="preserve"> (2011 Census)</w:t>
      </w:r>
    </w:p>
    <w:p w:rsidR="00CA06B1" w:rsidRDefault="00AB67CA" w:rsidP="00AB67CA">
      <w:pPr>
        <w:ind w:left="720"/>
        <w:rPr>
          <w:b/>
        </w:rPr>
      </w:pPr>
      <w:r>
        <w:rPr>
          <w:noProof/>
          <w:lang w:eastAsia="en-IE"/>
        </w:rPr>
        <w:drawing>
          <wp:inline distT="0" distB="0" distL="0" distR="0" wp14:anchorId="35172ABA" wp14:editId="6DE5F051">
            <wp:extent cx="3434237" cy="327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38963" cy="3281109"/>
                    </a:xfrm>
                    <a:prstGeom prst="rect">
                      <a:avLst/>
                    </a:prstGeom>
                  </pic:spPr>
                </pic:pic>
              </a:graphicData>
            </a:graphic>
          </wp:inline>
        </w:drawing>
      </w:r>
      <w:r>
        <w:rPr>
          <w:noProof/>
          <w:lang w:eastAsia="en-IE"/>
        </w:rPr>
        <w:drawing>
          <wp:inline distT="0" distB="0" distL="0" distR="0" wp14:anchorId="2F0BEF63" wp14:editId="30AB8D73">
            <wp:extent cx="1762125" cy="2381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62125" cy="2381250"/>
                    </a:xfrm>
                    <a:prstGeom prst="rect">
                      <a:avLst/>
                    </a:prstGeom>
                  </pic:spPr>
                </pic:pic>
              </a:graphicData>
            </a:graphic>
          </wp:inline>
        </w:drawing>
      </w:r>
    </w:p>
    <w:p w:rsidR="002539A9" w:rsidRDefault="002539A9" w:rsidP="00C0777F"/>
    <w:p w:rsidR="002443B4" w:rsidRPr="00C0777F" w:rsidRDefault="00C0777F" w:rsidP="00C0777F">
      <w:r>
        <w:t>3.3.1</w:t>
      </w:r>
      <w:r>
        <w:tab/>
      </w:r>
      <w:r w:rsidR="002443B4" w:rsidRPr="00C0777F">
        <w:t>The disadvantaged EDs are as follows</w:t>
      </w:r>
      <w:r w:rsidR="00426C38" w:rsidRPr="00C0777F">
        <w:t>:</w:t>
      </w:r>
    </w:p>
    <w:tbl>
      <w:tblPr>
        <w:tblStyle w:val="TableGrid"/>
        <w:tblW w:w="0" w:type="auto"/>
        <w:tblInd w:w="720" w:type="dxa"/>
        <w:tblLook w:val="04A0" w:firstRow="1" w:lastRow="0" w:firstColumn="1" w:lastColumn="0" w:noHBand="0" w:noVBand="1"/>
      </w:tblPr>
      <w:tblGrid>
        <w:gridCol w:w="3005"/>
        <w:gridCol w:w="2235"/>
        <w:gridCol w:w="2399"/>
      </w:tblGrid>
      <w:tr w:rsidR="00426C38" w:rsidRPr="00426C38" w:rsidTr="002539A9">
        <w:tc>
          <w:tcPr>
            <w:tcW w:w="3005" w:type="dxa"/>
            <w:shd w:val="clear" w:color="auto" w:fill="BDD6EE" w:themeFill="accent1" w:themeFillTint="66"/>
          </w:tcPr>
          <w:p w:rsidR="00426C38" w:rsidRPr="00426C38" w:rsidRDefault="00426C38" w:rsidP="00426C38">
            <w:pPr>
              <w:jc w:val="center"/>
              <w:rPr>
                <w:b/>
                <w:sz w:val="24"/>
                <w:szCs w:val="24"/>
              </w:rPr>
            </w:pPr>
            <w:r w:rsidRPr="00426C38">
              <w:rPr>
                <w:b/>
                <w:sz w:val="24"/>
                <w:szCs w:val="24"/>
              </w:rPr>
              <w:t>ED</w:t>
            </w:r>
          </w:p>
        </w:tc>
        <w:tc>
          <w:tcPr>
            <w:tcW w:w="2235" w:type="dxa"/>
            <w:shd w:val="clear" w:color="auto" w:fill="BDD6EE" w:themeFill="accent1" w:themeFillTint="66"/>
          </w:tcPr>
          <w:p w:rsidR="00426C38" w:rsidRPr="00426C38" w:rsidRDefault="00426C38" w:rsidP="00426C38">
            <w:pPr>
              <w:jc w:val="center"/>
              <w:rPr>
                <w:b/>
                <w:sz w:val="24"/>
                <w:szCs w:val="24"/>
              </w:rPr>
            </w:pPr>
            <w:r w:rsidRPr="00426C38">
              <w:rPr>
                <w:b/>
                <w:sz w:val="24"/>
                <w:szCs w:val="24"/>
              </w:rPr>
              <w:t>Garda Sub District</w:t>
            </w:r>
          </w:p>
        </w:tc>
        <w:tc>
          <w:tcPr>
            <w:tcW w:w="2399" w:type="dxa"/>
            <w:shd w:val="clear" w:color="auto" w:fill="BDD6EE" w:themeFill="accent1" w:themeFillTint="66"/>
          </w:tcPr>
          <w:p w:rsidR="00426C38" w:rsidRPr="00426C38" w:rsidRDefault="00426C38" w:rsidP="00426C38">
            <w:pPr>
              <w:jc w:val="center"/>
              <w:rPr>
                <w:b/>
                <w:sz w:val="24"/>
                <w:szCs w:val="24"/>
              </w:rPr>
            </w:pPr>
            <w:r w:rsidRPr="00426C38">
              <w:rPr>
                <w:b/>
                <w:bCs/>
                <w:color w:val="000000"/>
                <w:sz w:val="24"/>
                <w:szCs w:val="24"/>
              </w:rPr>
              <w:t>Relative Deprivation Score (2011)</w:t>
            </w:r>
          </w:p>
        </w:tc>
      </w:tr>
      <w:tr w:rsidR="0012221B" w:rsidRPr="00426C38" w:rsidTr="007E3BB4">
        <w:tc>
          <w:tcPr>
            <w:tcW w:w="300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033 Tallaght-Killinardan</w:t>
            </w:r>
          </w:p>
        </w:tc>
        <w:tc>
          <w:tcPr>
            <w:tcW w:w="223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Tallaght</w:t>
            </w:r>
          </w:p>
        </w:tc>
        <w:tc>
          <w:tcPr>
            <w:tcW w:w="2399" w:type="dxa"/>
          </w:tcPr>
          <w:p w:rsidR="0012221B" w:rsidRPr="00426C38" w:rsidRDefault="0012221B" w:rsidP="007E3BB4">
            <w:pPr>
              <w:jc w:val="center"/>
              <w:rPr>
                <w:sz w:val="20"/>
                <w:szCs w:val="20"/>
              </w:rPr>
            </w:pPr>
            <w:r w:rsidRPr="00426C38">
              <w:rPr>
                <w:sz w:val="20"/>
                <w:szCs w:val="20"/>
              </w:rPr>
              <w:t>-19</w:t>
            </w:r>
          </w:p>
        </w:tc>
      </w:tr>
      <w:tr w:rsidR="0012221B" w:rsidRPr="00426C38" w:rsidTr="007E3BB4">
        <w:tc>
          <w:tcPr>
            <w:tcW w:w="300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009 Clondalkin-Rowlagh</w:t>
            </w:r>
          </w:p>
        </w:tc>
        <w:tc>
          <w:tcPr>
            <w:tcW w:w="223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 xml:space="preserve">Ronanstown </w:t>
            </w:r>
          </w:p>
        </w:tc>
        <w:tc>
          <w:tcPr>
            <w:tcW w:w="2399" w:type="dxa"/>
          </w:tcPr>
          <w:p w:rsidR="0012221B" w:rsidRPr="00426C38" w:rsidRDefault="0012221B" w:rsidP="007E3BB4">
            <w:pPr>
              <w:jc w:val="center"/>
              <w:rPr>
                <w:sz w:val="20"/>
                <w:szCs w:val="20"/>
              </w:rPr>
            </w:pPr>
            <w:r w:rsidRPr="00426C38">
              <w:rPr>
                <w:sz w:val="20"/>
                <w:szCs w:val="20"/>
              </w:rPr>
              <w:t>-17</w:t>
            </w:r>
          </w:p>
        </w:tc>
      </w:tr>
      <w:tr w:rsidR="0012221B" w:rsidRPr="00426C38" w:rsidTr="007E3BB4">
        <w:tc>
          <w:tcPr>
            <w:tcW w:w="300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028 Tallaght-Avonbeg,</w:t>
            </w:r>
          </w:p>
        </w:tc>
        <w:tc>
          <w:tcPr>
            <w:tcW w:w="223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Tallaght</w:t>
            </w:r>
          </w:p>
        </w:tc>
        <w:tc>
          <w:tcPr>
            <w:tcW w:w="2399" w:type="dxa"/>
          </w:tcPr>
          <w:p w:rsidR="0012221B" w:rsidRPr="00426C38" w:rsidRDefault="0012221B" w:rsidP="007E3BB4">
            <w:pPr>
              <w:jc w:val="center"/>
              <w:rPr>
                <w:sz w:val="20"/>
                <w:szCs w:val="20"/>
              </w:rPr>
            </w:pPr>
            <w:r w:rsidRPr="00426C38">
              <w:rPr>
                <w:sz w:val="20"/>
                <w:szCs w:val="20"/>
              </w:rPr>
              <w:t>-17</w:t>
            </w:r>
          </w:p>
        </w:tc>
      </w:tr>
      <w:tr w:rsidR="00426C38" w:rsidRPr="00426C38" w:rsidTr="00C0777F">
        <w:tc>
          <w:tcPr>
            <w:tcW w:w="300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005 Clondalkin-Cappaghmore</w:t>
            </w:r>
          </w:p>
        </w:tc>
        <w:tc>
          <w:tcPr>
            <w:tcW w:w="223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Ronanstown</w:t>
            </w:r>
          </w:p>
        </w:tc>
        <w:tc>
          <w:tcPr>
            <w:tcW w:w="2399" w:type="dxa"/>
          </w:tcPr>
          <w:p w:rsidR="00426C38" w:rsidRPr="00426C38" w:rsidRDefault="00426C38" w:rsidP="00426C38">
            <w:pPr>
              <w:jc w:val="center"/>
              <w:rPr>
                <w:sz w:val="20"/>
                <w:szCs w:val="20"/>
              </w:rPr>
            </w:pPr>
            <w:r w:rsidRPr="00426C38">
              <w:rPr>
                <w:sz w:val="20"/>
                <w:szCs w:val="20"/>
              </w:rPr>
              <w:t>-15</w:t>
            </w:r>
          </w:p>
        </w:tc>
      </w:tr>
      <w:tr w:rsidR="0012221B" w:rsidRPr="00426C38" w:rsidTr="007E3BB4">
        <w:tc>
          <w:tcPr>
            <w:tcW w:w="300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030 Tallaght-Fettercairn</w:t>
            </w:r>
          </w:p>
        </w:tc>
        <w:tc>
          <w:tcPr>
            <w:tcW w:w="223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Tallaght</w:t>
            </w:r>
          </w:p>
        </w:tc>
        <w:tc>
          <w:tcPr>
            <w:tcW w:w="2399" w:type="dxa"/>
          </w:tcPr>
          <w:p w:rsidR="0012221B" w:rsidRPr="00426C38" w:rsidRDefault="0012221B" w:rsidP="007E3BB4">
            <w:pPr>
              <w:jc w:val="center"/>
              <w:rPr>
                <w:sz w:val="20"/>
                <w:szCs w:val="20"/>
              </w:rPr>
            </w:pPr>
            <w:r w:rsidRPr="00426C38">
              <w:rPr>
                <w:sz w:val="20"/>
                <w:szCs w:val="20"/>
              </w:rPr>
              <w:t>-14</w:t>
            </w:r>
          </w:p>
        </w:tc>
      </w:tr>
      <w:tr w:rsidR="0012221B" w:rsidRPr="00426C38" w:rsidTr="007E3BB4">
        <w:tc>
          <w:tcPr>
            <w:tcW w:w="300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049 Terenure-St. James</w:t>
            </w:r>
          </w:p>
        </w:tc>
        <w:tc>
          <w:tcPr>
            <w:tcW w:w="2235" w:type="dxa"/>
            <w:vAlign w:val="bottom"/>
          </w:tcPr>
          <w:p w:rsidR="0012221B" w:rsidRPr="00426C38" w:rsidRDefault="0012221B" w:rsidP="007E3BB4">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Crumlin</w:t>
            </w:r>
          </w:p>
        </w:tc>
        <w:tc>
          <w:tcPr>
            <w:tcW w:w="2399" w:type="dxa"/>
          </w:tcPr>
          <w:p w:rsidR="0012221B" w:rsidRPr="00426C38" w:rsidRDefault="0012221B" w:rsidP="007E3BB4">
            <w:pPr>
              <w:jc w:val="center"/>
              <w:rPr>
                <w:sz w:val="20"/>
                <w:szCs w:val="20"/>
              </w:rPr>
            </w:pPr>
            <w:r w:rsidRPr="00426C38">
              <w:rPr>
                <w:sz w:val="20"/>
                <w:szCs w:val="20"/>
              </w:rPr>
              <w:t>-13</w:t>
            </w:r>
          </w:p>
        </w:tc>
      </w:tr>
      <w:tr w:rsidR="00426C38" w:rsidRPr="00426C38" w:rsidTr="00C0777F">
        <w:tc>
          <w:tcPr>
            <w:tcW w:w="300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008 Clondalkin-Moorfield</w:t>
            </w:r>
          </w:p>
        </w:tc>
        <w:tc>
          <w:tcPr>
            <w:tcW w:w="223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Ronanstown</w:t>
            </w:r>
          </w:p>
        </w:tc>
        <w:tc>
          <w:tcPr>
            <w:tcW w:w="2399" w:type="dxa"/>
          </w:tcPr>
          <w:p w:rsidR="00426C38" w:rsidRPr="00426C38" w:rsidRDefault="00426C38" w:rsidP="00426C38">
            <w:pPr>
              <w:jc w:val="center"/>
              <w:rPr>
                <w:sz w:val="20"/>
                <w:szCs w:val="20"/>
              </w:rPr>
            </w:pPr>
            <w:r w:rsidRPr="00426C38">
              <w:rPr>
                <w:sz w:val="20"/>
                <w:szCs w:val="20"/>
              </w:rPr>
              <w:t>-11</w:t>
            </w:r>
          </w:p>
        </w:tc>
      </w:tr>
      <w:tr w:rsidR="00426C38" w:rsidRPr="00426C38" w:rsidTr="00C0777F">
        <w:tc>
          <w:tcPr>
            <w:tcW w:w="300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037 Tallaght-Millbrook</w:t>
            </w:r>
          </w:p>
        </w:tc>
        <w:tc>
          <w:tcPr>
            <w:tcW w:w="223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Tallaght</w:t>
            </w:r>
          </w:p>
        </w:tc>
        <w:tc>
          <w:tcPr>
            <w:tcW w:w="2399" w:type="dxa"/>
          </w:tcPr>
          <w:p w:rsidR="00426C38" w:rsidRPr="00426C38" w:rsidRDefault="00426C38" w:rsidP="00426C38">
            <w:pPr>
              <w:jc w:val="center"/>
              <w:rPr>
                <w:sz w:val="20"/>
                <w:szCs w:val="20"/>
              </w:rPr>
            </w:pPr>
            <w:r w:rsidRPr="00426C38">
              <w:rPr>
                <w:sz w:val="20"/>
                <w:szCs w:val="20"/>
              </w:rPr>
              <w:t>-11</w:t>
            </w:r>
          </w:p>
        </w:tc>
      </w:tr>
      <w:tr w:rsidR="00426C38" w:rsidRPr="00426C38" w:rsidTr="00C0777F">
        <w:tc>
          <w:tcPr>
            <w:tcW w:w="300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040 Tallaght-Tymon</w:t>
            </w:r>
          </w:p>
        </w:tc>
        <w:tc>
          <w:tcPr>
            <w:tcW w:w="2235" w:type="dxa"/>
            <w:vAlign w:val="bottom"/>
          </w:tcPr>
          <w:p w:rsidR="00426C38" w:rsidRPr="00426C38" w:rsidRDefault="00426C38" w:rsidP="00426C38">
            <w:pPr>
              <w:rPr>
                <w:rFonts w:ascii="Calibri" w:eastAsia="Times New Roman" w:hAnsi="Calibri" w:cs="Times New Roman"/>
                <w:color w:val="000000"/>
                <w:sz w:val="20"/>
                <w:szCs w:val="20"/>
                <w:lang w:eastAsia="en-IE"/>
              </w:rPr>
            </w:pPr>
            <w:r w:rsidRPr="00426C38">
              <w:rPr>
                <w:rFonts w:ascii="Calibri" w:eastAsia="Times New Roman" w:hAnsi="Calibri" w:cs="Times New Roman"/>
                <w:color w:val="000000"/>
                <w:sz w:val="20"/>
                <w:szCs w:val="20"/>
                <w:lang w:eastAsia="en-IE"/>
              </w:rPr>
              <w:t>Tallaght</w:t>
            </w:r>
          </w:p>
        </w:tc>
        <w:tc>
          <w:tcPr>
            <w:tcW w:w="2399" w:type="dxa"/>
          </w:tcPr>
          <w:p w:rsidR="00426C38" w:rsidRPr="00426C38" w:rsidRDefault="00426C38" w:rsidP="00426C38">
            <w:pPr>
              <w:jc w:val="center"/>
              <w:rPr>
                <w:sz w:val="20"/>
                <w:szCs w:val="20"/>
              </w:rPr>
            </w:pPr>
            <w:r w:rsidRPr="00426C38">
              <w:rPr>
                <w:sz w:val="20"/>
                <w:szCs w:val="20"/>
              </w:rPr>
              <w:t>-11</w:t>
            </w:r>
          </w:p>
        </w:tc>
      </w:tr>
    </w:tbl>
    <w:p w:rsidR="00426C38" w:rsidRDefault="00426C38" w:rsidP="00C0777F">
      <w:pPr>
        <w:ind w:left="720"/>
        <w:rPr>
          <w:b/>
        </w:rPr>
      </w:pPr>
    </w:p>
    <w:p w:rsidR="00426C38" w:rsidRPr="00C0777F" w:rsidRDefault="00C0777F" w:rsidP="00C0777F">
      <w:r w:rsidRPr="00C0777F">
        <w:t>3.3.2</w:t>
      </w:r>
      <w:r w:rsidRPr="00C0777F">
        <w:tab/>
      </w:r>
      <w:r w:rsidR="002443B4" w:rsidRPr="00C0777F">
        <w:t xml:space="preserve">The </w:t>
      </w:r>
      <w:r w:rsidR="00426C38" w:rsidRPr="00C0777F">
        <w:t>affluent</w:t>
      </w:r>
      <w:r w:rsidR="002443B4" w:rsidRPr="00C0777F">
        <w:t xml:space="preserve"> EDs are as follows</w:t>
      </w:r>
    </w:p>
    <w:tbl>
      <w:tblPr>
        <w:tblStyle w:val="TableGrid"/>
        <w:tblW w:w="0" w:type="auto"/>
        <w:tblInd w:w="720" w:type="dxa"/>
        <w:tblLook w:val="04A0" w:firstRow="1" w:lastRow="0" w:firstColumn="1" w:lastColumn="0" w:noHBand="0" w:noVBand="1"/>
      </w:tblPr>
      <w:tblGrid>
        <w:gridCol w:w="3005"/>
        <w:gridCol w:w="2235"/>
        <w:gridCol w:w="2399"/>
      </w:tblGrid>
      <w:tr w:rsidR="00426C38" w:rsidRPr="00426C38" w:rsidTr="002539A9">
        <w:tc>
          <w:tcPr>
            <w:tcW w:w="3005" w:type="dxa"/>
            <w:shd w:val="clear" w:color="auto" w:fill="BDD6EE" w:themeFill="accent1" w:themeFillTint="66"/>
          </w:tcPr>
          <w:p w:rsidR="00426C38" w:rsidRPr="00426C38" w:rsidRDefault="00426C38" w:rsidP="00876C47">
            <w:pPr>
              <w:jc w:val="center"/>
              <w:rPr>
                <w:b/>
                <w:sz w:val="24"/>
                <w:szCs w:val="24"/>
              </w:rPr>
            </w:pPr>
            <w:r w:rsidRPr="00426C38">
              <w:rPr>
                <w:b/>
                <w:sz w:val="24"/>
                <w:szCs w:val="24"/>
              </w:rPr>
              <w:t>ED</w:t>
            </w:r>
          </w:p>
        </w:tc>
        <w:tc>
          <w:tcPr>
            <w:tcW w:w="2235" w:type="dxa"/>
            <w:shd w:val="clear" w:color="auto" w:fill="BDD6EE" w:themeFill="accent1" w:themeFillTint="66"/>
          </w:tcPr>
          <w:p w:rsidR="00426C38" w:rsidRPr="00426C38" w:rsidRDefault="00426C38" w:rsidP="00876C47">
            <w:pPr>
              <w:jc w:val="center"/>
              <w:rPr>
                <w:b/>
                <w:sz w:val="24"/>
                <w:szCs w:val="24"/>
              </w:rPr>
            </w:pPr>
            <w:r w:rsidRPr="00426C38">
              <w:rPr>
                <w:b/>
                <w:sz w:val="24"/>
                <w:szCs w:val="24"/>
              </w:rPr>
              <w:t>Garda Sub District</w:t>
            </w:r>
          </w:p>
        </w:tc>
        <w:tc>
          <w:tcPr>
            <w:tcW w:w="2399" w:type="dxa"/>
            <w:shd w:val="clear" w:color="auto" w:fill="BDD6EE" w:themeFill="accent1" w:themeFillTint="66"/>
          </w:tcPr>
          <w:p w:rsidR="00426C38" w:rsidRPr="00426C38" w:rsidRDefault="00426C38" w:rsidP="00876C47">
            <w:pPr>
              <w:jc w:val="center"/>
              <w:rPr>
                <w:b/>
                <w:sz w:val="24"/>
                <w:szCs w:val="24"/>
              </w:rPr>
            </w:pPr>
            <w:r w:rsidRPr="00426C38">
              <w:rPr>
                <w:b/>
                <w:bCs/>
                <w:color w:val="000000"/>
                <w:sz w:val="24"/>
                <w:szCs w:val="24"/>
              </w:rPr>
              <w:t>Relative Deprivation Score (2011)</w:t>
            </w:r>
          </w:p>
        </w:tc>
      </w:tr>
      <w:tr w:rsidR="0012221B" w:rsidRPr="00426C38" w:rsidTr="007E3BB4">
        <w:tc>
          <w:tcPr>
            <w:tcW w:w="300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024 Rathfarnham-Hermitage</w:t>
            </w:r>
          </w:p>
        </w:tc>
        <w:tc>
          <w:tcPr>
            <w:tcW w:w="223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Rathfarnham</w:t>
            </w:r>
          </w:p>
        </w:tc>
        <w:tc>
          <w:tcPr>
            <w:tcW w:w="2399" w:type="dxa"/>
          </w:tcPr>
          <w:p w:rsidR="0012221B" w:rsidRPr="00C0777F" w:rsidRDefault="0012221B" w:rsidP="007E3BB4">
            <w:pPr>
              <w:jc w:val="center"/>
              <w:rPr>
                <w:sz w:val="20"/>
                <w:szCs w:val="20"/>
              </w:rPr>
            </w:pPr>
            <w:r w:rsidRPr="00C0777F">
              <w:rPr>
                <w:sz w:val="20"/>
                <w:szCs w:val="20"/>
              </w:rPr>
              <w:t>15</w:t>
            </w:r>
          </w:p>
        </w:tc>
      </w:tr>
      <w:tr w:rsidR="0012221B" w:rsidRPr="00426C38" w:rsidTr="007E3BB4">
        <w:tc>
          <w:tcPr>
            <w:tcW w:w="300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026 Rathfarnham Village</w:t>
            </w:r>
          </w:p>
        </w:tc>
        <w:tc>
          <w:tcPr>
            <w:tcW w:w="223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Rathfarnham</w:t>
            </w:r>
          </w:p>
        </w:tc>
        <w:tc>
          <w:tcPr>
            <w:tcW w:w="2399" w:type="dxa"/>
          </w:tcPr>
          <w:p w:rsidR="0012221B" w:rsidRPr="00C0777F" w:rsidRDefault="0012221B" w:rsidP="007E3BB4">
            <w:pPr>
              <w:jc w:val="center"/>
              <w:rPr>
                <w:sz w:val="20"/>
                <w:szCs w:val="20"/>
              </w:rPr>
            </w:pPr>
            <w:r w:rsidRPr="00C0777F">
              <w:rPr>
                <w:sz w:val="20"/>
                <w:szCs w:val="20"/>
              </w:rPr>
              <w:t>14</w:t>
            </w:r>
          </w:p>
        </w:tc>
      </w:tr>
      <w:tr w:rsidR="0012221B" w:rsidRPr="00426C38" w:rsidTr="007E3BB4">
        <w:tc>
          <w:tcPr>
            <w:tcW w:w="300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042 Templeogue-Kimmage Manor</w:t>
            </w:r>
          </w:p>
        </w:tc>
        <w:tc>
          <w:tcPr>
            <w:tcW w:w="223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Terenure</w:t>
            </w:r>
          </w:p>
        </w:tc>
        <w:tc>
          <w:tcPr>
            <w:tcW w:w="2399" w:type="dxa"/>
          </w:tcPr>
          <w:p w:rsidR="0012221B" w:rsidRPr="00C0777F" w:rsidRDefault="0012221B" w:rsidP="007E3BB4">
            <w:pPr>
              <w:jc w:val="center"/>
              <w:rPr>
                <w:sz w:val="20"/>
                <w:szCs w:val="20"/>
              </w:rPr>
            </w:pPr>
            <w:r w:rsidRPr="00C0777F">
              <w:rPr>
                <w:sz w:val="20"/>
                <w:szCs w:val="20"/>
              </w:rPr>
              <w:t>14</w:t>
            </w:r>
          </w:p>
        </w:tc>
      </w:tr>
      <w:tr w:rsidR="00C0777F" w:rsidRPr="00426C38" w:rsidTr="00C0777F">
        <w:tc>
          <w:tcPr>
            <w:tcW w:w="3005" w:type="dxa"/>
            <w:vAlign w:val="bottom"/>
          </w:tcPr>
          <w:p w:rsidR="00C0777F" w:rsidRPr="00C0777F" w:rsidRDefault="00C0777F" w:rsidP="00C0777F">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012 Firhouse-Ballycullen</w:t>
            </w:r>
          </w:p>
        </w:tc>
        <w:tc>
          <w:tcPr>
            <w:tcW w:w="2235" w:type="dxa"/>
            <w:vAlign w:val="bottom"/>
          </w:tcPr>
          <w:p w:rsidR="00C0777F" w:rsidRPr="00C0777F" w:rsidRDefault="00C0777F" w:rsidP="00C0777F">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Rathfarnham</w:t>
            </w:r>
          </w:p>
        </w:tc>
        <w:tc>
          <w:tcPr>
            <w:tcW w:w="2399" w:type="dxa"/>
          </w:tcPr>
          <w:p w:rsidR="00C0777F" w:rsidRPr="00C0777F" w:rsidRDefault="00C0777F" w:rsidP="00C0777F">
            <w:pPr>
              <w:jc w:val="center"/>
              <w:rPr>
                <w:sz w:val="20"/>
                <w:szCs w:val="20"/>
              </w:rPr>
            </w:pPr>
            <w:r w:rsidRPr="00C0777F">
              <w:rPr>
                <w:sz w:val="20"/>
                <w:szCs w:val="20"/>
              </w:rPr>
              <w:t>13</w:t>
            </w:r>
          </w:p>
        </w:tc>
      </w:tr>
      <w:tr w:rsidR="00C0777F" w:rsidRPr="00426C38" w:rsidTr="00C0777F">
        <w:tc>
          <w:tcPr>
            <w:tcW w:w="3005" w:type="dxa"/>
            <w:vAlign w:val="bottom"/>
          </w:tcPr>
          <w:p w:rsidR="00C0777F" w:rsidRPr="00C0777F" w:rsidRDefault="00C0777F" w:rsidP="00C0777F">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046 Templeogue Village</w:t>
            </w:r>
          </w:p>
        </w:tc>
        <w:tc>
          <w:tcPr>
            <w:tcW w:w="2235" w:type="dxa"/>
            <w:vAlign w:val="bottom"/>
          </w:tcPr>
          <w:p w:rsidR="00C0777F" w:rsidRPr="00C0777F" w:rsidRDefault="00C0777F" w:rsidP="00C0777F">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Terenure</w:t>
            </w:r>
          </w:p>
        </w:tc>
        <w:tc>
          <w:tcPr>
            <w:tcW w:w="2399" w:type="dxa"/>
          </w:tcPr>
          <w:p w:rsidR="00C0777F" w:rsidRPr="00C0777F" w:rsidRDefault="00C0777F" w:rsidP="00C0777F">
            <w:pPr>
              <w:jc w:val="center"/>
              <w:rPr>
                <w:sz w:val="20"/>
                <w:szCs w:val="20"/>
              </w:rPr>
            </w:pPr>
            <w:r w:rsidRPr="00C0777F">
              <w:rPr>
                <w:sz w:val="20"/>
                <w:szCs w:val="20"/>
              </w:rPr>
              <w:t>12</w:t>
            </w:r>
          </w:p>
        </w:tc>
      </w:tr>
      <w:tr w:rsidR="0012221B" w:rsidRPr="00426C38" w:rsidTr="007E3BB4">
        <w:tc>
          <w:tcPr>
            <w:tcW w:w="300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 xml:space="preserve">002 Ballyboden </w:t>
            </w:r>
          </w:p>
        </w:tc>
        <w:tc>
          <w:tcPr>
            <w:tcW w:w="2235" w:type="dxa"/>
            <w:vAlign w:val="bottom"/>
          </w:tcPr>
          <w:p w:rsidR="0012221B" w:rsidRPr="00C0777F" w:rsidRDefault="0012221B" w:rsidP="007E3BB4">
            <w:pPr>
              <w:rPr>
                <w:rFonts w:ascii="Calibri" w:eastAsia="Times New Roman" w:hAnsi="Calibri" w:cs="Times New Roman"/>
                <w:color w:val="000000"/>
                <w:sz w:val="20"/>
                <w:szCs w:val="20"/>
                <w:lang w:eastAsia="en-IE"/>
              </w:rPr>
            </w:pPr>
            <w:r w:rsidRPr="00C0777F">
              <w:rPr>
                <w:rFonts w:ascii="Calibri" w:eastAsia="Times New Roman" w:hAnsi="Calibri" w:cs="Times New Roman"/>
                <w:color w:val="000000"/>
                <w:sz w:val="20"/>
                <w:szCs w:val="20"/>
                <w:lang w:eastAsia="en-IE"/>
              </w:rPr>
              <w:t>Rathfarnham</w:t>
            </w:r>
          </w:p>
        </w:tc>
        <w:tc>
          <w:tcPr>
            <w:tcW w:w="2399" w:type="dxa"/>
          </w:tcPr>
          <w:p w:rsidR="0012221B" w:rsidRPr="00C0777F" w:rsidRDefault="0012221B" w:rsidP="007E3BB4">
            <w:pPr>
              <w:jc w:val="center"/>
              <w:rPr>
                <w:sz w:val="20"/>
                <w:szCs w:val="20"/>
              </w:rPr>
            </w:pPr>
            <w:r w:rsidRPr="00C0777F">
              <w:rPr>
                <w:sz w:val="20"/>
                <w:szCs w:val="20"/>
              </w:rPr>
              <w:t xml:space="preserve"> 11</w:t>
            </w:r>
          </w:p>
        </w:tc>
      </w:tr>
    </w:tbl>
    <w:p w:rsidR="00B46D6E" w:rsidRDefault="0012221B" w:rsidP="00C0777F">
      <w:pPr>
        <w:ind w:left="720"/>
        <w:rPr>
          <w:b/>
        </w:rPr>
      </w:pPr>
      <w:r>
        <w:rPr>
          <w:b/>
        </w:rPr>
        <w:t xml:space="preserve"> </w:t>
      </w:r>
      <w:r w:rsidR="002443B4">
        <w:rPr>
          <w:b/>
        </w:rPr>
        <w:br w:type="page"/>
      </w:r>
    </w:p>
    <w:p w:rsidR="00A258D0" w:rsidRPr="00C12BC1" w:rsidRDefault="00C12BC1" w:rsidP="00C12BC1">
      <w:pPr>
        <w:rPr>
          <w:b/>
        </w:rPr>
      </w:pPr>
      <w:r w:rsidRPr="00C12BC1">
        <w:rPr>
          <w:b/>
        </w:rPr>
        <w:t>4</w:t>
      </w:r>
      <w:r w:rsidRPr="00C12BC1">
        <w:rPr>
          <w:b/>
        </w:rPr>
        <w:tab/>
      </w:r>
      <w:r w:rsidR="00A258D0" w:rsidRPr="00C12BC1">
        <w:rPr>
          <w:b/>
        </w:rPr>
        <w:t>JPC Six Year Strategic Plan</w:t>
      </w:r>
    </w:p>
    <w:tbl>
      <w:tblPr>
        <w:tblStyle w:val="TableGrid"/>
        <w:tblW w:w="9209" w:type="dxa"/>
        <w:tblLayout w:type="fixed"/>
        <w:tblLook w:val="04A0" w:firstRow="1" w:lastRow="0" w:firstColumn="1" w:lastColumn="0" w:noHBand="0" w:noVBand="1"/>
      </w:tblPr>
      <w:tblGrid>
        <w:gridCol w:w="2830"/>
        <w:gridCol w:w="2977"/>
        <w:gridCol w:w="2126"/>
        <w:gridCol w:w="1276"/>
      </w:tblGrid>
      <w:tr w:rsidR="00A258D0" w:rsidTr="002539A9">
        <w:tc>
          <w:tcPr>
            <w:tcW w:w="2830" w:type="dxa"/>
            <w:shd w:val="clear" w:color="auto" w:fill="BDD6EE" w:themeFill="accent1" w:themeFillTint="66"/>
          </w:tcPr>
          <w:p w:rsidR="002539A9" w:rsidRPr="002539A9" w:rsidRDefault="00A258D0" w:rsidP="002539A9">
            <w:pPr>
              <w:jc w:val="center"/>
              <w:rPr>
                <w:b/>
                <w:sz w:val="16"/>
                <w:szCs w:val="16"/>
              </w:rPr>
            </w:pPr>
            <w:r w:rsidRPr="002539A9">
              <w:rPr>
                <w:b/>
                <w:sz w:val="24"/>
                <w:szCs w:val="24"/>
              </w:rPr>
              <w:t>JPC Six Year Strategic Plan Strategic Objectives</w:t>
            </w:r>
            <w:r w:rsidRPr="002539A9">
              <w:rPr>
                <w:b/>
                <w:sz w:val="16"/>
                <w:szCs w:val="16"/>
              </w:rPr>
              <w:t xml:space="preserve"> </w:t>
            </w:r>
          </w:p>
          <w:p w:rsidR="00A258D0" w:rsidRPr="00871E63" w:rsidRDefault="00A258D0" w:rsidP="002539A9">
            <w:pPr>
              <w:rPr>
                <w:sz w:val="16"/>
                <w:szCs w:val="16"/>
              </w:rPr>
            </w:pPr>
            <w:r w:rsidRPr="00871E63">
              <w:rPr>
                <w:sz w:val="16"/>
                <w:szCs w:val="16"/>
              </w:rPr>
              <w:t>(derived from the Local Economic and Community Plan and which the JPC considers that it can add significantly to collective efforts to achieve the objectives)</w:t>
            </w:r>
          </w:p>
          <w:p w:rsidR="00A258D0" w:rsidRDefault="00A258D0"/>
          <w:p w:rsidR="00A258D0" w:rsidRDefault="00A258D0">
            <w:r>
              <w:t>List these in order of priority with at least three High Priority objectives</w:t>
            </w:r>
          </w:p>
          <w:p w:rsidR="00551F1E" w:rsidRDefault="00551F1E"/>
        </w:tc>
        <w:tc>
          <w:tcPr>
            <w:tcW w:w="2977" w:type="dxa"/>
            <w:shd w:val="clear" w:color="auto" w:fill="BDD6EE" w:themeFill="accent1" w:themeFillTint="66"/>
          </w:tcPr>
          <w:p w:rsidR="00A258D0" w:rsidRPr="002539A9" w:rsidRDefault="00A258D0" w:rsidP="002539A9">
            <w:pPr>
              <w:jc w:val="center"/>
              <w:rPr>
                <w:b/>
              </w:rPr>
            </w:pPr>
            <w:r w:rsidRPr="002539A9">
              <w:rPr>
                <w:b/>
              </w:rPr>
              <w:t>Summary of strategy to be pursued in relation to each objective</w:t>
            </w:r>
          </w:p>
        </w:tc>
        <w:tc>
          <w:tcPr>
            <w:tcW w:w="2126" w:type="dxa"/>
            <w:shd w:val="clear" w:color="auto" w:fill="BDD6EE" w:themeFill="accent1" w:themeFillTint="66"/>
          </w:tcPr>
          <w:p w:rsidR="00A258D0" w:rsidRPr="002539A9" w:rsidRDefault="00A258D0" w:rsidP="002539A9">
            <w:pPr>
              <w:jc w:val="center"/>
              <w:rPr>
                <w:b/>
              </w:rPr>
            </w:pPr>
            <w:r w:rsidRPr="002539A9">
              <w:rPr>
                <w:b/>
              </w:rPr>
              <w:t>Lead /agency key partners</w:t>
            </w:r>
          </w:p>
          <w:p w:rsidR="00A258D0" w:rsidRPr="002539A9" w:rsidRDefault="00A258D0" w:rsidP="002539A9">
            <w:pPr>
              <w:jc w:val="center"/>
              <w:rPr>
                <w:b/>
              </w:rPr>
            </w:pPr>
          </w:p>
          <w:p w:rsidR="00A258D0" w:rsidRPr="002539A9" w:rsidRDefault="00A258D0" w:rsidP="002539A9">
            <w:pPr>
              <w:jc w:val="center"/>
              <w:rPr>
                <w:b/>
              </w:rPr>
            </w:pPr>
            <w:r w:rsidRPr="002539A9">
              <w:rPr>
                <w:b/>
              </w:rPr>
              <w:t>Name of JPC subcommittee where relevant</w:t>
            </w:r>
          </w:p>
        </w:tc>
        <w:tc>
          <w:tcPr>
            <w:tcW w:w="1276" w:type="dxa"/>
            <w:shd w:val="clear" w:color="auto" w:fill="BDD6EE" w:themeFill="accent1" w:themeFillTint="66"/>
          </w:tcPr>
          <w:p w:rsidR="00A258D0" w:rsidRPr="002539A9" w:rsidRDefault="00A258D0" w:rsidP="002539A9">
            <w:pPr>
              <w:jc w:val="center"/>
              <w:rPr>
                <w:b/>
              </w:rPr>
            </w:pPr>
            <w:r w:rsidRPr="002539A9">
              <w:rPr>
                <w:b/>
              </w:rPr>
              <w:t>Anticipated outcomes</w:t>
            </w:r>
          </w:p>
        </w:tc>
      </w:tr>
      <w:tr w:rsidR="00A258D0" w:rsidTr="00010E64">
        <w:tc>
          <w:tcPr>
            <w:tcW w:w="2830" w:type="dxa"/>
          </w:tcPr>
          <w:p w:rsidR="00A258D0" w:rsidRDefault="00A258D0">
            <w:r>
              <w:t>High Priority Objectives (at least 3 of these)</w:t>
            </w:r>
          </w:p>
        </w:tc>
        <w:tc>
          <w:tcPr>
            <w:tcW w:w="2977" w:type="dxa"/>
          </w:tcPr>
          <w:p w:rsidR="00A258D0" w:rsidRDefault="00A258D0"/>
        </w:tc>
        <w:tc>
          <w:tcPr>
            <w:tcW w:w="2126" w:type="dxa"/>
          </w:tcPr>
          <w:p w:rsidR="00A258D0" w:rsidRDefault="00A258D0"/>
        </w:tc>
        <w:tc>
          <w:tcPr>
            <w:tcW w:w="1276" w:type="dxa"/>
          </w:tcPr>
          <w:p w:rsidR="00A258D0" w:rsidRDefault="00A258D0"/>
        </w:tc>
      </w:tr>
      <w:tr w:rsidR="00A258D0" w:rsidRPr="00110E18" w:rsidTr="00010E64">
        <w:tc>
          <w:tcPr>
            <w:tcW w:w="2830" w:type="dxa"/>
          </w:tcPr>
          <w:p w:rsidR="00A258D0" w:rsidRPr="00110E18" w:rsidRDefault="00110E18">
            <w:pPr>
              <w:rPr>
                <w:sz w:val="20"/>
                <w:szCs w:val="20"/>
              </w:rPr>
            </w:pPr>
            <w:r w:rsidRPr="00110E18">
              <w:rPr>
                <w:sz w:val="20"/>
                <w:szCs w:val="20"/>
              </w:rPr>
              <w:t>Drugs</w:t>
            </w:r>
          </w:p>
        </w:tc>
        <w:tc>
          <w:tcPr>
            <w:tcW w:w="2977" w:type="dxa"/>
          </w:tcPr>
          <w:p w:rsidR="00A258D0" w:rsidRPr="00110E18" w:rsidRDefault="00110E18">
            <w:pPr>
              <w:rPr>
                <w:sz w:val="20"/>
                <w:szCs w:val="20"/>
              </w:rPr>
            </w:pPr>
            <w:r w:rsidRPr="00110E18">
              <w:rPr>
                <w:sz w:val="20"/>
                <w:szCs w:val="20"/>
              </w:rPr>
              <w:t>Develop through the Drug subcommittee</w:t>
            </w:r>
          </w:p>
        </w:tc>
        <w:tc>
          <w:tcPr>
            <w:tcW w:w="2126" w:type="dxa"/>
          </w:tcPr>
          <w:p w:rsidR="00A258D0" w:rsidRPr="00110E18" w:rsidRDefault="00110E18">
            <w:pPr>
              <w:rPr>
                <w:sz w:val="20"/>
                <w:szCs w:val="20"/>
              </w:rPr>
            </w:pPr>
            <w:r w:rsidRPr="00110E18">
              <w:rPr>
                <w:sz w:val="20"/>
                <w:szCs w:val="20"/>
              </w:rPr>
              <w:t>Drug subcommittee</w:t>
            </w:r>
          </w:p>
        </w:tc>
        <w:tc>
          <w:tcPr>
            <w:tcW w:w="1276" w:type="dxa"/>
          </w:tcPr>
          <w:p w:rsidR="00A258D0" w:rsidRPr="00110E18" w:rsidRDefault="00110E18">
            <w:pPr>
              <w:rPr>
                <w:sz w:val="20"/>
                <w:szCs w:val="20"/>
              </w:rPr>
            </w:pPr>
            <w:r w:rsidRPr="00110E18">
              <w:rPr>
                <w:sz w:val="20"/>
                <w:szCs w:val="20"/>
              </w:rPr>
              <w:t>Ongoing</w:t>
            </w:r>
          </w:p>
        </w:tc>
      </w:tr>
      <w:tr w:rsidR="00110E18" w:rsidRPr="00110E18" w:rsidTr="00010E64">
        <w:tc>
          <w:tcPr>
            <w:tcW w:w="2830" w:type="dxa"/>
          </w:tcPr>
          <w:p w:rsidR="00110E18" w:rsidRPr="00110E18" w:rsidRDefault="00110E18" w:rsidP="00110E18">
            <w:pPr>
              <w:rPr>
                <w:sz w:val="20"/>
                <w:szCs w:val="20"/>
              </w:rPr>
            </w:pPr>
            <w:r w:rsidRPr="00110E18">
              <w:rPr>
                <w:sz w:val="20"/>
                <w:szCs w:val="20"/>
              </w:rPr>
              <w:t>Parks</w:t>
            </w:r>
          </w:p>
        </w:tc>
        <w:tc>
          <w:tcPr>
            <w:tcW w:w="2977" w:type="dxa"/>
          </w:tcPr>
          <w:p w:rsidR="00110E18" w:rsidRPr="00110E18" w:rsidRDefault="00110E18" w:rsidP="00110E18">
            <w:pPr>
              <w:rPr>
                <w:sz w:val="20"/>
                <w:szCs w:val="20"/>
              </w:rPr>
            </w:pPr>
            <w:r w:rsidRPr="00110E18">
              <w:rPr>
                <w:sz w:val="20"/>
                <w:szCs w:val="20"/>
              </w:rPr>
              <w:t>Deter crime and anti- social behaviour in public parks</w:t>
            </w:r>
          </w:p>
        </w:tc>
        <w:tc>
          <w:tcPr>
            <w:tcW w:w="2126" w:type="dxa"/>
          </w:tcPr>
          <w:p w:rsidR="00110E18" w:rsidRPr="00110E18" w:rsidRDefault="00110E18" w:rsidP="00110E18">
            <w:pPr>
              <w:pStyle w:val="ListParagraph"/>
              <w:numPr>
                <w:ilvl w:val="0"/>
                <w:numId w:val="29"/>
              </w:numPr>
              <w:tabs>
                <w:tab w:val="left" w:pos="5110"/>
              </w:tabs>
              <w:rPr>
                <w:sz w:val="20"/>
                <w:szCs w:val="20"/>
              </w:rPr>
            </w:pPr>
            <w:r w:rsidRPr="00110E18">
              <w:rPr>
                <w:sz w:val="20"/>
                <w:szCs w:val="20"/>
              </w:rPr>
              <w:t>JPC</w:t>
            </w:r>
          </w:p>
          <w:p w:rsidR="00110E18" w:rsidRPr="00110E18" w:rsidRDefault="00110E18" w:rsidP="00110E18">
            <w:pPr>
              <w:pStyle w:val="ListParagraph"/>
              <w:numPr>
                <w:ilvl w:val="0"/>
                <w:numId w:val="29"/>
              </w:numPr>
              <w:tabs>
                <w:tab w:val="left" w:pos="5110"/>
              </w:tabs>
              <w:rPr>
                <w:sz w:val="20"/>
                <w:szCs w:val="20"/>
              </w:rPr>
            </w:pPr>
            <w:r w:rsidRPr="00110E18">
              <w:rPr>
                <w:sz w:val="20"/>
                <w:szCs w:val="20"/>
              </w:rPr>
              <w:t>SDCC</w:t>
            </w:r>
          </w:p>
          <w:p w:rsidR="00110E18" w:rsidRPr="00110E18" w:rsidRDefault="00110E18" w:rsidP="00110E18">
            <w:pPr>
              <w:pStyle w:val="ListParagraph"/>
              <w:numPr>
                <w:ilvl w:val="0"/>
                <w:numId w:val="29"/>
              </w:numPr>
              <w:tabs>
                <w:tab w:val="left" w:pos="5110"/>
              </w:tabs>
              <w:rPr>
                <w:sz w:val="20"/>
                <w:szCs w:val="20"/>
              </w:rPr>
            </w:pPr>
            <w:r w:rsidRPr="00110E18">
              <w:rPr>
                <w:sz w:val="20"/>
                <w:szCs w:val="20"/>
              </w:rPr>
              <w:t>Gardaí</w:t>
            </w:r>
          </w:p>
        </w:tc>
        <w:tc>
          <w:tcPr>
            <w:tcW w:w="1276" w:type="dxa"/>
          </w:tcPr>
          <w:p w:rsidR="00110E18" w:rsidRPr="00110E18" w:rsidRDefault="00110E18" w:rsidP="00110E18">
            <w:pPr>
              <w:tabs>
                <w:tab w:val="left" w:pos="5110"/>
              </w:tabs>
              <w:rPr>
                <w:sz w:val="20"/>
                <w:szCs w:val="20"/>
              </w:rPr>
            </w:pPr>
            <w:r w:rsidRPr="00110E18">
              <w:rPr>
                <w:sz w:val="20"/>
                <w:szCs w:val="20"/>
              </w:rPr>
              <w:t xml:space="preserve">Ongoing </w:t>
            </w:r>
          </w:p>
        </w:tc>
      </w:tr>
      <w:tr w:rsidR="00110E18" w:rsidRPr="00110E18" w:rsidTr="00010E64">
        <w:tc>
          <w:tcPr>
            <w:tcW w:w="2830" w:type="dxa"/>
          </w:tcPr>
          <w:p w:rsidR="00110E18" w:rsidRPr="00110E18" w:rsidRDefault="00110E18" w:rsidP="00110E18">
            <w:pPr>
              <w:rPr>
                <w:sz w:val="20"/>
                <w:szCs w:val="20"/>
              </w:rPr>
            </w:pPr>
            <w:r w:rsidRPr="00110E18">
              <w:rPr>
                <w:sz w:val="20"/>
                <w:szCs w:val="20"/>
              </w:rPr>
              <w:t>LPFs</w:t>
            </w:r>
          </w:p>
        </w:tc>
        <w:tc>
          <w:tcPr>
            <w:tcW w:w="2977" w:type="dxa"/>
          </w:tcPr>
          <w:p w:rsidR="00110E18" w:rsidRPr="00110E18" w:rsidRDefault="00110E18" w:rsidP="00110E18">
            <w:pPr>
              <w:tabs>
                <w:tab w:val="left" w:pos="5110"/>
              </w:tabs>
              <w:rPr>
                <w:sz w:val="20"/>
                <w:szCs w:val="20"/>
              </w:rPr>
            </w:pPr>
            <w:r w:rsidRPr="00110E18">
              <w:rPr>
                <w:sz w:val="20"/>
                <w:szCs w:val="20"/>
              </w:rPr>
              <w:t xml:space="preserve">Support the work of the local policing fora in the County </w:t>
            </w:r>
          </w:p>
          <w:p w:rsidR="00110E18" w:rsidRPr="00110E18" w:rsidRDefault="00110E18" w:rsidP="00110E18">
            <w:pPr>
              <w:rPr>
                <w:sz w:val="20"/>
                <w:szCs w:val="20"/>
              </w:rPr>
            </w:pPr>
          </w:p>
        </w:tc>
        <w:tc>
          <w:tcPr>
            <w:tcW w:w="2126" w:type="dxa"/>
          </w:tcPr>
          <w:p w:rsidR="00110E18" w:rsidRPr="00110E18" w:rsidRDefault="00110E18" w:rsidP="00110E18">
            <w:pPr>
              <w:pStyle w:val="ListParagraph"/>
              <w:numPr>
                <w:ilvl w:val="0"/>
                <w:numId w:val="28"/>
              </w:numPr>
              <w:tabs>
                <w:tab w:val="left" w:pos="5110"/>
              </w:tabs>
              <w:rPr>
                <w:sz w:val="20"/>
                <w:szCs w:val="20"/>
              </w:rPr>
            </w:pPr>
            <w:r w:rsidRPr="00110E18">
              <w:rPr>
                <w:sz w:val="20"/>
                <w:szCs w:val="20"/>
              </w:rPr>
              <w:t xml:space="preserve">SDCC </w:t>
            </w:r>
          </w:p>
          <w:p w:rsidR="00110E18" w:rsidRPr="00110E18" w:rsidRDefault="00110E18" w:rsidP="00110E18">
            <w:pPr>
              <w:pStyle w:val="ListParagraph"/>
              <w:numPr>
                <w:ilvl w:val="0"/>
                <w:numId w:val="28"/>
              </w:numPr>
              <w:tabs>
                <w:tab w:val="left" w:pos="5110"/>
              </w:tabs>
              <w:rPr>
                <w:sz w:val="20"/>
                <w:szCs w:val="20"/>
              </w:rPr>
            </w:pPr>
            <w:r w:rsidRPr="00110E18">
              <w:rPr>
                <w:sz w:val="20"/>
                <w:szCs w:val="20"/>
              </w:rPr>
              <w:t>Gardai</w:t>
            </w:r>
          </w:p>
          <w:p w:rsidR="00110E18" w:rsidRPr="00110E18" w:rsidRDefault="00110E18" w:rsidP="00110E18">
            <w:pPr>
              <w:pStyle w:val="ListParagraph"/>
              <w:numPr>
                <w:ilvl w:val="0"/>
                <w:numId w:val="28"/>
              </w:numPr>
              <w:tabs>
                <w:tab w:val="left" w:pos="5110"/>
              </w:tabs>
              <w:rPr>
                <w:sz w:val="20"/>
                <w:szCs w:val="20"/>
              </w:rPr>
            </w:pPr>
            <w:r w:rsidRPr="00110E18">
              <w:rPr>
                <w:sz w:val="20"/>
                <w:szCs w:val="20"/>
              </w:rPr>
              <w:t>JPC</w:t>
            </w:r>
          </w:p>
          <w:p w:rsidR="00110E18" w:rsidRPr="00110E18" w:rsidRDefault="00110E18" w:rsidP="00110E18">
            <w:pPr>
              <w:pStyle w:val="ListParagraph"/>
              <w:numPr>
                <w:ilvl w:val="0"/>
                <w:numId w:val="28"/>
              </w:numPr>
              <w:tabs>
                <w:tab w:val="left" w:pos="5110"/>
              </w:tabs>
              <w:rPr>
                <w:sz w:val="20"/>
                <w:szCs w:val="20"/>
              </w:rPr>
            </w:pPr>
            <w:r w:rsidRPr="00110E18">
              <w:rPr>
                <w:sz w:val="20"/>
                <w:szCs w:val="20"/>
              </w:rPr>
              <w:t>LPFs</w:t>
            </w:r>
          </w:p>
        </w:tc>
        <w:tc>
          <w:tcPr>
            <w:tcW w:w="1276" w:type="dxa"/>
          </w:tcPr>
          <w:p w:rsidR="00110E18" w:rsidRPr="00110E18" w:rsidRDefault="00110E18" w:rsidP="00110E18">
            <w:pPr>
              <w:tabs>
                <w:tab w:val="left" w:pos="5110"/>
              </w:tabs>
              <w:rPr>
                <w:sz w:val="20"/>
                <w:szCs w:val="20"/>
              </w:rPr>
            </w:pPr>
            <w:r w:rsidRPr="00110E18">
              <w:rPr>
                <w:sz w:val="20"/>
                <w:szCs w:val="20"/>
              </w:rPr>
              <w:t>Ongoing</w:t>
            </w:r>
          </w:p>
        </w:tc>
      </w:tr>
      <w:tr w:rsidR="00110E18" w:rsidRPr="001C1734" w:rsidTr="00010E64">
        <w:tc>
          <w:tcPr>
            <w:tcW w:w="2830" w:type="dxa"/>
          </w:tcPr>
          <w:p w:rsidR="00110E18" w:rsidRPr="001C1734" w:rsidRDefault="00110E18" w:rsidP="00110E18">
            <w:pPr>
              <w:rPr>
                <w:b/>
              </w:rPr>
            </w:pPr>
            <w:r w:rsidRPr="001C1734">
              <w:rPr>
                <w:b/>
              </w:rPr>
              <w:t>Potential Objectives</w:t>
            </w:r>
          </w:p>
          <w:p w:rsidR="00110E18" w:rsidRPr="001C1734" w:rsidRDefault="00110E18" w:rsidP="00110E18">
            <w:pPr>
              <w:rPr>
                <w:b/>
              </w:rPr>
            </w:pPr>
          </w:p>
        </w:tc>
        <w:tc>
          <w:tcPr>
            <w:tcW w:w="2977" w:type="dxa"/>
          </w:tcPr>
          <w:p w:rsidR="00110E18" w:rsidRPr="001C1734" w:rsidRDefault="00110E18" w:rsidP="00110E18"/>
        </w:tc>
        <w:tc>
          <w:tcPr>
            <w:tcW w:w="2126" w:type="dxa"/>
          </w:tcPr>
          <w:p w:rsidR="00110E18" w:rsidRPr="001C1734" w:rsidRDefault="00110E18" w:rsidP="00110E18"/>
        </w:tc>
        <w:tc>
          <w:tcPr>
            <w:tcW w:w="1276" w:type="dxa"/>
          </w:tcPr>
          <w:p w:rsidR="00110E18" w:rsidRPr="001C1734" w:rsidRDefault="00110E18" w:rsidP="00110E18"/>
        </w:tc>
      </w:tr>
      <w:tr w:rsidR="00110E18" w:rsidRPr="002539A9" w:rsidTr="002539A9">
        <w:tc>
          <w:tcPr>
            <w:tcW w:w="2830" w:type="dxa"/>
            <w:shd w:val="clear" w:color="auto" w:fill="BDD6EE" w:themeFill="accent1" w:themeFillTint="66"/>
          </w:tcPr>
          <w:p w:rsidR="00110E18" w:rsidRPr="002539A9" w:rsidRDefault="00110E18" w:rsidP="00110E18">
            <w:pPr>
              <w:rPr>
                <w:b/>
                <w:sz w:val="24"/>
                <w:szCs w:val="24"/>
              </w:rPr>
            </w:pPr>
            <w:r w:rsidRPr="002539A9">
              <w:rPr>
                <w:b/>
                <w:sz w:val="24"/>
                <w:szCs w:val="24"/>
              </w:rPr>
              <w:t xml:space="preserve">Strategic Objectives </w:t>
            </w:r>
          </w:p>
          <w:p w:rsidR="00110E18" w:rsidRPr="002539A9" w:rsidRDefault="00110E18" w:rsidP="00110E18">
            <w:pPr>
              <w:rPr>
                <w:b/>
                <w:sz w:val="24"/>
                <w:szCs w:val="24"/>
              </w:rPr>
            </w:pPr>
          </w:p>
        </w:tc>
        <w:tc>
          <w:tcPr>
            <w:tcW w:w="2977" w:type="dxa"/>
            <w:shd w:val="clear" w:color="auto" w:fill="BDD6EE" w:themeFill="accent1" w:themeFillTint="66"/>
          </w:tcPr>
          <w:p w:rsidR="00110E18" w:rsidRPr="002539A9" w:rsidRDefault="00110E18" w:rsidP="00110E18">
            <w:pPr>
              <w:rPr>
                <w:b/>
              </w:rPr>
            </w:pPr>
            <w:r w:rsidRPr="002539A9">
              <w:rPr>
                <w:b/>
              </w:rPr>
              <w:t xml:space="preserve">Summary of strategy to be pursued </w:t>
            </w:r>
          </w:p>
        </w:tc>
        <w:tc>
          <w:tcPr>
            <w:tcW w:w="2126" w:type="dxa"/>
            <w:shd w:val="clear" w:color="auto" w:fill="BDD6EE" w:themeFill="accent1" w:themeFillTint="66"/>
          </w:tcPr>
          <w:p w:rsidR="00110E18" w:rsidRPr="002539A9" w:rsidRDefault="00110E18" w:rsidP="00110E18">
            <w:pPr>
              <w:rPr>
                <w:b/>
              </w:rPr>
            </w:pPr>
            <w:r w:rsidRPr="002539A9">
              <w:rPr>
                <w:b/>
              </w:rPr>
              <w:t xml:space="preserve">Lead /agency key partners </w:t>
            </w:r>
          </w:p>
          <w:p w:rsidR="00110E18" w:rsidRPr="002539A9" w:rsidRDefault="00110E18" w:rsidP="00110E18">
            <w:pPr>
              <w:rPr>
                <w:b/>
              </w:rPr>
            </w:pPr>
          </w:p>
        </w:tc>
        <w:tc>
          <w:tcPr>
            <w:tcW w:w="1276" w:type="dxa"/>
            <w:shd w:val="clear" w:color="auto" w:fill="BDD6EE" w:themeFill="accent1" w:themeFillTint="66"/>
          </w:tcPr>
          <w:p w:rsidR="00110E18" w:rsidRPr="002539A9" w:rsidRDefault="00110E18" w:rsidP="00110E18">
            <w:pPr>
              <w:rPr>
                <w:b/>
              </w:rPr>
            </w:pPr>
            <w:r w:rsidRPr="002539A9">
              <w:rPr>
                <w:b/>
              </w:rPr>
              <w:t>Anticipated outcomes</w:t>
            </w:r>
          </w:p>
        </w:tc>
      </w:tr>
      <w:tr w:rsidR="00110E18" w:rsidTr="007328A3">
        <w:tc>
          <w:tcPr>
            <w:tcW w:w="2830" w:type="dxa"/>
          </w:tcPr>
          <w:p w:rsidR="00110E18" w:rsidRPr="00010E64" w:rsidRDefault="00110E18" w:rsidP="00110E18">
            <w:pPr>
              <w:tabs>
                <w:tab w:val="left" w:pos="5110"/>
              </w:tabs>
              <w:rPr>
                <w:b/>
                <w:sz w:val="20"/>
                <w:szCs w:val="20"/>
              </w:rPr>
            </w:pPr>
            <w:r>
              <w:rPr>
                <w:b/>
                <w:sz w:val="20"/>
                <w:szCs w:val="20"/>
              </w:rPr>
              <w:t>CCTV</w:t>
            </w:r>
          </w:p>
          <w:p w:rsidR="00110E18" w:rsidRPr="00361C59" w:rsidRDefault="00110E18" w:rsidP="00110E18">
            <w:pPr>
              <w:tabs>
                <w:tab w:val="left" w:pos="5110"/>
              </w:tabs>
              <w:rPr>
                <w:sz w:val="20"/>
                <w:szCs w:val="20"/>
              </w:rPr>
            </w:pPr>
          </w:p>
        </w:tc>
        <w:tc>
          <w:tcPr>
            <w:tcW w:w="2977" w:type="dxa"/>
          </w:tcPr>
          <w:p w:rsidR="00110E18" w:rsidRDefault="00110E18" w:rsidP="00110E18">
            <w:pPr>
              <w:tabs>
                <w:tab w:val="left" w:pos="5110"/>
              </w:tabs>
              <w:rPr>
                <w:sz w:val="20"/>
                <w:szCs w:val="20"/>
              </w:rPr>
            </w:pPr>
            <w:r>
              <w:rPr>
                <w:sz w:val="20"/>
                <w:szCs w:val="20"/>
              </w:rPr>
              <w:t xml:space="preserve">Community Based CCTV: </w:t>
            </w:r>
            <w:r w:rsidRPr="00361C59">
              <w:rPr>
                <w:sz w:val="20"/>
                <w:szCs w:val="20"/>
              </w:rPr>
              <w:t>To support the f</w:t>
            </w:r>
            <w:r>
              <w:rPr>
                <w:sz w:val="20"/>
                <w:szCs w:val="20"/>
              </w:rPr>
              <w:t>ollowing Community CCTV schemes:</w:t>
            </w:r>
          </w:p>
          <w:p w:rsidR="00110E18" w:rsidRPr="008F6092" w:rsidRDefault="00110E18" w:rsidP="00110E18">
            <w:pPr>
              <w:pStyle w:val="ListParagraph"/>
              <w:numPr>
                <w:ilvl w:val="0"/>
                <w:numId w:val="2"/>
              </w:numPr>
              <w:tabs>
                <w:tab w:val="left" w:pos="5110"/>
              </w:tabs>
              <w:rPr>
                <w:sz w:val="20"/>
                <w:szCs w:val="20"/>
              </w:rPr>
            </w:pPr>
            <w:r w:rsidRPr="008F6092">
              <w:rPr>
                <w:sz w:val="20"/>
                <w:szCs w:val="20"/>
              </w:rPr>
              <w:t>Jobstown</w:t>
            </w:r>
          </w:p>
          <w:p w:rsidR="00110E18" w:rsidRPr="00361C59" w:rsidRDefault="00110E18" w:rsidP="00110E18">
            <w:pPr>
              <w:pStyle w:val="ListParagraph"/>
              <w:numPr>
                <w:ilvl w:val="0"/>
                <w:numId w:val="2"/>
              </w:numPr>
              <w:tabs>
                <w:tab w:val="left" w:pos="5110"/>
              </w:tabs>
              <w:rPr>
                <w:sz w:val="20"/>
                <w:szCs w:val="20"/>
              </w:rPr>
            </w:pPr>
            <w:r w:rsidRPr="00361C59">
              <w:rPr>
                <w:sz w:val="20"/>
                <w:szCs w:val="20"/>
              </w:rPr>
              <w:t>Fettercairn</w:t>
            </w:r>
          </w:p>
          <w:p w:rsidR="00110E18" w:rsidRPr="00361C59" w:rsidRDefault="00110E18" w:rsidP="00110E18">
            <w:pPr>
              <w:pStyle w:val="ListParagraph"/>
              <w:numPr>
                <w:ilvl w:val="0"/>
                <w:numId w:val="2"/>
              </w:numPr>
              <w:tabs>
                <w:tab w:val="left" w:pos="5110"/>
              </w:tabs>
              <w:rPr>
                <w:sz w:val="20"/>
                <w:szCs w:val="20"/>
              </w:rPr>
            </w:pPr>
            <w:r w:rsidRPr="00361C59">
              <w:rPr>
                <w:sz w:val="20"/>
                <w:szCs w:val="20"/>
              </w:rPr>
              <w:t>Brookfield</w:t>
            </w:r>
          </w:p>
          <w:p w:rsidR="00110E18" w:rsidRPr="00361C59" w:rsidRDefault="00110E18" w:rsidP="00110E18">
            <w:pPr>
              <w:pStyle w:val="ListParagraph"/>
              <w:numPr>
                <w:ilvl w:val="0"/>
                <w:numId w:val="2"/>
              </w:numPr>
              <w:tabs>
                <w:tab w:val="left" w:pos="5110"/>
              </w:tabs>
              <w:rPr>
                <w:sz w:val="20"/>
                <w:szCs w:val="20"/>
              </w:rPr>
            </w:pPr>
            <w:r w:rsidRPr="00361C59">
              <w:rPr>
                <w:sz w:val="20"/>
                <w:szCs w:val="20"/>
              </w:rPr>
              <w:t>Killinarden</w:t>
            </w:r>
          </w:p>
          <w:p w:rsidR="00110E18" w:rsidRPr="00361C59" w:rsidRDefault="00110E18" w:rsidP="00110E18">
            <w:pPr>
              <w:pStyle w:val="ListParagraph"/>
              <w:numPr>
                <w:ilvl w:val="0"/>
                <w:numId w:val="2"/>
              </w:numPr>
              <w:tabs>
                <w:tab w:val="left" w:pos="5110"/>
              </w:tabs>
              <w:rPr>
                <w:sz w:val="20"/>
                <w:szCs w:val="20"/>
              </w:rPr>
            </w:pPr>
            <w:r w:rsidRPr="00361C59">
              <w:rPr>
                <w:sz w:val="20"/>
                <w:szCs w:val="20"/>
              </w:rPr>
              <w:t xml:space="preserve">North Clondalkin </w:t>
            </w:r>
          </w:p>
          <w:p w:rsidR="00110E18" w:rsidRPr="00361C59" w:rsidRDefault="00110E18" w:rsidP="00110E18">
            <w:pPr>
              <w:tabs>
                <w:tab w:val="left" w:pos="5110"/>
              </w:tabs>
              <w:rPr>
                <w:sz w:val="20"/>
                <w:szCs w:val="20"/>
              </w:rPr>
            </w:pPr>
          </w:p>
        </w:tc>
        <w:tc>
          <w:tcPr>
            <w:tcW w:w="2126" w:type="dxa"/>
          </w:tcPr>
          <w:p w:rsidR="00110E18" w:rsidRPr="00871E63" w:rsidRDefault="00110E18" w:rsidP="00110E18">
            <w:pPr>
              <w:pStyle w:val="ListParagraph"/>
              <w:numPr>
                <w:ilvl w:val="0"/>
                <w:numId w:val="26"/>
              </w:numPr>
              <w:tabs>
                <w:tab w:val="left" w:pos="5110"/>
              </w:tabs>
              <w:rPr>
                <w:sz w:val="20"/>
                <w:szCs w:val="20"/>
              </w:rPr>
            </w:pPr>
            <w:r w:rsidRPr="00871E63">
              <w:rPr>
                <w:sz w:val="20"/>
                <w:szCs w:val="20"/>
              </w:rPr>
              <w:t xml:space="preserve">Gardaí </w:t>
            </w:r>
          </w:p>
          <w:p w:rsidR="00110E18" w:rsidRPr="00871E63" w:rsidRDefault="00110E18" w:rsidP="00110E18">
            <w:pPr>
              <w:pStyle w:val="ListParagraph"/>
              <w:numPr>
                <w:ilvl w:val="0"/>
                <w:numId w:val="26"/>
              </w:numPr>
              <w:tabs>
                <w:tab w:val="left" w:pos="5110"/>
              </w:tabs>
              <w:rPr>
                <w:sz w:val="20"/>
                <w:szCs w:val="20"/>
              </w:rPr>
            </w:pPr>
            <w:r w:rsidRPr="00871E63">
              <w:rPr>
                <w:sz w:val="20"/>
                <w:szCs w:val="20"/>
              </w:rPr>
              <w:t>SDCC</w:t>
            </w:r>
          </w:p>
        </w:tc>
        <w:tc>
          <w:tcPr>
            <w:tcW w:w="1276" w:type="dxa"/>
          </w:tcPr>
          <w:p w:rsidR="00110E18" w:rsidRPr="00361C59" w:rsidRDefault="00110E18" w:rsidP="00110E18">
            <w:pPr>
              <w:tabs>
                <w:tab w:val="left" w:pos="5110"/>
              </w:tabs>
              <w:rPr>
                <w:sz w:val="20"/>
                <w:szCs w:val="20"/>
              </w:rPr>
            </w:pPr>
            <w:r w:rsidRPr="00361C59">
              <w:rPr>
                <w:sz w:val="20"/>
                <w:szCs w:val="20"/>
              </w:rPr>
              <w:t>Ongoing</w:t>
            </w:r>
          </w:p>
        </w:tc>
      </w:tr>
      <w:tr w:rsidR="00110E18" w:rsidTr="00DA6951">
        <w:tc>
          <w:tcPr>
            <w:tcW w:w="2830" w:type="dxa"/>
            <w:vMerge w:val="restart"/>
          </w:tcPr>
          <w:p w:rsidR="00110E18" w:rsidRPr="00010E64" w:rsidRDefault="00110E18" w:rsidP="00110E18">
            <w:pPr>
              <w:tabs>
                <w:tab w:val="left" w:pos="5110"/>
              </w:tabs>
              <w:rPr>
                <w:b/>
                <w:sz w:val="20"/>
                <w:szCs w:val="20"/>
              </w:rPr>
            </w:pPr>
            <w:r w:rsidRPr="00010E64">
              <w:rPr>
                <w:b/>
                <w:sz w:val="20"/>
                <w:szCs w:val="20"/>
              </w:rPr>
              <w:t>Community Safety:</w:t>
            </w:r>
          </w:p>
          <w:p w:rsidR="00110E18" w:rsidRPr="00361C59" w:rsidRDefault="00110E18" w:rsidP="00110E18">
            <w:pPr>
              <w:tabs>
                <w:tab w:val="left" w:pos="5110"/>
              </w:tabs>
              <w:rPr>
                <w:sz w:val="20"/>
                <w:szCs w:val="20"/>
              </w:rPr>
            </w:pPr>
            <w:r w:rsidRPr="00361C59">
              <w:rPr>
                <w:sz w:val="20"/>
                <w:szCs w:val="20"/>
              </w:rPr>
              <w:t xml:space="preserve">To promote positive crime prevention and community safety initiatives </w:t>
            </w:r>
          </w:p>
          <w:p w:rsidR="00110E18" w:rsidRPr="003342E8" w:rsidRDefault="00110E18" w:rsidP="00110E18">
            <w:pPr>
              <w:tabs>
                <w:tab w:val="left" w:pos="5110"/>
              </w:tabs>
              <w:rPr>
                <w:b/>
                <w:color w:val="FF0000"/>
                <w:sz w:val="20"/>
                <w:szCs w:val="20"/>
              </w:rPr>
            </w:pPr>
            <w:r>
              <w:rPr>
                <w:b/>
                <w:color w:val="FF0000"/>
                <w:sz w:val="20"/>
                <w:szCs w:val="20"/>
              </w:rPr>
              <w:t xml:space="preserve"> </w:t>
            </w:r>
          </w:p>
          <w:p w:rsidR="00110E18" w:rsidRPr="00010E64" w:rsidRDefault="00110E18" w:rsidP="00110E18">
            <w:pPr>
              <w:tabs>
                <w:tab w:val="left" w:pos="5110"/>
              </w:tabs>
              <w:rPr>
                <w:b/>
                <w:sz w:val="20"/>
                <w:szCs w:val="20"/>
              </w:rPr>
            </w:pPr>
            <w:r>
              <w:rPr>
                <w:b/>
                <w:sz w:val="20"/>
                <w:szCs w:val="20"/>
              </w:rPr>
              <w:t xml:space="preserve"> </w:t>
            </w:r>
          </w:p>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F465DB">
              <w:rPr>
                <w:b/>
                <w:sz w:val="20"/>
                <w:szCs w:val="20"/>
              </w:rPr>
              <w:t>Information:</w:t>
            </w:r>
            <w:r>
              <w:rPr>
                <w:sz w:val="20"/>
                <w:szCs w:val="20"/>
              </w:rPr>
              <w:t xml:space="preserve"> </w:t>
            </w:r>
            <w:r w:rsidRPr="00361C59">
              <w:rPr>
                <w:sz w:val="20"/>
                <w:szCs w:val="20"/>
              </w:rPr>
              <w:t>To develop and produce information on community safety initiatives/projects through the media and the JPC web page of South Dublin County Council web site</w:t>
            </w:r>
          </w:p>
          <w:p w:rsidR="00110E18" w:rsidRPr="00361C59" w:rsidRDefault="00110E18" w:rsidP="00110E18">
            <w:pPr>
              <w:tabs>
                <w:tab w:val="left" w:pos="5110"/>
              </w:tabs>
              <w:rPr>
                <w:sz w:val="20"/>
                <w:szCs w:val="20"/>
              </w:rPr>
            </w:pPr>
          </w:p>
        </w:tc>
        <w:tc>
          <w:tcPr>
            <w:tcW w:w="2126" w:type="dxa"/>
          </w:tcPr>
          <w:p w:rsidR="00110E18" w:rsidRPr="00871E63" w:rsidRDefault="00110E18" w:rsidP="00110E18">
            <w:pPr>
              <w:pStyle w:val="ListParagraph"/>
              <w:numPr>
                <w:ilvl w:val="0"/>
                <w:numId w:val="29"/>
              </w:numPr>
              <w:tabs>
                <w:tab w:val="left" w:pos="5110"/>
              </w:tabs>
              <w:rPr>
                <w:sz w:val="20"/>
                <w:szCs w:val="20"/>
              </w:rPr>
            </w:pPr>
            <w:r w:rsidRPr="00871E63">
              <w:rPr>
                <w:sz w:val="20"/>
                <w:szCs w:val="20"/>
              </w:rPr>
              <w:t xml:space="preserve">JPC Executive  (Supported by SDCC) </w:t>
            </w:r>
          </w:p>
          <w:p w:rsidR="00110E18" w:rsidRPr="00361C59" w:rsidRDefault="00110E18" w:rsidP="00110E18">
            <w:pPr>
              <w:tabs>
                <w:tab w:val="left" w:pos="5110"/>
              </w:tabs>
              <w:rPr>
                <w:sz w:val="20"/>
                <w:szCs w:val="20"/>
              </w:rPr>
            </w:pPr>
          </w:p>
          <w:p w:rsidR="00110E18" w:rsidRPr="00361C59" w:rsidRDefault="00110E18" w:rsidP="00110E18">
            <w:pPr>
              <w:tabs>
                <w:tab w:val="left" w:pos="5110"/>
              </w:tabs>
              <w:rPr>
                <w:sz w:val="20"/>
                <w:szCs w:val="20"/>
              </w:rPr>
            </w:pPr>
          </w:p>
        </w:tc>
        <w:tc>
          <w:tcPr>
            <w:tcW w:w="1276" w:type="dxa"/>
          </w:tcPr>
          <w:p w:rsidR="00110E18" w:rsidRPr="00361C59" w:rsidRDefault="00110E18" w:rsidP="00110E18">
            <w:pPr>
              <w:tabs>
                <w:tab w:val="left" w:pos="5110"/>
              </w:tabs>
              <w:rPr>
                <w:sz w:val="20"/>
                <w:szCs w:val="20"/>
              </w:rPr>
            </w:pPr>
            <w:r w:rsidRPr="00361C59">
              <w:rPr>
                <w:sz w:val="20"/>
                <w:szCs w:val="20"/>
              </w:rPr>
              <w:t>Ongoing</w:t>
            </w:r>
          </w:p>
        </w:tc>
      </w:tr>
      <w:tr w:rsidR="00110E18" w:rsidTr="007328A3">
        <w:tc>
          <w:tcPr>
            <w:tcW w:w="2830" w:type="dxa"/>
            <w:vMerge/>
          </w:tcPr>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F465DB">
              <w:rPr>
                <w:b/>
                <w:sz w:val="20"/>
                <w:szCs w:val="20"/>
              </w:rPr>
              <w:t>Events:</w:t>
            </w:r>
            <w:r>
              <w:rPr>
                <w:sz w:val="20"/>
                <w:szCs w:val="20"/>
              </w:rPr>
              <w:t xml:space="preserve"> </w:t>
            </w:r>
            <w:r w:rsidRPr="00361C59">
              <w:rPr>
                <w:sz w:val="20"/>
                <w:szCs w:val="20"/>
              </w:rPr>
              <w:t>To plan for events attracting large crowds</w:t>
            </w:r>
            <w:r>
              <w:rPr>
                <w:sz w:val="20"/>
                <w:szCs w:val="20"/>
              </w:rPr>
              <w:t xml:space="preserve"> and </w:t>
            </w:r>
            <w:r w:rsidRPr="00361C59">
              <w:rPr>
                <w:sz w:val="20"/>
                <w:szCs w:val="20"/>
              </w:rPr>
              <w:t>ensure th</w:t>
            </w:r>
            <w:r>
              <w:rPr>
                <w:sz w:val="20"/>
                <w:szCs w:val="20"/>
              </w:rPr>
              <w:t xml:space="preserve">ey are a safe and enjoyable experience. </w:t>
            </w:r>
            <w:r w:rsidRPr="00361C59">
              <w:rPr>
                <w:sz w:val="20"/>
                <w:szCs w:val="20"/>
              </w:rPr>
              <w:t>To build on the good working relationship between the Gardaí, South Dublin County Council,  the Community and other stakeholders co-ordinating events</w:t>
            </w:r>
          </w:p>
          <w:p w:rsidR="00110E18" w:rsidRPr="00361C59" w:rsidRDefault="00110E18" w:rsidP="00110E18">
            <w:pPr>
              <w:tabs>
                <w:tab w:val="left" w:pos="5110"/>
              </w:tabs>
              <w:rPr>
                <w:sz w:val="20"/>
                <w:szCs w:val="20"/>
              </w:rPr>
            </w:pPr>
          </w:p>
        </w:tc>
        <w:tc>
          <w:tcPr>
            <w:tcW w:w="2126" w:type="dxa"/>
          </w:tcPr>
          <w:p w:rsidR="00110E18" w:rsidRPr="00871E63" w:rsidRDefault="00110E18" w:rsidP="00110E18">
            <w:pPr>
              <w:pStyle w:val="ListParagraph"/>
              <w:numPr>
                <w:ilvl w:val="0"/>
                <w:numId w:val="27"/>
              </w:numPr>
              <w:tabs>
                <w:tab w:val="left" w:pos="5110"/>
              </w:tabs>
              <w:rPr>
                <w:sz w:val="20"/>
                <w:szCs w:val="20"/>
              </w:rPr>
            </w:pPr>
            <w:r w:rsidRPr="00871E63">
              <w:rPr>
                <w:sz w:val="20"/>
                <w:szCs w:val="20"/>
              </w:rPr>
              <w:t>SDCC</w:t>
            </w:r>
          </w:p>
          <w:p w:rsidR="00110E18" w:rsidRPr="00871E63" w:rsidRDefault="00110E18" w:rsidP="00110E18">
            <w:pPr>
              <w:pStyle w:val="ListParagraph"/>
              <w:numPr>
                <w:ilvl w:val="0"/>
                <w:numId w:val="27"/>
              </w:numPr>
              <w:tabs>
                <w:tab w:val="left" w:pos="5110"/>
              </w:tabs>
              <w:rPr>
                <w:sz w:val="20"/>
                <w:szCs w:val="20"/>
              </w:rPr>
            </w:pPr>
            <w:r w:rsidRPr="00871E63">
              <w:rPr>
                <w:sz w:val="20"/>
                <w:szCs w:val="20"/>
              </w:rPr>
              <w:t>Gardaí</w:t>
            </w:r>
          </w:p>
          <w:p w:rsidR="00110E18" w:rsidRPr="00871E63" w:rsidRDefault="00110E18" w:rsidP="00110E18">
            <w:pPr>
              <w:pStyle w:val="ListParagraph"/>
              <w:numPr>
                <w:ilvl w:val="0"/>
                <w:numId w:val="27"/>
              </w:numPr>
              <w:tabs>
                <w:tab w:val="left" w:pos="5110"/>
              </w:tabs>
              <w:rPr>
                <w:sz w:val="20"/>
                <w:szCs w:val="20"/>
              </w:rPr>
            </w:pPr>
            <w:r w:rsidRPr="00871E63">
              <w:rPr>
                <w:sz w:val="20"/>
                <w:szCs w:val="20"/>
              </w:rPr>
              <w:t>Public Transport providers</w:t>
            </w:r>
          </w:p>
          <w:p w:rsidR="00110E18" w:rsidRPr="00871E63" w:rsidRDefault="00110E18" w:rsidP="00110E18">
            <w:pPr>
              <w:pStyle w:val="ListParagraph"/>
              <w:numPr>
                <w:ilvl w:val="0"/>
                <w:numId w:val="27"/>
              </w:numPr>
              <w:tabs>
                <w:tab w:val="left" w:pos="5110"/>
              </w:tabs>
              <w:rPr>
                <w:sz w:val="20"/>
                <w:szCs w:val="20"/>
              </w:rPr>
            </w:pPr>
            <w:r w:rsidRPr="00871E63">
              <w:rPr>
                <w:sz w:val="20"/>
                <w:szCs w:val="20"/>
              </w:rPr>
              <w:t>Local Communities</w:t>
            </w:r>
          </w:p>
          <w:p w:rsidR="00110E18" w:rsidRPr="00871E63" w:rsidRDefault="00110E18" w:rsidP="00110E18">
            <w:pPr>
              <w:pStyle w:val="ListParagraph"/>
              <w:numPr>
                <w:ilvl w:val="0"/>
                <w:numId w:val="27"/>
              </w:numPr>
              <w:tabs>
                <w:tab w:val="left" w:pos="5110"/>
              </w:tabs>
              <w:rPr>
                <w:sz w:val="20"/>
                <w:szCs w:val="20"/>
              </w:rPr>
            </w:pPr>
            <w:r w:rsidRPr="00871E63">
              <w:rPr>
                <w:sz w:val="20"/>
                <w:szCs w:val="20"/>
              </w:rPr>
              <w:t>Local Businesses</w:t>
            </w:r>
          </w:p>
          <w:p w:rsidR="00110E18" w:rsidRPr="00361C59" w:rsidRDefault="00110E18" w:rsidP="00110E18">
            <w:pPr>
              <w:tabs>
                <w:tab w:val="left" w:pos="5110"/>
              </w:tabs>
              <w:rPr>
                <w:sz w:val="20"/>
                <w:szCs w:val="20"/>
              </w:rPr>
            </w:pPr>
          </w:p>
        </w:tc>
        <w:tc>
          <w:tcPr>
            <w:tcW w:w="1276" w:type="dxa"/>
          </w:tcPr>
          <w:p w:rsidR="00110E18" w:rsidRPr="00361C59" w:rsidRDefault="00110E18" w:rsidP="00110E18">
            <w:pPr>
              <w:tabs>
                <w:tab w:val="left" w:pos="5110"/>
              </w:tabs>
              <w:rPr>
                <w:sz w:val="20"/>
                <w:szCs w:val="20"/>
              </w:rPr>
            </w:pPr>
            <w:r w:rsidRPr="00361C59">
              <w:rPr>
                <w:sz w:val="20"/>
                <w:szCs w:val="20"/>
              </w:rPr>
              <w:t>Ongoing</w:t>
            </w:r>
          </w:p>
        </w:tc>
      </w:tr>
      <w:tr w:rsidR="00110E18" w:rsidRPr="003342E8" w:rsidTr="002539A9">
        <w:trPr>
          <w:trHeight w:val="1125"/>
        </w:trPr>
        <w:tc>
          <w:tcPr>
            <w:tcW w:w="2830" w:type="dxa"/>
            <w:vMerge/>
          </w:tcPr>
          <w:p w:rsidR="00110E18" w:rsidRPr="003342E8" w:rsidRDefault="00110E18" w:rsidP="00110E18">
            <w:pPr>
              <w:tabs>
                <w:tab w:val="left" w:pos="5110"/>
              </w:tabs>
              <w:rPr>
                <w:b/>
                <w:color w:val="FF0000"/>
                <w:sz w:val="20"/>
                <w:szCs w:val="20"/>
              </w:rPr>
            </w:pPr>
          </w:p>
        </w:tc>
        <w:tc>
          <w:tcPr>
            <w:tcW w:w="2977" w:type="dxa"/>
          </w:tcPr>
          <w:p w:rsidR="00110E18" w:rsidRPr="001C1734" w:rsidRDefault="00110E18" w:rsidP="00110E18">
            <w:pPr>
              <w:tabs>
                <w:tab w:val="left" w:pos="5110"/>
              </w:tabs>
              <w:rPr>
                <w:sz w:val="20"/>
                <w:szCs w:val="20"/>
              </w:rPr>
            </w:pPr>
            <w:r w:rsidRPr="001C1734">
              <w:rPr>
                <w:b/>
                <w:sz w:val="20"/>
                <w:szCs w:val="20"/>
              </w:rPr>
              <w:t>Road safety:</w:t>
            </w:r>
            <w:r w:rsidRPr="001C1734">
              <w:rPr>
                <w:sz w:val="20"/>
                <w:szCs w:val="20"/>
              </w:rPr>
              <w:t xml:space="preserve"> To consider elements within the SDCC Road Safety Plan 2016-2020  </w:t>
            </w:r>
          </w:p>
          <w:p w:rsidR="00110E18" w:rsidRPr="001C1734" w:rsidRDefault="00110E18" w:rsidP="00110E18">
            <w:pPr>
              <w:tabs>
                <w:tab w:val="left" w:pos="5110"/>
              </w:tabs>
              <w:rPr>
                <w:sz w:val="20"/>
                <w:szCs w:val="20"/>
              </w:rPr>
            </w:pPr>
          </w:p>
        </w:tc>
        <w:tc>
          <w:tcPr>
            <w:tcW w:w="2126" w:type="dxa"/>
          </w:tcPr>
          <w:p w:rsidR="00110E18" w:rsidRPr="002539A9" w:rsidRDefault="00110E18" w:rsidP="00110E18">
            <w:pPr>
              <w:pStyle w:val="ListParagraph"/>
              <w:numPr>
                <w:ilvl w:val="0"/>
                <w:numId w:val="35"/>
              </w:numPr>
              <w:tabs>
                <w:tab w:val="left" w:pos="5110"/>
              </w:tabs>
              <w:rPr>
                <w:sz w:val="20"/>
                <w:szCs w:val="20"/>
              </w:rPr>
            </w:pPr>
            <w:r w:rsidRPr="002539A9">
              <w:rPr>
                <w:sz w:val="20"/>
                <w:szCs w:val="20"/>
              </w:rPr>
              <w:t>SDCC</w:t>
            </w:r>
          </w:p>
          <w:p w:rsidR="00110E18" w:rsidRPr="002539A9" w:rsidRDefault="00110E18" w:rsidP="00110E18">
            <w:pPr>
              <w:pStyle w:val="ListParagraph"/>
              <w:numPr>
                <w:ilvl w:val="0"/>
                <w:numId w:val="35"/>
              </w:numPr>
              <w:tabs>
                <w:tab w:val="left" w:pos="5110"/>
              </w:tabs>
              <w:rPr>
                <w:sz w:val="20"/>
                <w:szCs w:val="20"/>
              </w:rPr>
            </w:pPr>
            <w:r w:rsidRPr="002539A9">
              <w:rPr>
                <w:sz w:val="20"/>
                <w:szCs w:val="20"/>
              </w:rPr>
              <w:t>Gardaí</w:t>
            </w:r>
          </w:p>
          <w:p w:rsidR="00110E18" w:rsidRPr="002539A9" w:rsidRDefault="00110E18" w:rsidP="00110E18">
            <w:pPr>
              <w:pStyle w:val="ListParagraph"/>
              <w:tabs>
                <w:tab w:val="left" w:pos="5110"/>
              </w:tabs>
              <w:ind w:left="360"/>
              <w:rPr>
                <w:sz w:val="20"/>
                <w:szCs w:val="20"/>
              </w:rPr>
            </w:pPr>
          </w:p>
        </w:tc>
        <w:tc>
          <w:tcPr>
            <w:tcW w:w="1276" w:type="dxa"/>
          </w:tcPr>
          <w:p w:rsidR="00110E18" w:rsidRPr="003342E8" w:rsidRDefault="00110E18" w:rsidP="00110E18">
            <w:pPr>
              <w:tabs>
                <w:tab w:val="left" w:pos="5110"/>
              </w:tabs>
              <w:rPr>
                <w:color w:val="FF0000"/>
                <w:sz w:val="20"/>
                <w:szCs w:val="20"/>
              </w:rPr>
            </w:pPr>
          </w:p>
        </w:tc>
      </w:tr>
      <w:tr w:rsidR="00110E18" w:rsidTr="00DA6951">
        <w:tc>
          <w:tcPr>
            <w:tcW w:w="2830" w:type="dxa"/>
            <w:vMerge/>
          </w:tcPr>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F465DB">
              <w:rPr>
                <w:b/>
                <w:sz w:val="20"/>
                <w:szCs w:val="20"/>
              </w:rPr>
              <w:t>Older People:</w:t>
            </w:r>
            <w:r>
              <w:rPr>
                <w:sz w:val="20"/>
                <w:szCs w:val="20"/>
              </w:rPr>
              <w:t xml:space="preserve"> </w:t>
            </w:r>
            <w:r w:rsidRPr="00361C59">
              <w:rPr>
                <w:sz w:val="20"/>
                <w:szCs w:val="20"/>
              </w:rPr>
              <w:t>Support South Dublin County as an Age Friendly County which i</w:t>
            </w:r>
            <w:r>
              <w:rPr>
                <w:sz w:val="20"/>
                <w:szCs w:val="20"/>
              </w:rPr>
              <w:t xml:space="preserve">s a safe place for older people </w:t>
            </w:r>
            <w:r w:rsidRPr="00F465DB">
              <w:rPr>
                <w:sz w:val="20"/>
                <w:szCs w:val="20"/>
              </w:rPr>
              <w:t xml:space="preserve">and continue to work on any safety issues identified by the Age Friendly Alliance.  </w:t>
            </w:r>
            <w:r>
              <w:rPr>
                <w:sz w:val="20"/>
                <w:szCs w:val="20"/>
              </w:rPr>
              <w:t>To w</w:t>
            </w:r>
            <w:r w:rsidRPr="00361C59">
              <w:rPr>
                <w:sz w:val="20"/>
                <w:szCs w:val="20"/>
              </w:rPr>
              <w:t>ork with the Network and any other partners on the proposed Text Alert Scheme</w:t>
            </w:r>
          </w:p>
          <w:p w:rsidR="00110E18" w:rsidRPr="00361C59" w:rsidRDefault="00110E18" w:rsidP="00110E18">
            <w:pPr>
              <w:pStyle w:val="ListParagraph"/>
              <w:tabs>
                <w:tab w:val="left" w:pos="5110"/>
              </w:tabs>
              <w:ind w:left="360"/>
              <w:rPr>
                <w:sz w:val="20"/>
                <w:szCs w:val="20"/>
              </w:rPr>
            </w:pPr>
          </w:p>
        </w:tc>
        <w:tc>
          <w:tcPr>
            <w:tcW w:w="2126" w:type="dxa"/>
          </w:tcPr>
          <w:p w:rsidR="00110E18" w:rsidRPr="00871E63" w:rsidRDefault="00110E18" w:rsidP="00110E18">
            <w:pPr>
              <w:pStyle w:val="ListParagraph"/>
              <w:numPr>
                <w:ilvl w:val="0"/>
                <w:numId w:val="7"/>
              </w:numPr>
              <w:tabs>
                <w:tab w:val="left" w:pos="5110"/>
              </w:tabs>
              <w:ind w:left="317" w:hanging="317"/>
              <w:rPr>
                <w:sz w:val="20"/>
                <w:szCs w:val="20"/>
              </w:rPr>
            </w:pPr>
            <w:r w:rsidRPr="00871E63">
              <w:rPr>
                <w:sz w:val="20"/>
                <w:szCs w:val="20"/>
              </w:rPr>
              <w:t>SDCC</w:t>
            </w:r>
          </w:p>
          <w:p w:rsidR="00110E18" w:rsidRPr="00871E63" w:rsidRDefault="00110E18" w:rsidP="00110E18">
            <w:pPr>
              <w:pStyle w:val="ListParagraph"/>
              <w:numPr>
                <w:ilvl w:val="0"/>
                <w:numId w:val="7"/>
              </w:numPr>
              <w:tabs>
                <w:tab w:val="left" w:pos="5110"/>
              </w:tabs>
              <w:ind w:left="317" w:hanging="317"/>
              <w:rPr>
                <w:sz w:val="20"/>
                <w:szCs w:val="20"/>
              </w:rPr>
            </w:pPr>
            <w:r w:rsidRPr="00871E63">
              <w:rPr>
                <w:sz w:val="20"/>
                <w:szCs w:val="20"/>
              </w:rPr>
              <w:t>Gardaí</w:t>
            </w:r>
          </w:p>
          <w:p w:rsidR="00110E18" w:rsidRPr="00871E63" w:rsidRDefault="00110E18" w:rsidP="00110E18">
            <w:pPr>
              <w:pStyle w:val="ListParagraph"/>
              <w:numPr>
                <w:ilvl w:val="0"/>
                <w:numId w:val="7"/>
              </w:numPr>
              <w:tabs>
                <w:tab w:val="left" w:pos="5110"/>
              </w:tabs>
              <w:ind w:left="317" w:hanging="317"/>
              <w:rPr>
                <w:sz w:val="20"/>
                <w:szCs w:val="20"/>
              </w:rPr>
            </w:pPr>
            <w:r w:rsidRPr="00871E63">
              <w:rPr>
                <w:sz w:val="20"/>
                <w:szCs w:val="20"/>
              </w:rPr>
              <w:t>Age Friendly Network</w:t>
            </w:r>
          </w:p>
        </w:tc>
        <w:tc>
          <w:tcPr>
            <w:tcW w:w="1276" w:type="dxa"/>
          </w:tcPr>
          <w:p w:rsidR="00110E18" w:rsidRPr="00361C59" w:rsidRDefault="00110E18" w:rsidP="00110E18">
            <w:pPr>
              <w:tabs>
                <w:tab w:val="left" w:pos="5110"/>
              </w:tabs>
              <w:rPr>
                <w:sz w:val="20"/>
                <w:szCs w:val="20"/>
              </w:rPr>
            </w:pPr>
            <w:r w:rsidRPr="00361C59">
              <w:rPr>
                <w:sz w:val="20"/>
                <w:szCs w:val="20"/>
              </w:rPr>
              <w:t xml:space="preserve">Ongoing </w:t>
            </w:r>
            <w:r>
              <w:rPr>
                <w:sz w:val="20"/>
                <w:szCs w:val="20"/>
              </w:rPr>
              <w:t xml:space="preserve"> </w:t>
            </w:r>
          </w:p>
        </w:tc>
      </w:tr>
      <w:tr w:rsidR="00110E18" w:rsidTr="007328A3">
        <w:tc>
          <w:tcPr>
            <w:tcW w:w="2830" w:type="dxa"/>
            <w:vMerge w:val="restart"/>
          </w:tcPr>
          <w:p w:rsidR="00110E18" w:rsidRDefault="00110E18" w:rsidP="00110E18">
            <w:pPr>
              <w:tabs>
                <w:tab w:val="left" w:pos="5110"/>
              </w:tabs>
              <w:rPr>
                <w:sz w:val="20"/>
                <w:szCs w:val="20"/>
              </w:rPr>
            </w:pPr>
            <w:r w:rsidRPr="00010E64">
              <w:rPr>
                <w:b/>
                <w:sz w:val="20"/>
                <w:szCs w:val="20"/>
              </w:rPr>
              <w:t>Consultation &amp; Involvement:</w:t>
            </w:r>
            <w:r>
              <w:rPr>
                <w:sz w:val="20"/>
                <w:szCs w:val="20"/>
              </w:rPr>
              <w:t xml:space="preserve"> </w:t>
            </w:r>
          </w:p>
          <w:p w:rsidR="00110E18" w:rsidRPr="00361C59" w:rsidRDefault="00110E18" w:rsidP="00110E18">
            <w:pPr>
              <w:tabs>
                <w:tab w:val="left" w:pos="5110"/>
              </w:tabs>
              <w:rPr>
                <w:sz w:val="20"/>
                <w:szCs w:val="20"/>
              </w:rPr>
            </w:pPr>
            <w:r w:rsidRPr="00361C59">
              <w:rPr>
                <w:sz w:val="20"/>
                <w:szCs w:val="20"/>
              </w:rPr>
              <w:t>To improve the process of engagement and interaction between local community reps.  An Garda Síochána, Elected Representatives, South Du</w:t>
            </w:r>
            <w:r>
              <w:rPr>
                <w:sz w:val="20"/>
                <w:szCs w:val="20"/>
              </w:rPr>
              <w:t>blin County Council, Local Drug &amp; Alcohol</w:t>
            </w:r>
            <w:r w:rsidRPr="00361C59">
              <w:rPr>
                <w:sz w:val="20"/>
                <w:szCs w:val="20"/>
              </w:rPr>
              <w:t xml:space="preserve"> Task Forces on matters concerning community safety.</w:t>
            </w:r>
          </w:p>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F465DB">
              <w:rPr>
                <w:b/>
                <w:sz w:val="20"/>
                <w:szCs w:val="20"/>
              </w:rPr>
              <w:t>Local Policing Forums:</w:t>
            </w:r>
            <w:r>
              <w:rPr>
                <w:sz w:val="20"/>
                <w:szCs w:val="20"/>
              </w:rPr>
              <w:t xml:space="preserve"> </w:t>
            </w:r>
            <w:r w:rsidRPr="00361C59">
              <w:rPr>
                <w:sz w:val="20"/>
                <w:szCs w:val="20"/>
              </w:rPr>
              <w:t>Support the work of the</w:t>
            </w:r>
            <w:r>
              <w:rPr>
                <w:sz w:val="20"/>
                <w:szCs w:val="20"/>
              </w:rPr>
              <w:t xml:space="preserve"> </w:t>
            </w:r>
            <w:r w:rsidRPr="00361C59">
              <w:rPr>
                <w:sz w:val="20"/>
                <w:szCs w:val="20"/>
              </w:rPr>
              <w:t>local policing fora in the County by:</w:t>
            </w:r>
          </w:p>
          <w:p w:rsidR="00110E18" w:rsidRPr="00361C59" w:rsidRDefault="00110E18" w:rsidP="00110E18">
            <w:pPr>
              <w:pStyle w:val="ListParagraph"/>
              <w:numPr>
                <w:ilvl w:val="0"/>
                <w:numId w:val="4"/>
              </w:numPr>
              <w:tabs>
                <w:tab w:val="left" w:pos="5110"/>
              </w:tabs>
              <w:rPr>
                <w:sz w:val="20"/>
                <w:szCs w:val="20"/>
              </w:rPr>
            </w:pPr>
            <w:r>
              <w:rPr>
                <w:sz w:val="20"/>
                <w:szCs w:val="20"/>
              </w:rPr>
              <w:t>Each local policing forums</w:t>
            </w:r>
            <w:r w:rsidRPr="00361C59">
              <w:rPr>
                <w:sz w:val="20"/>
                <w:szCs w:val="20"/>
              </w:rPr>
              <w:t xml:space="preserve"> will report to each  JPC meeting</w:t>
            </w:r>
          </w:p>
          <w:p w:rsidR="00110E18" w:rsidRPr="00361C59" w:rsidRDefault="00110E18" w:rsidP="00110E18">
            <w:pPr>
              <w:pStyle w:val="ListParagraph"/>
              <w:numPr>
                <w:ilvl w:val="0"/>
                <w:numId w:val="4"/>
              </w:numPr>
              <w:tabs>
                <w:tab w:val="left" w:pos="5110"/>
              </w:tabs>
              <w:rPr>
                <w:sz w:val="20"/>
                <w:szCs w:val="20"/>
              </w:rPr>
            </w:pPr>
            <w:r w:rsidRPr="00361C59">
              <w:rPr>
                <w:sz w:val="20"/>
                <w:szCs w:val="20"/>
              </w:rPr>
              <w:t>Consider recommendat</w:t>
            </w:r>
            <w:r>
              <w:rPr>
                <w:sz w:val="20"/>
                <w:szCs w:val="20"/>
              </w:rPr>
              <w:t>ions of the Local Policing Forums</w:t>
            </w:r>
          </w:p>
          <w:p w:rsidR="00110E18" w:rsidRPr="00361C59" w:rsidRDefault="00110E18" w:rsidP="00110E18">
            <w:pPr>
              <w:pStyle w:val="ListParagraph"/>
              <w:numPr>
                <w:ilvl w:val="0"/>
                <w:numId w:val="4"/>
              </w:numPr>
              <w:tabs>
                <w:tab w:val="left" w:pos="5110"/>
              </w:tabs>
              <w:rPr>
                <w:sz w:val="20"/>
                <w:szCs w:val="20"/>
              </w:rPr>
            </w:pPr>
            <w:r w:rsidRPr="00361C59">
              <w:rPr>
                <w:sz w:val="20"/>
                <w:szCs w:val="20"/>
              </w:rPr>
              <w:t>Support for public and other meetings orga</w:t>
            </w:r>
            <w:r>
              <w:rPr>
                <w:sz w:val="20"/>
                <w:szCs w:val="20"/>
              </w:rPr>
              <w:t>nised by the Local Policing Forums</w:t>
            </w:r>
          </w:p>
          <w:p w:rsidR="00110E18" w:rsidRPr="00361C59" w:rsidRDefault="00110E18" w:rsidP="00110E18">
            <w:pPr>
              <w:tabs>
                <w:tab w:val="left" w:pos="5110"/>
              </w:tabs>
              <w:rPr>
                <w:sz w:val="20"/>
                <w:szCs w:val="20"/>
              </w:rPr>
            </w:pPr>
          </w:p>
        </w:tc>
        <w:tc>
          <w:tcPr>
            <w:tcW w:w="2126" w:type="dxa"/>
          </w:tcPr>
          <w:p w:rsidR="00110E18" w:rsidRDefault="00110E18" w:rsidP="00110E18">
            <w:pPr>
              <w:pStyle w:val="ListParagraph"/>
              <w:numPr>
                <w:ilvl w:val="0"/>
                <w:numId w:val="28"/>
              </w:numPr>
              <w:tabs>
                <w:tab w:val="left" w:pos="5110"/>
              </w:tabs>
              <w:rPr>
                <w:sz w:val="20"/>
                <w:szCs w:val="20"/>
              </w:rPr>
            </w:pPr>
            <w:r>
              <w:rPr>
                <w:sz w:val="20"/>
                <w:szCs w:val="20"/>
              </w:rPr>
              <w:t xml:space="preserve">SDCC </w:t>
            </w:r>
          </w:p>
          <w:p w:rsidR="00110E18" w:rsidRDefault="00110E18" w:rsidP="00110E18">
            <w:pPr>
              <w:pStyle w:val="ListParagraph"/>
              <w:numPr>
                <w:ilvl w:val="0"/>
                <w:numId w:val="28"/>
              </w:numPr>
              <w:tabs>
                <w:tab w:val="left" w:pos="5110"/>
              </w:tabs>
              <w:rPr>
                <w:sz w:val="20"/>
                <w:szCs w:val="20"/>
              </w:rPr>
            </w:pPr>
            <w:r>
              <w:rPr>
                <w:sz w:val="20"/>
                <w:szCs w:val="20"/>
              </w:rPr>
              <w:t>Gardai</w:t>
            </w:r>
          </w:p>
          <w:p w:rsidR="00110E18" w:rsidRDefault="00110E18" w:rsidP="00110E18">
            <w:pPr>
              <w:pStyle w:val="ListParagraph"/>
              <w:numPr>
                <w:ilvl w:val="0"/>
                <w:numId w:val="28"/>
              </w:numPr>
              <w:tabs>
                <w:tab w:val="left" w:pos="5110"/>
              </w:tabs>
              <w:rPr>
                <w:sz w:val="20"/>
                <w:szCs w:val="20"/>
              </w:rPr>
            </w:pPr>
            <w:r w:rsidRPr="00871E63">
              <w:rPr>
                <w:sz w:val="20"/>
                <w:szCs w:val="20"/>
              </w:rPr>
              <w:t>JPC</w:t>
            </w:r>
          </w:p>
          <w:p w:rsidR="00110E18" w:rsidRPr="00871E63" w:rsidRDefault="00110E18" w:rsidP="00110E18">
            <w:pPr>
              <w:pStyle w:val="ListParagraph"/>
              <w:numPr>
                <w:ilvl w:val="0"/>
                <w:numId w:val="28"/>
              </w:numPr>
              <w:tabs>
                <w:tab w:val="left" w:pos="5110"/>
              </w:tabs>
              <w:rPr>
                <w:sz w:val="20"/>
                <w:szCs w:val="20"/>
              </w:rPr>
            </w:pPr>
            <w:r>
              <w:rPr>
                <w:sz w:val="20"/>
                <w:szCs w:val="20"/>
              </w:rPr>
              <w:t>LPFs</w:t>
            </w:r>
          </w:p>
        </w:tc>
        <w:tc>
          <w:tcPr>
            <w:tcW w:w="1276" w:type="dxa"/>
          </w:tcPr>
          <w:p w:rsidR="00110E18" w:rsidRPr="00361C59" w:rsidRDefault="00110E18" w:rsidP="00110E18">
            <w:pPr>
              <w:tabs>
                <w:tab w:val="left" w:pos="5110"/>
              </w:tabs>
              <w:rPr>
                <w:sz w:val="20"/>
                <w:szCs w:val="20"/>
              </w:rPr>
            </w:pPr>
            <w:r w:rsidRPr="00361C59">
              <w:rPr>
                <w:sz w:val="20"/>
                <w:szCs w:val="20"/>
              </w:rPr>
              <w:t>Ongoing</w:t>
            </w:r>
          </w:p>
        </w:tc>
      </w:tr>
      <w:tr w:rsidR="00110E18" w:rsidTr="007328A3">
        <w:tc>
          <w:tcPr>
            <w:tcW w:w="2830" w:type="dxa"/>
            <w:vMerge/>
          </w:tcPr>
          <w:p w:rsidR="00110E18" w:rsidRPr="00361C59" w:rsidRDefault="00110E18" w:rsidP="00110E18">
            <w:pPr>
              <w:tabs>
                <w:tab w:val="left" w:pos="5110"/>
              </w:tabs>
              <w:rPr>
                <w:sz w:val="20"/>
                <w:szCs w:val="20"/>
              </w:rPr>
            </w:pPr>
          </w:p>
        </w:tc>
        <w:tc>
          <w:tcPr>
            <w:tcW w:w="2977" w:type="dxa"/>
          </w:tcPr>
          <w:p w:rsidR="00110E18" w:rsidRPr="00F465DB" w:rsidRDefault="00110E18" w:rsidP="00110E18">
            <w:pPr>
              <w:tabs>
                <w:tab w:val="left" w:pos="5110"/>
              </w:tabs>
              <w:rPr>
                <w:sz w:val="20"/>
                <w:szCs w:val="20"/>
              </w:rPr>
            </w:pPr>
            <w:r w:rsidRPr="00F465DB">
              <w:rPr>
                <w:b/>
                <w:sz w:val="20"/>
                <w:szCs w:val="20"/>
              </w:rPr>
              <w:t>Young People:</w:t>
            </w:r>
            <w:r>
              <w:rPr>
                <w:sz w:val="20"/>
                <w:szCs w:val="20"/>
              </w:rPr>
              <w:t xml:space="preserve"> Continue consultation with young p</w:t>
            </w:r>
            <w:r w:rsidRPr="00361C59">
              <w:rPr>
                <w:sz w:val="20"/>
                <w:szCs w:val="20"/>
              </w:rPr>
              <w:t>eople through Comhairle na nÓg and other services</w:t>
            </w:r>
            <w:r>
              <w:rPr>
                <w:sz w:val="20"/>
                <w:szCs w:val="20"/>
              </w:rPr>
              <w:t xml:space="preserve">. </w:t>
            </w:r>
            <w:r w:rsidRPr="00F465DB">
              <w:rPr>
                <w:sz w:val="20"/>
                <w:szCs w:val="20"/>
              </w:rPr>
              <w:t xml:space="preserve">Support </w:t>
            </w:r>
            <w:r>
              <w:rPr>
                <w:sz w:val="20"/>
                <w:szCs w:val="20"/>
              </w:rPr>
              <w:t xml:space="preserve">the </w:t>
            </w:r>
            <w:r w:rsidRPr="00F465DB">
              <w:rPr>
                <w:sz w:val="20"/>
                <w:szCs w:val="20"/>
              </w:rPr>
              <w:t xml:space="preserve">Comhairle na nÓg charter to prevent Cyber Bullying </w:t>
            </w:r>
          </w:p>
          <w:p w:rsidR="00110E18" w:rsidRPr="00361C59" w:rsidRDefault="00110E18" w:rsidP="00110E18">
            <w:pPr>
              <w:pStyle w:val="ListParagraph"/>
              <w:tabs>
                <w:tab w:val="left" w:pos="5110"/>
              </w:tabs>
              <w:ind w:left="360"/>
              <w:rPr>
                <w:sz w:val="20"/>
                <w:szCs w:val="20"/>
              </w:rPr>
            </w:pPr>
          </w:p>
        </w:tc>
        <w:tc>
          <w:tcPr>
            <w:tcW w:w="2126" w:type="dxa"/>
          </w:tcPr>
          <w:p w:rsidR="00110E18" w:rsidRPr="00871E63" w:rsidRDefault="00110E18" w:rsidP="00110E18">
            <w:pPr>
              <w:pStyle w:val="ListParagraph"/>
              <w:numPr>
                <w:ilvl w:val="0"/>
                <w:numId w:val="6"/>
              </w:numPr>
              <w:tabs>
                <w:tab w:val="left" w:pos="5110"/>
              </w:tabs>
              <w:rPr>
                <w:sz w:val="20"/>
                <w:szCs w:val="20"/>
              </w:rPr>
            </w:pPr>
            <w:r w:rsidRPr="00871E63">
              <w:rPr>
                <w:sz w:val="20"/>
                <w:szCs w:val="20"/>
              </w:rPr>
              <w:t>Comhairle na Nog</w:t>
            </w:r>
          </w:p>
          <w:p w:rsidR="00110E18" w:rsidRPr="00871E63" w:rsidRDefault="00110E18" w:rsidP="00110E18">
            <w:pPr>
              <w:pStyle w:val="ListParagraph"/>
              <w:numPr>
                <w:ilvl w:val="0"/>
                <w:numId w:val="6"/>
              </w:numPr>
              <w:tabs>
                <w:tab w:val="left" w:pos="5110"/>
              </w:tabs>
              <w:rPr>
                <w:sz w:val="20"/>
                <w:szCs w:val="20"/>
              </w:rPr>
            </w:pPr>
            <w:r w:rsidRPr="00871E63">
              <w:rPr>
                <w:sz w:val="20"/>
                <w:szCs w:val="20"/>
              </w:rPr>
              <w:t>Gardaí</w:t>
            </w:r>
          </w:p>
          <w:p w:rsidR="00110E18" w:rsidRPr="00871E63" w:rsidRDefault="00110E18" w:rsidP="00110E18">
            <w:pPr>
              <w:pStyle w:val="ListParagraph"/>
              <w:numPr>
                <w:ilvl w:val="0"/>
                <w:numId w:val="6"/>
              </w:numPr>
              <w:tabs>
                <w:tab w:val="left" w:pos="5110"/>
              </w:tabs>
              <w:rPr>
                <w:sz w:val="20"/>
                <w:szCs w:val="20"/>
              </w:rPr>
            </w:pPr>
            <w:r w:rsidRPr="00871E63">
              <w:rPr>
                <w:sz w:val="20"/>
                <w:szCs w:val="20"/>
              </w:rPr>
              <w:t>JPC</w:t>
            </w:r>
          </w:p>
          <w:p w:rsidR="00110E18" w:rsidRPr="00871E63" w:rsidRDefault="00110E18" w:rsidP="00110E18">
            <w:pPr>
              <w:pStyle w:val="ListParagraph"/>
              <w:numPr>
                <w:ilvl w:val="0"/>
                <w:numId w:val="6"/>
              </w:numPr>
              <w:tabs>
                <w:tab w:val="left" w:pos="5110"/>
              </w:tabs>
              <w:rPr>
                <w:sz w:val="20"/>
                <w:szCs w:val="20"/>
              </w:rPr>
            </w:pPr>
            <w:r w:rsidRPr="00871E63">
              <w:rPr>
                <w:sz w:val="20"/>
                <w:szCs w:val="20"/>
              </w:rPr>
              <w:t>SDCC</w:t>
            </w:r>
          </w:p>
        </w:tc>
        <w:tc>
          <w:tcPr>
            <w:tcW w:w="1276" w:type="dxa"/>
          </w:tcPr>
          <w:p w:rsidR="00110E18" w:rsidRPr="00361C59" w:rsidRDefault="00110E18" w:rsidP="00110E18">
            <w:pPr>
              <w:tabs>
                <w:tab w:val="left" w:pos="5110"/>
              </w:tabs>
              <w:rPr>
                <w:sz w:val="20"/>
                <w:szCs w:val="20"/>
              </w:rPr>
            </w:pPr>
            <w:r w:rsidRPr="00361C59">
              <w:rPr>
                <w:sz w:val="20"/>
                <w:szCs w:val="20"/>
              </w:rPr>
              <w:t xml:space="preserve">Ongoing </w:t>
            </w:r>
            <w:r>
              <w:rPr>
                <w:sz w:val="20"/>
                <w:szCs w:val="20"/>
              </w:rPr>
              <w:t xml:space="preserve"> </w:t>
            </w:r>
          </w:p>
        </w:tc>
      </w:tr>
      <w:tr w:rsidR="00110E18" w:rsidTr="00010E64">
        <w:tc>
          <w:tcPr>
            <w:tcW w:w="2830" w:type="dxa"/>
            <w:vMerge w:val="restart"/>
          </w:tcPr>
          <w:p w:rsidR="00110E18" w:rsidRPr="00010E64" w:rsidRDefault="00110E18" w:rsidP="00110E18">
            <w:pPr>
              <w:tabs>
                <w:tab w:val="left" w:pos="5110"/>
              </w:tabs>
              <w:rPr>
                <w:b/>
                <w:sz w:val="20"/>
                <w:szCs w:val="20"/>
              </w:rPr>
            </w:pPr>
            <w:r>
              <w:rPr>
                <w:b/>
                <w:sz w:val="20"/>
                <w:szCs w:val="20"/>
              </w:rPr>
              <w:t>Crime</w:t>
            </w:r>
            <w:r w:rsidRPr="00010E64">
              <w:rPr>
                <w:b/>
                <w:sz w:val="20"/>
                <w:szCs w:val="20"/>
              </w:rPr>
              <w:t>:</w:t>
            </w:r>
          </w:p>
          <w:p w:rsidR="00110E18" w:rsidRPr="008F6092" w:rsidRDefault="00110E18" w:rsidP="00110E18">
            <w:pPr>
              <w:tabs>
                <w:tab w:val="left" w:pos="5110"/>
              </w:tabs>
              <w:rPr>
                <w:sz w:val="20"/>
                <w:szCs w:val="20"/>
              </w:rPr>
            </w:pPr>
            <w:r w:rsidRPr="008F6092">
              <w:rPr>
                <w:sz w:val="20"/>
                <w:szCs w:val="20"/>
              </w:rPr>
              <w:t>To support actions that address crime and the fear of crime</w:t>
            </w:r>
          </w:p>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F465DB">
              <w:rPr>
                <w:b/>
                <w:sz w:val="20"/>
                <w:szCs w:val="20"/>
              </w:rPr>
              <w:t>Parks:</w:t>
            </w:r>
            <w:r>
              <w:rPr>
                <w:sz w:val="20"/>
                <w:szCs w:val="20"/>
              </w:rPr>
              <w:t xml:space="preserve"> </w:t>
            </w:r>
            <w:r w:rsidRPr="00361C59">
              <w:rPr>
                <w:sz w:val="20"/>
                <w:szCs w:val="20"/>
              </w:rPr>
              <w:t xml:space="preserve">Deter crime and anti- social behaviour in public parks </w:t>
            </w:r>
            <w:r>
              <w:rPr>
                <w:sz w:val="20"/>
                <w:szCs w:val="20"/>
              </w:rPr>
              <w:t>(See Appendix 4) through the i</w:t>
            </w:r>
            <w:r w:rsidRPr="00361C59">
              <w:rPr>
                <w:sz w:val="20"/>
                <w:szCs w:val="20"/>
              </w:rPr>
              <w:t>mplementation of the recommendations inc</w:t>
            </w:r>
            <w:r>
              <w:rPr>
                <w:sz w:val="20"/>
                <w:szCs w:val="20"/>
              </w:rPr>
              <w:t xml:space="preserve">luded in “Reclaiming our Parks.” </w:t>
            </w:r>
            <w:r w:rsidRPr="00361C59">
              <w:rPr>
                <w:sz w:val="20"/>
                <w:szCs w:val="20"/>
              </w:rPr>
              <w:t>Reports to be prepared for each JPC meeting</w:t>
            </w:r>
          </w:p>
          <w:p w:rsidR="00110E18" w:rsidRPr="00361C59" w:rsidRDefault="00110E18" w:rsidP="00110E18">
            <w:pPr>
              <w:tabs>
                <w:tab w:val="left" w:pos="5110"/>
              </w:tabs>
              <w:rPr>
                <w:sz w:val="20"/>
                <w:szCs w:val="20"/>
              </w:rPr>
            </w:pPr>
          </w:p>
        </w:tc>
        <w:tc>
          <w:tcPr>
            <w:tcW w:w="2126" w:type="dxa"/>
          </w:tcPr>
          <w:p w:rsidR="00110E18" w:rsidRPr="00871E63" w:rsidRDefault="00110E18" w:rsidP="00110E18">
            <w:pPr>
              <w:pStyle w:val="ListParagraph"/>
              <w:numPr>
                <w:ilvl w:val="0"/>
                <w:numId w:val="29"/>
              </w:numPr>
              <w:tabs>
                <w:tab w:val="left" w:pos="5110"/>
              </w:tabs>
              <w:rPr>
                <w:sz w:val="20"/>
                <w:szCs w:val="20"/>
              </w:rPr>
            </w:pPr>
            <w:r w:rsidRPr="00871E63">
              <w:rPr>
                <w:sz w:val="20"/>
                <w:szCs w:val="20"/>
              </w:rPr>
              <w:t>JPC</w:t>
            </w:r>
          </w:p>
          <w:p w:rsidR="00110E18" w:rsidRPr="00871E63" w:rsidRDefault="00110E18" w:rsidP="00110E18">
            <w:pPr>
              <w:pStyle w:val="ListParagraph"/>
              <w:numPr>
                <w:ilvl w:val="0"/>
                <w:numId w:val="29"/>
              </w:numPr>
              <w:tabs>
                <w:tab w:val="left" w:pos="5110"/>
              </w:tabs>
              <w:rPr>
                <w:sz w:val="20"/>
                <w:szCs w:val="20"/>
              </w:rPr>
            </w:pPr>
            <w:r w:rsidRPr="00871E63">
              <w:rPr>
                <w:sz w:val="20"/>
                <w:szCs w:val="20"/>
              </w:rPr>
              <w:t>SDCC</w:t>
            </w:r>
          </w:p>
          <w:p w:rsidR="00110E18" w:rsidRPr="00871E63" w:rsidRDefault="00110E18" w:rsidP="00110E18">
            <w:pPr>
              <w:pStyle w:val="ListParagraph"/>
              <w:numPr>
                <w:ilvl w:val="0"/>
                <w:numId w:val="29"/>
              </w:numPr>
              <w:tabs>
                <w:tab w:val="left" w:pos="5110"/>
              </w:tabs>
              <w:rPr>
                <w:sz w:val="20"/>
                <w:szCs w:val="20"/>
              </w:rPr>
            </w:pPr>
            <w:r w:rsidRPr="00871E63">
              <w:rPr>
                <w:sz w:val="20"/>
                <w:szCs w:val="20"/>
              </w:rPr>
              <w:t>Gardaí</w:t>
            </w:r>
          </w:p>
        </w:tc>
        <w:tc>
          <w:tcPr>
            <w:tcW w:w="1276" w:type="dxa"/>
          </w:tcPr>
          <w:p w:rsidR="00110E18" w:rsidRPr="00361C59" w:rsidRDefault="00110E18" w:rsidP="00110E18">
            <w:pPr>
              <w:tabs>
                <w:tab w:val="left" w:pos="5110"/>
              </w:tabs>
              <w:rPr>
                <w:sz w:val="20"/>
                <w:szCs w:val="20"/>
              </w:rPr>
            </w:pPr>
            <w:r w:rsidRPr="00361C59">
              <w:rPr>
                <w:sz w:val="20"/>
                <w:szCs w:val="20"/>
              </w:rPr>
              <w:t xml:space="preserve">Ongoing </w:t>
            </w:r>
          </w:p>
        </w:tc>
      </w:tr>
      <w:tr w:rsidR="00110E18" w:rsidTr="007328A3">
        <w:tc>
          <w:tcPr>
            <w:tcW w:w="2830" w:type="dxa"/>
            <w:vMerge/>
          </w:tcPr>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Pr>
                <w:b/>
                <w:sz w:val="20"/>
                <w:szCs w:val="20"/>
              </w:rPr>
              <w:t>Drugs</w:t>
            </w:r>
            <w:r w:rsidRPr="008F6092">
              <w:rPr>
                <w:b/>
                <w:sz w:val="20"/>
                <w:szCs w:val="20"/>
              </w:rPr>
              <w:t>:</w:t>
            </w:r>
            <w:r>
              <w:rPr>
                <w:sz w:val="20"/>
                <w:szCs w:val="20"/>
              </w:rPr>
              <w:t xml:space="preserve"> </w:t>
            </w:r>
            <w:r w:rsidRPr="00361C59">
              <w:rPr>
                <w:sz w:val="20"/>
                <w:szCs w:val="20"/>
              </w:rPr>
              <w:t xml:space="preserve">Support the work of the </w:t>
            </w:r>
            <w:r>
              <w:rPr>
                <w:sz w:val="20"/>
                <w:szCs w:val="20"/>
              </w:rPr>
              <w:t xml:space="preserve">Drug </w:t>
            </w:r>
            <w:r w:rsidRPr="00361C59">
              <w:rPr>
                <w:sz w:val="20"/>
                <w:szCs w:val="20"/>
              </w:rPr>
              <w:t xml:space="preserve"> Sub-</w:t>
            </w:r>
            <w:r>
              <w:rPr>
                <w:sz w:val="20"/>
                <w:szCs w:val="20"/>
              </w:rPr>
              <w:t>committee</w:t>
            </w:r>
            <w:r w:rsidRPr="00361C59">
              <w:rPr>
                <w:sz w:val="20"/>
                <w:szCs w:val="20"/>
              </w:rPr>
              <w:t xml:space="preserve"> of the JPC</w:t>
            </w:r>
            <w:r>
              <w:rPr>
                <w:sz w:val="20"/>
                <w:szCs w:val="20"/>
              </w:rPr>
              <w:t xml:space="preserve"> (See Appendix 3)  to agree its Terms of Reference and Action Plan and</w:t>
            </w:r>
            <w:r w:rsidRPr="00361C59">
              <w:rPr>
                <w:sz w:val="20"/>
                <w:szCs w:val="20"/>
              </w:rPr>
              <w:t xml:space="preserve"> </w:t>
            </w:r>
            <w:r>
              <w:rPr>
                <w:sz w:val="20"/>
                <w:szCs w:val="20"/>
              </w:rPr>
              <w:t xml:space="preserve">if appropriate </w:t>
            </w:r>
            <w:r w:rsidRPr="00361C59">
              <w:rPr>
                <w:sz w:val="20"/>
                <w:szCs w:val="20"/>
              </w:rPr>
              <w:t xml:space="preserve">support any recommendations identified </w:t>
            </w:r>
          </w:p>
        </w:tc>
        <w:tc>
          <w:tcPr>
            <w:tcW w:w="2126" w:type="dxa"/>
          </w:tcPr>
          <w:p w:rsidR="00110E18" w:rsidRPr="00F95B17" w:rsidRDefault="00110E18" w:rsidP="00110E18">
            <w:pPr>
              <w:pStyle w:val="ListParagraph"/>
              <w:numPr>
                <w:ilvl w:val="0"/>
                <w:numId w:val="30"/>
              </w:numPr>
              <w:tabs>
                <w:tab w:val="left" w:pos="5110"/>
              </w:tabs>
              <w:rPr>
                <w:sz w:val="20"/>
                <w:szCs w:val="20"/>
              </w:rPr>
            </w:pPr>
            <w:r w:rsidRPr="00F95B17">
              <w:rPr>
                <w:sz w:val="20"/>
                <w:szCs w:val="20"/>
              </w:rPr>
              <w:t>J</w:t>
            </w:r>
            <w:r>
              <w:rPr>
                <w:sz w:val="20"/>
                <w:szCs w:val="20"/>
              </w:rPr>
              <w:t xml:space="preserve">PC Drug </w:t>
            </w:r>
            <w:r w:rsidRPr="00F95B17">
              <w:rPr>
                <w:sz w:val="20"/>
                <w:szCs w:val="20"/>
              </w:rPr>
              <w:t xml:space="preserve"> Sub-committee</w:t>
            </w:r>
          </w:p>
          <w:p w:rsidR="00110E18" w:rsidRPr="00F95B17" w:rsidRDefault="00110E18" w:rsidP="00110E18">
            <w:pPr>
              <w:pStyle w:val="ListParagraph"/>
              <w:numPr>
                <w:ilvl w:val="0"/>
                <w:numId w:val="30"/>
              </w:numPr>
              <w:tabs>
                <w:tab w:val="left" w:pos="5110"/>
              </w:tabs>
              <w:rPr>
                <w:sz w:val="20"/>
                <w:szCs w:val="20"/>
              </w:rPr>
            </w:pPr>
            <w:r w:rsidRPr="00F95B17">
              <w:rPr>
                <w:sz w:val="20"/>
                <w:szCs w:val="20"/>
              </w:rPr>
              <w:t>JPC</w:t>
            </w:r>
          </w:p>
          <w:p w:rsidR="00110E18" w:rsidRPr="00F95B17" w:rsidRDefault="00110E18" w:rsidP="00110E18">
            <w:pPr>
              <w:pStyle w:val="ListParagraph"/>
              <w:numPr>
                <w:ilvl w:val="0"/>
                <w:numId w:val="30"/>
              </w:numPr>
              <w:tabs>
                <w:tab w:val="left" w:pos="5110"/>
              </w:tabs>
              <w:rPr>
                <w:sz w:val="20"/>
                <w:szCs w:val="20"/>
              </w:rPr>
            </w:pPr>
            <w:r w:rsidRPr="00F95B17">
              <w:rPr>
                <w:sz w:val="20"/>
                <w:szCs w:val="20"/>
              </w:rPr>
              <w:t>Gardaí</w:t>
            </w:r>
          </w:p>
          <w:p w:rsidR="00110E18" w:rsidRPr="00F95B17" w:rsidRDefault="00110E18" w:rsidP="00110E18">
            <w:pPr>
              <w:pStyle w:val="ListParagraph"/>
              <w:numPr>
                <w:ilvl w:val="0"/>
                <w:numId w:val="30"/>
              </w:numPr>
              <w:tabs>
                <w:tab w:val="left" w:pos="5110"/>
              </w:tabs>
              <w:rPr>
                <w:sz w:val="20"/>
                <w:szCs w:val="20"/>
              </w:rPr>
            </w:pPr>
            <w:r w:rsidRPr="00F95B17">
              <w:rPr>
                <w:sz w:val="20"/>
                <w:szCs w:val="20"/>
              </w:rPr>
              <w:t>SDCC</w:t>
            </w:r>
          </w:p>
          <w:p w:rsidR="00110E18" w:rsidRPr="00F95B17" w:rsidRDefault="00110E18" w:rsidP="00110E18">
            <w:pPr>
              <w:pStyle w:val="ListParagraph"/>
              <w:numPr>
                <w:ilvl w:val="0"/>
                <w:numId w:val="30"/>
              </w:numPr>
              <w:tabs>
                <w:tab w:val="left" w:pos="5110"/>
              </w:tabs>
              <w:rPr>
                <w:sz w:val="20"/>
                <w:szCs w:val="20"/>
              </w:rPr>
            </w:pPr>
            <w:r w:rsidRPr="00F95B17">
              <w:rPr>
                <w:sz w:val="20"/>
                <w:szCs w:val="20"/>
              </w:rPr>
              <w:t>Local Drug &amp; Alcohol Task Forces</w:t>
            </w:r>
          </w:p>
          <w:p w:rsidR="00110E18" w:rsidRPr="00361C59" w:rsidRDefault="00110E18" w:rsidP="00110E18">
            <w:pPr>
              <w:tabs>
                <w:tab w:val="left" w:pos="5110"/>
              </w:tabs>
              <w:rPr>
                <w:sz w:val="20"/>
                <w:szCs w:val="20"/>
              </w:rPr>
            </w:pPr>
          </w:p>
        </w:tc>
        <w:tc>
          <w:tcPr>
            <w:tcW w:w="1276" w:type="dxa"/>
          </w:tcPr>
          <w:p w:rsidR="00110E18" w:rsidRPr="00361C59" w:rsidRDefault="00110E18" w:rsidP="00110E18">
            <w:pPr>
              <w:tabs>
                <w:tab w:val="left" w:pos="5110"/>
              </w:tabs>
              <w:rPr>
                <w:sz w:val="20"/>
                <w:szCs w:val="20"/>
              </w:rPr>
            </w:pPr>
            <w:r>
              <w:rPr>
                <w:sz w:val="20"/>
                <w:szCs w:val="20"/>
              </w:rPr>
              <w:t xml:space="preserve">December 2017 </w:t>
            </w:r>
          </w:p>
        </w:tc>
      </w:tr>
      <w:tr w:rsidR="00110E18" w:rsidTr="007328A3">
        <w:tc>
          <w:tcPr>
            <w:tcW w:w="2830" w:type="dxa"/>
          </w:tcPr>
          <w:p w:rsidR="00110E18" w:rsidRPr="00010E64" w:rsidRDefault="00110E18" w:rsidP="00110E18">
            <w:pPr>
              <w:tabs>
                <w:tab w:val="left" w:pos="5110"/>
              </w:tabs>
              <w:rPr>
                <w:b/>
                <w:sz w:val="20"/>
                <w:szCs w:val="20"/>
              </w:rPr>
            </w:pPr>
            <w:r>
              <w:rPr>
                <w:b/>
                <w:sz w:val="20"/>
                <w:szCs w:val="20"/>
              </w:rPr>
              <w:t>Integration</w:t>
            </w:r>
          </w:p>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8F6092">
              <w:rPr>
                <w:b/>
                <w:sz w:val="20"/>
                <w:szCs w:val="20"/>
              </w:rPr>
              <w:t>Integration Strategy:</w:t>
            </w:r>
            <w:r>
              <w:rPr>
                <w:sz w:val="20"/>
                <w:szCs w:val="20"/>
              </w:rPr>
              <w:t xml:space="preserve"> </w:t>
            </w:r>
            <w:r w:rsidRPr="00361C59">
              <w:rPr>
                <w:sz w:val="20"/>
                <w:szCs w:val="20"/>
              </w:rPr>
              <w:t>Support  the implementation of  the South Dublin County Integration Strategy</w:t>
            </w:r>
            <w:r>
              <w:rPr>
                <w:sz w:val="20"/>
                <w:szCs w:val="20"/>
              </w:rPr>
              <w:t xml:space="preserve"> and w</w:t>
            </w:r>
            <w:r w:rsidRPr="00361C59">
              <w:rPr>
                <w:sz w:val="20"/>
                <w:szCs w:val="20"/>
              </w:rPr>
              <w:t>ork on any actions identified that can improve the quality of life and safety of residents in the County</w:t>
            </w:r>
          </w:p>
          <w:p w:rsidR="00110E18" w:rsidRPr="00361C59" w:rsidRDefault="00110E18" w:rsidP="00110E18">
            <w:pPr>
              <w:tabs>
                <w:tab w:val="left" w:pos="5110"/>
              </w:tabs>
              <w:rPr>
                <w:sz w:val="20"/>
                <w:szCs w:val="20"/>
              </w:rPr>
            </w:pPr>
            <w:r w:rsidRPr="00361C59">
              <w:rPr>
                <w:sz w:val="20"/>
                <w:szCs w:val="20"/>
              </w:rPr>
              <w:t xml:space="preserve">  </w:t>
            </w:r>
          </w:p>
        </w:tc>
        <w:tc>
          <w:tcPr>
            <w:tcW w:w="2126" w:type="dxa"/>
          </w:tcPr>
          <w:p w:rsidR="00110E18" w:rsidRPr="00F95B17" w:rsidRDefault="00110E18" w:rsidP="00110E18">
            <w:pPr>
              <w:pStyle w:val="ListParagraph"/>
              <w:numPr>
                <w:ilvl w:val="0"/>
                <w:numId w:val="31"/>
              </w:numPr>
              <w:tabs>
                <w:tab w:val="left" w:pos="5110"/>
              </w:tabs>
              <w:rPr>
                <w:sz w:val="20"/>
                <w:szCs w:val="20"/>
              </w:rPr>
            </w:pPr>
            <w:r w:rsidRPr="00F95B17">
              <w:rPr>
                <w:sz w:val="20"/>
                <w:szCs w:val="20"/>
              </w:rPr>
              <w:t>SDCC</w:t>
            </w:r>
          </w:p>
          <w:p w:rsidR="00110E18" w:rsidRPr="00F95B17" w:rsidRDefault="00110E18" w:rsidP="00110E18">
            <w:pPr>
              <w:pStyle w:val="ListParagraph"/>
              <w:numPr>
                <w:ilvl w:val="0"/>
                <w:numId w:val="31"/>
              </w:numPr>
              <w:tabs>
                <w:tab w:val="left" w:pos="5110"/>
              </w:tabs>
              <w:rPr>
                <w:sz w:val="20"/>
                <w:szCs w:val="20"/>
              </w:rPr>
            </w:pPr>
            <w:r w:rsidRPr="00F95B17">
              <w:rPr>
                <w:sz w:val="20"/>
                <w:szCs w:val="20"/>
              </w:rPr>
              <w:t>Gardaí</w:t>
            </w:r>
          </w:p>
          <w:p w:rsidR="00110E18" w:rsidRPr="00F95B17" w:rsidRDefault="00110E18" w:rsidP="00110E18">
            <w:pPr>
              <w:pStyle w:val="ListParagraph"/>
              <w:numPr>
                <w:ilvl w:val="0"/>
                <w:numId w:val="31"/>
              </w:numPr>
              <w:tabs>
                <w:tab w:val="left" w:pos="5110"/>
              </w:tabs>
              <w:rPr>
                <w:sz w:val="20"/>
                <w:szCs w:val="20"/>
              </w:rPr>
            </w:pPr>
            <w:r w:rsidRPr="00F95B17">
              <w:rPr>
                <w:sz w:val="20"/>
                <w:szCs w:val="20"/>
              </w:rPr>
              <w:t>Community</w:t>
            </w:r>
          </w:p>
        </w:tc>
        <w:tc>
          <w:tcPr>
            <w:tcW w:w="1276" w:type="dxa"/>
          </w:tcPr>
          <w:p w:rsidR="00110E18" w:rsidRPr="00361C59" w:rsidRDefault="00110E18" w:rsidP="00110E18">
            <w:pPr>
              <w:tabs>
                <w:tab w:val="left" w:pos="5110"/>
              </w:tabs>
              <w:rPr>
                <w:sz w:val="20"/>
                <w:szCs w:val="20"/>
              </w:rPr>
            </w:pPr>
            <w:r w:rsidRPr="00361C59">
              <w:rPr>
                <w:sz w:val="20"/>
                <w:szCs w:val="20"/>
              </w:rPr>
              <w:t>Begin middle 2014</w:t>
            </w:r>
          </w:p>
        </w:tc>
      </w:tr>
      <w:tr w:rsidR="00110E18" w:rsidTr="00010E64">
        <w:tc>
          <w:tcPr>
            <w:tcW w:w="2830" w:type="dxa"/>
          </w:tcPr>
          <w:p w:rsidR="00110E18" w:rsidRPr="00010E64" w:rsidRDefault="00110E18" w:rsidP="00110E18">
            <w:pPr>
              <w:tabs>
                <w:tab w:val="left" w:pos="5110"/>
              </w:tabs>
              <w:rPr>
                <w:b/>
                <w:sz w:val="20"/>
                <w:szCs w:val="20"/>
              </w:rPr>
            </w:pPr>
            <w:r w:rsidRPr="00010E64">
              <w:rPr>
                <w:b/>
                <w:sz w:val="20"/>
                <w:szCs w:val="20"/>
              </w:rPr>
              <w:t>Pro-social initiatives:</w:t>
            </w:r>
          </w:p>
          <w:p w:rsidR="00110E18" w:rsidRPr="00361C59" w:rsidRDefault="00110E18" w:rsidP="00110E18">
            <w:pPr>
              <w:tabs>
                <w:tab w:val="left" w:pos="5110"/>
              </w:tabs>
              <w:rPr>
                <w:sz w:val="20"/>
                <w:szCs w:val="20"/>
              </w:rPr>
            </w:pPr>
            <w:r w:rsidRPr="00361C59">
              <w:rPr>
                <w:sz w:val="20"/>
                <w:szCs w:val="20"/>
              </w:rPr>
              <w:t xml:space="preserve">To provide continued support for Pro-social initiatives in the County and to support inter agency projects </w:t>
            </w:r>
          </w:p>
        </w:tc>
        <w:tc>
          <w:tcPr>
            <w:tcW w:w="2977" w:type="dxa"/>
          </w:tcPr>
          <w:p w:rsidR="00110E18" w:rsidRDefault="00110E18" w:rsidP="00110E18">
            <w:pPr>
              <w:tabs>
                <w:tab w:val="left" w:pos="5110"/>
              </w:tabs>
              <w:rPr>
                <w:sz w:val="20"/>
                <w:szCs w:val="20"/>
              </w:rPr>
            </w:pPr>
            <w:r w:rsidRPr="008F6092">
              <w:rPr>
                <w:sz w:val="20"/>
                <w:szCs w:val="20"/>
              </w:rPr>
              <w:t>To develop a close liaison betw</w:t>
            </w:r>
            <w:r>
              <w:rPr>
                <w:sz w:val="20"/>
                <w:szCs w:val="20"/>
              </w:rPr>
              <w:t>een the JPC,</w:t>
            </w:r>
            <w:r w:rsidRPr="008F6092">
              <w:rPr>
                <w:sz w:val="20"/>
                <w:szCs w:val="20"/>
              </w:rPr>
              <w:t xml:space="preserve"> its members and inte</w:t>
            </w:r>
            <w:r>
              <w:rPr>
                <w:sz w:val="20"/>
                <w:szCs w:val="20"/>
              </w:rPr>
              <w:t xml:space="preserve">r agency projects in the County, </w:t>
            </w:r>
            <w:r w:rsidRPr="008F6092">
              <w:rPr>
                <w:sz w:val="20"/>
                <w:szCs w:val="20"/>
              </w:rPr>
              <w:t xml:space="preserve">To support pro-social projects by improved coordination between Gardaí, SDCC and Community Representatives  </w:t>
            </w:r>
          </w:p>
          <w:p w:rsidR="00110E18" w:rsidRPr="008F6092" w:rsidRDefault="00110E18" w:rsidP="00110E18">
            <w:pPr>
              <w:tabs>
                <w:tab w:val="left" w:pos="5110"/>
              </w:tabs>
              <w:rPr>
                <w:sz w:val="20"/>
                <w:szCs w:val="20"/>
              </w:rPr>
            </w:pPr>
          </w:p>
        </w:tc>
        <w:tc>
          <w:tcPr>
            <w:tcW w:w="2126" w:type="dxa"/>
          </w:tcPr>
          <w:p w:rsidR="00110E18" w:rsidRDefault="00110E18" w:rsidP="00110E18">
            <w:pPr>
              <w:pStyle w:val="ListParagraph"/>
              <w:numPr>
                <w:ilvl w:val="0"/>
                <w:numId w:val="3"/>
              </w:numPr>
              <w:tabs>
                <w:tab w:val="left" w:pos="5110"/>
              </w:tabs>
              <w:rPr>
                <w:sz w:val="20"/>
                <w:szCs w:val="20"/>
              </w:rPr>
            </w:pPr>
            <w:r w:rsidRPr="008F6092">
              <w:rPr>
                <w:sz w:val="20"/>
                <w:szCs w:val="20"/>
              </w:rPr>
              <w:t xml:space="preserve">JPC  </w:t>
            </w:r>
          </w:p>
          <w:p w:rsidR="00110E18" w:rsidRPr="008F6092" w:rsidRDefault="00110E18" w:rsidP="00110E18">
            <w:pPr>
              <w:pStyle w:val="ListParagraph"/>
              <w:numPr>
                <w:ilvl w:val="0"/>
                <w:numId w:val="3"/>
              </w:numPr>
              <w:tabs>
                <w:tab w:val="left" w:pos="5110"/>
              </w:tabs>
              <w:rPr>
                <w:sz w:val="20"/>
                <w:szCs w:val="20"/>
              </w:rPr>
            </w:pPr>
            <w:r w:rsidRPr="008F6092">
              <w:rPr>
                <w:sz w:val="20"/>
                <w:szCs w:val="20"/>
              </w:rPr>
              <w:t xml:space="preserve">Children &amp; Young People’s Services Committee (CYPSC),  </w:t>
            </w:r>
          </w:p>
          <w:p w:rsidR="00110E18" w:rsidRDefault="00110E18" w:rsidP="00110E18">
            <w:pPr>
              <w:pStyle w:val="ListParagraph"/>
              <w:numPr>
                <w:ilvl w:val="0"/>
                <w:numId w:val="3"/>
              </w:numPr>
              <w:tabs>
                <w:tab w:val="left" w:pos="5110"/>
              </w:tabs>
              <w:rPr>
                <w:sz w:val="20"/>
                <w:szCs w:val="20"/>
              </w:rPr>
            </w:pPr>
            <w:r w:rsidRPr="00361C59">
              <w:rPr>
                <w:sz w:val="20"/>
                <w:szCs w:val="20"/>
              </w:rPr>
              <w:t xml:space="preserve">Childhood Development Initiative (CDI) </w:t>
            </w:r>
            <w:r>
              <w:rPr>
                <w:sz w:val="20"/>
                <w:szCs w:val="20"/>
              </w:rPr>
              <w:t>Safety Initiative,</w:t>
            </w:r>
          </w:p>
          <w:p w:rsidR="00110E18" w:rsidRPr="00F95B17" w:rsidRDefault="00110E18" w:rsidP="00110E18">
            <w:pPr>
              <w:pStyle w:val="ListParagraph"/>
              <w:numPr>
                <w:ilvl w:val="0"/>
                <w:numId w:val="3"/>
              </w:numPr>
              <w:tabs>
                <w:tab w:val="left" w:pos="5110"/>
              </w:tabs>
              <w:rPr>
                <w:sz w:val="20"/>
                <w:szCs w:val="20"/>
              </w:rPr>
            </w:pPr>
            <w:r w:rsidRPr="00F95B17">
              <w:rPr>
                <w:sz w:val="20"/>
                <w:szCs w:val="20"/>
              </w:rPr>
              <w:t xml:space="preserve">Local Partnerships </w:t>
            </w:r>
          </w:p>
          <w:p w:rsidR="00110E18" w:rsidRPr="00F95B17" w:rsidRDefault="00110E18" w:rsidP="00110E18">
            <w:pPr>
              <w:pStyle w:val="ListParagraph"/>
              <w:numPr>
                <w:ilvl w:val="0"/>
                <w:numId w:val="3"/>
              </w:numPr>
              <w:tabs>
                <w:tab w:val="left" w:pos="5110"/>
              </w:tabs>
              <w:rPr>
                <w:sz w:val="20"/>
                <w:szCs w:val="20"/>
              </w:rPr>
            </w:pPr>
            <w:r w:rsidRPr="00F95B17">
              <w:rPr>
                <w:sz w:val="20"/>
                <w:szCs w:val="20"/>
              </w:rPr>
              <w:t>Community/Voluntary Sector</w:t>
            </w:r>
          </w:p>
          <w:p w:rsidR="00110E18" w:rsidRDefault="00110E18" w:rsidP="00110E18">
            <w:pPr>
              <w:pStyle w:val="ListParagraph"/>
              <w:numPr>
                <w:ilvl w:val="0"/>
                <w:numId w:val="3"/>
              </w:numPr>
              <w:tabs>
                <w:tab w:val="left" w:pos="5110"/>
              </w:tabs>
              <w:rPr>
                <w:sz w:val="20"/>
                <w:szCs w:val="20"/>
              </w:rPr>
            </w:pPr>
            <w:r w:rsidRPr="00F95B17">
              <w:rPr>
                <w:sz w:val="20"/>
                <w:szCs w:val="20"/>
              </w:rPr>
              <w:t>Local Drug &amp; Alcohol Task Forces</w:t>
            </w:r>
          </w:p>
          <w:p w:rsidR="00110E18" w:rsidRPr="00F95B17" w:rsidRDefault="00110E18" w:rsidP="00110E18">
            <w:pPr>
              <w:pStyle w:val="ListParagraph"/>
              <w:numPr>
                <w:ilvl w:val="0"/>
                <w:numId w:val="3"/>
              </w:numPr>
              <w:tabs>
                <w:tab w:val="left" w:pos="5110"/>
              </w:tabs>
              <w:rPr>
                <w:sz w:val="20"/>
                <w:szCs w:val="20"/>
              </w:rPr>
            </w:pPr>
            <w:r w:rsidRPr="00F95B17">
              <w:rPr>
                <w:sz w:val="20"/>
                <w:szCs w:val="20"/>
              </w:rPr>
              <w:t>FAI</w:t>
            </w:r>
            <w:r>
              <w:rPr>
                <w:sz w:val="20"/>
                <w:szCs w:val="20"/>
              </w:rPr>
              <w:t xml:space="preserve"> (</w:t>
            </w:r>
            <w:r w:rsidRPr="00361C59">
              <w:rPr>
                <w:sz w:val="20"/>
                <w:szCs w:val="20"/>
              </w:rPr>
              <w:t>Football night leagues</w:t>
            </w:r>
            <w:r>
              <w:rPr>
                <w:sz w:val="20"/>
                <w:szCs w:val="20"/>
              </w:rPr>
              <w:t>)</w:t>
            </w:r>
          </w:p>
          <w:p w:rsidR="00110E18" w:rsidRPr="00361C59" w:rsidRDefault="00110E18" w:rsidP="00110E18">
            <w:pPr>
              <w:tabs>
                <w:tab w:val="left" w:pos="5110"/>
              </w:tabs>
              <w:rPr>
                <w:sz w:val="20"/>
                <w:szCs w:val="20"/>
              </w:rPr>
            </w:pPr>
          </w:p>
        </w:tc>
        <w:tc>
          <w:tcPr>
            <w:tcW w:w="1276" w:type="dxa"/>
          </w:tcPr>
          <w:p w:rsidR="00110E18" w:rsidRPr="00361C59" w:rsidRDefault="00110E18" w:rsidP="00110E18">
            <w:pPr>
              <w:tabs>
                <w:tab w:val="left" w:pos="5110"/>
              </w:tabs>
              <w:rPr>
                <w:sz w:val="20"/>
                <w:szCs w:val="20"/>
              </w:rPr>
            </w:pPr>
            <w:r w:rsidRPr="00361C59">
              <w:rPr>
                <w:sz w:val="20"/>
                <w:szCs w:val="20"/>
              </w:rPr>
              <w:t>Ongoing</w:t>
            </w:r>
          </w:p>
        </w:tc>
      </w:tr>
      <w:tr w:rsidR="00110E18" w:rsidTr="00010E64">
        <w:tc>
          <w:tcPr>
            <w:tcW w:w="2830" w:type="dxa"/>
          </w:tcPr>
          <w:p w:rsidR="00110E18" w:rsidRPr="00010E64" w:rsidRDefault="00110E18" w:rsidP="00110E18">
            <w:pPr>
              <w:tabs>
                <w:tab w:val="left" w:pos="5110"/>
              </w:tabs>
              <w:rPr>
                <w:b/>
                <w:sz w:val="20"/>
                <w:szCs w:val="20"/>
              </w:rPr>
            </w:pPr>
            <w:r>
              <w:rPr>
                <w:b/>
                <w:sz w:val="20"/>
                <w:szCs w:val="20"/>
              </w:rPr>
              <w:t>Restorative Justice:</w:t>
            </w:r>
          </w:p>
          <w:p w:rsidR="00110E18" w:rsidRPr="00361C59" w:rsidRDefault="00110E18" w:rsidP="00110E18">
            <w:pPr>
              <w:tabs>
                <w:tab w:val="left" w:pos="5110"/>
              </w:tabs>
              <w:rPr>
                <w:sz w:val="20"/>
                <w:szCs w:val="20"/>
              </w:rPr>
            </w:pPr>
          </w:p>
        </w:tc>
        <w:tc>
          <w:tcPr>
            <w:tcW w:w="2977" w:type="dxa"/>
          </w:tcPr>
          <w:p w:rsidR="00110E18" w:rsidRPr="00361C59" w:rsidRDefault="00110E18" w:rsidP="00110E18">
            <w:pPr>
              <w:tabs>
                <w:tab w:val="left" w:pos="5110"/>
              </w:tabs>
              <w:rPr>
                <w:sz w:val="20"/>
                <w:szCs w:val="20"/>
              </w:rPr>
            </w:pPr>
            <w:r w:rsidRPr="00361C59">
              <w:rPr>
                <w:sz w:val="20"/>
                <w:szCs w:val="20"/>
              </w:rPr>
              <w:t xml:space="preserve">Support the recommendations contained in the National Commission on Restorative Justice by </w:t>
            </w:r>
            <w:r>
              <w:rPr>
                <w:sz w:val="20"/>
                <w:szCs w:val="20"/>
              </w:rPr>
              <w:t>strengthening</w:t>
            </w:r>
            <w:r w:rsidRPr="00361C59">
              <w:rPr>
                <w:sz w:val="20"/>
                <w:szCs w:val="20"/>
              </w:rPr>
              <w:t xml:space="preserve"> relations with the Restorative Justice Service in Tallaght and continue to promote restorative practice in the Community</w:t>
            </w:r>
            <w:r>
              <w:rPr>
                <w:sz w:val="20"/>
                <w:szCs w:val="20"/>
              </w:rPr>
              <w:t>. Consider s</w:t>
            </w:r>
            <w:r w:rsidRPr="00361C59">
              <w:rPr>
                <w:sz w:val="20"/>
                <w:szCs w:val="20"/>
              </w:rPr>
              <w:t>ervices which will look at tackling anti-social behaviour using restorative practices</w:t>
            </w:r>
            <w:r>
              <w:rPr>
                <w:sz w:val="20"/>
                <w:szCs w:val="20"/>
              </w:rPr>
              <w:t xml:space="preserve">. </w:t>
            </w:r>
            <w:r w:rsidRPr="00361C59">
              <w:rPr>
                <w:sz w:val="20"/>
                <w:szCs w:val="20"/>
              </w:rPr>
              <w:t>Continue to support the work of  Restorative Practice promoters where necessary</w:t>
            </w:r>
          </w:p>
          <w:p w:rsidR="00110E18" w:rsidRPr="00361C59" w:rsidRDefault="00110E18" w:rsidP="00110E18">
            <w:pPr>
              <w:pStyle w:val="ListParagraph"/>
              <w:tabs>
                <w:tab w:val="left" w:pos="5110"/>
              </w:tabs>
              <w:ind w:left="360"/>
              <w:rPr>
                <w:sz w:val="20"/>
                <w:szCs w:val="20"/>
              </w:rPr>
            </w:pPr>
          </w:p>
        </w:tc>
        <w:tc>
          <w:tcPr>
            <w:tcW w:w="2126" w:type="dxa"/>
          </w:tcPr>
          <w:p w:rsidR="00110E18" w:rsidRPr="00F95B17" w:rsidRDefault="00110E18" w:rsidP="00110E18">
            <w:pPr>
              <w:pStyle w:val="ListParagraph"/>
              <w:numPr>
                <w:ilvl w:val="0"/>
                <w:numId w:val="5"/>
              </w:numPr>
              <w:tabs>
                <w:tab w:val="left" w:pos="5110"/>
              </w:tabs>
              <w:ind w:left="317" w:hanging="283"/>
              <w:rPr>
                <w:sz w:val="20"/>
                <w:szCs w:val="20"/>
              </w:rPr>
            </w:pPr>
            <w:r w:rsidRPr="00F95B17">
              <w:rPr>
                <w:sz w:val="20"/>
                <w:szCs w:val="20"/>
              </w:rPr>
              <w:t xml:space="preserve">Gardaí </w:t>
            </w:r>
          </w:p>
          <w:p w:rsidR="00110E18" w:rsidRPr="00F95B17" w:rsidRDefault="00110E18" w:rsidP="00110E18">
            <w:pPr>
              <w:pStyle w:val="ListParagraph"/>
              <w:numPr>
                <w:ilvl w:val="0"/>
                <w:numId w:val="5"/>
              </w:numPr>
              <w:tabs>
                <w:tab w:val="left" w:pos="5110"/>
              </w:tabs>
              <w:ind w:left="317" w:hanging="283"/>
              <w:rPr>
                <w:sz w:val="20"/>
                <w:szCs w:val="20"/>
              </w:rPr>
            </w:pPr>
            <w:r w:rsidRPr="00F95B17">
              <w:rPr>
                <w:sz w:val="20"/>
                <w:szCs w:val="20"/>
              </w:rPr>
              <w:t>SDCC</w:t>
            </w:r>
          </w:p>
          <w:p w:rsidR="00110E18" w:rsidRPr="00F95B17" w:rsidRDefault="00110E18" w:rsidP="00110E18">
            <w:pPr>
              <w:pStyle w:val="ListParagraph"/>
              <w:numPr>
                <w:ilvl w:val="0"/>
                <w:numId w:val="5"/>
              </w:numPr>
              <w:tabs>
                <w:tab w:val="left" w:pos="5110"/>
              </w:tabs>
              <w:ind w:left="317" w:hanging="283"/>
              <w:rPr>
                <w:sz w:val="20"/>
                <w:szCs w:val="20"/>
              </w:rPr>
            </w:pPr>
            <w:r w:rsidRPr="00F95B17">
              <w:rPr>
                <w:sz w:val="20"/>
                <w:szCs w:val="20"/>
              </w:rPr>
              <w:t xml:space="preserve">Restorative Justice and Practice Programmes </w:t>
            </w:r>
          </w:p>
          <w:p w:rsidR="00110E18" w:rsidRPr="00F95B17" w:rsidRDefault="00110E18" w:rsidP="00110E18">
            <w:pPr>
              <w:pStyle w:val="ListParagraph"/>
              <w:numPr>
                <w:ilvl w:val="0"/>
                <w:numId w:val="5"/>
              </w:numPr>
              <w:tabs>
                <w:tab w:val="left" w:pos="5110"/>
              </w:tabs>
              <w:ind w:left="317" w:hanging="283"/>
              <w:rPr>
                <w:sz w:val="20"/>
                <w:szCs w:val="20"/>
              </w:rPr>
            </w:pPr>
            <w:r w:rsidRPr="00F95B17">
              <w:rPr>
                <w:sz w:val="20"/>
                <w:szCs w:val="20"/>
              </w:rPr>
              <w:t>Community Mediation</w:t>
            </w:r>
          </w:p>
          <w:p w:rsidR="00110E18" w:rsidRPr="00F95B17" w:rsidRDefault="00110E18" w:rsidP="00110E18">
            <w:pPr>
              <w:pStyle w:val="ListParagraph"/>
              <w:numPr>
                <w:ilvl w:val="0"/>
                <w:numId w:val="5"/>
              </w:numPr>
              <w:tabs>
                <w:tab w:val="left" w:pos="5110"/>
              </w:tabs>
              <w:ind w:left="317" w:hanging="283"/>
              <w:rPr>
                <w:sz w:val="20"/>
                <w:szCs w:val="20"/>
              </w:rPr>
            </w:pPr>
            <w:r w:rsidRPr="00F95B17">
              <w:rPr>
                <w:sz w:val="20"/>
                <w:szCs w:val="20"/>
              </w:rPr>
              <w:t>Community Groups</w:t>
            </w:r>
          </w:p>
          <w:p w:rsidR="00110E18" w:rsidRPr="00F95B17" w:rsidRDefault="00110E18" w:rsidP="00110E18">
            <w:pPr>
              <w:pStyle w:val="ListParagraph"/>
              <w:numPr>
                <w:ilvl w:val="0"/>
                <w:numId w:val="5"/>
              </w:numPr>
              <w:tabs>
                <w:tab w:val="left" w:pos="5110"/>
              </w:tabs>
              <w:ind w:left="317" w:hanging="283"/>
              <w:rPr>
                <w:sz w:val="20"/>
                <w:szCs w:val="20"/>
              </w:rPr>
            </w:pPr>
            <w:r w:rsidRPr="00F95B17">
              <w:rPr>
                <w:sz w:val="20"/>
                <w:szCs w:val="20"/>
              </w:rPr>
              <w:t>CDI</w:t>
            </w:r>
          </w:p>
        </w:tc>
        <w:tc>
          <w:tcPr>
            <w:tcW w:w="1276" w:type="dxa"/>
          </w:tcPr>
          <w:p w:rsidR="00110E18" w:rsidRPr="00361C59" w:rsidRDefault="00110E18" w:rsidP="00110E18">
            <w:pPr>
              <w:tabs>
                <w:tab w:val="left" w:pos="5110"/>
              </w:tabs>
              <w:rPr>
                <w:sz w:val="20"/>
                <w:szCs w:val="20"/>
              </w:rPr>
            </w:pPr>
            <w:r w:rsidRPr="00361C59">
              <w:rPr>
                <w:sz w:val="20"/>
                <w:szCs w:val="20"/>
              </w:rPr>
              <w:t>Ongoing</w:t>
            </w:r>
          </w:p>
        </w:tc>
      </w:tr>
    </w:tbl>
    <w:p w:rsidR="00110E18" w:rsidRDefault="00110E18">
      <w:pPr>
        <w:rPr>
          <w:b/>
        </w:rPr>
      </w:pPr>
    </w:p>
    <w:p w:rsidR="00A258D0" w:rsidRPr="001338B0" w:rsidRDefault="001338B0">
      <w:pPr>
        <w:rPr>
          <w:b/>
        </w:rPr>
      </w:pPr>
      <w:r>
        <w:rPr>
          <w:b/>
        </w:rPr>
        <w:t>5</w:t>
      </w:r>
      <w:r>
        <w:rPr>
          <w:b/>
        </w:rPr>
        <w:tab/>
      </w:r>
      <w:r w:rsidR="00A258D0" w:rsidRPr="001338B0">
        <w:rPr>
          <w:b/>
        </w:rPr>
        <w:t>JPC Annual Work Plan Template</w:t>
      </w:r>
    </w:p>
    <w:tbl>
      <w:tblPr>
        <w:tblStyle w:val="TableGrid"/>
        <w:tblW w:w="9468" w:type="dxa"/>
        <w:tblLook w:val="04A0" w:firstRow="1" w:lastRow="0" w:firstColumn="1" w:lastColumn="0" w:noHBand="0" w:noVBand="1"/>
      </w:tblPr>
      <w:tblGrid>
        <w:gridCol w:w="2547"/>
        <w:gridCol w:w="1845"/>
        <w:gridCol w:w="1416"/>
        <w:gridCol w:w="2146"/>
        <w:gridCol w:w="1514"/>
      </w:tblGrid>
      <w:tr w:rsidR="00A258D0" w:rsidTr="00D66177">
        <w:tc>
          <w:tcPr>
            <w:tcW w:w="2547" w:type="dxa"/>
            <w:shd w:val="clear" w:color="auto" w:fill="BDD6EE" w:themeFill="accent1" w:themeFillTint="66"/>
          </w:tcPr>
          <w:p w:rsidR="00A258D0" w:rsidRDefault="00A258D0">
            <w:r>
              <w:t>Strategic Objectives</w:t>
            </w:r>
          </w:p>
          <w:p w:rsidR="00A258D0" w:rsidRDefault="00A258D0"/>
          <w:p w:rsidR="00551F1E" w:rsidRDefault="00A258D0" w:rsidP="0012155E">
            <w:r>
              <w:t xml:space="preserve">List these in order of priority </w:t>
            </w:r>
          </w:p>
        </w:tc>
        <w:tc>
          <w:tcPr>
            <w:tcW w:w="1845" w:type="dxa"/>
            <w:shd w:val="clear" w:color="auto" w:fill="BDD6EE" w:themeFill="accent1" w:themeFillTint="66"/>
          </w:tcPr>
          <w:p w:rsidR="00A258D0" w:rsidRDefault="00A258D0">
            <w:r>
              <w:t>Origin (Garda Policing Plan, local authority plan, JPC members)</w:t>
            </w:r>
          </w:p>
        </w:tc>
        <w:tc>
          <w:tcPr>
            <w:tcW w:w="1416" w:type="dxa"/>
            <w:shd w:val="clear" w:color="auto" w:fill="BDD6EE" w:themeFill="accent1" w:themeFillTint="66"/>
          </w:tcPr>
          <w:p w:rsidR="00A258D0" w:rsidRDefault="00A258D0">
            <w:r>
              <w:t>Summary of actions to be taken</w:t>
            </w:r>
          </w:p>
        </w:tc>
        <w:tc>
          <w:tcPr>
            <w:tcW w:w="2146" w:type="dxa"/>
            <w:shd w:val="clear" w:color="auto" w:fill="BDD6EE" w:themeFill="accent1" w:themeFillTint="66"/>
          </w:tcPr>
          <w:p w:rsidR="00A258D0" w:rsidRDefault="00A258D0">
            <w:r>
              <w:t>Lead person /agency key partners Name of JPC s subcommittee where relevant</w:t>
            </w:r>
          </w:p>
        </w:tc>
        <w:tc>
          <w:tcPr>
            <w:tcW w:w="1514" w:type="dxa"/>
            <w:shd w:val="clear" w:color="auto" w:fill="BDD6EE" w:themeFill="accent1" w:themeFillTint="66"/>
          </w:tcPr>
          <w:p w:rsidR="00A258D0" w:rsidRDefault="00A258D0">
            <w:r>
              <w:t>Timescale for action</w:t>
            </w:r>
          </w:p>
        </w:tc>
      </w:tr>
      <w:tr w:rsidR="00A258D0" w:rsidRPr="00D33B9F" w:rsidTr="00551F1E">
        <w:tc>
          <w:tcPr>
            <w:tcW w:w="2547" w:type="dxa"/>
          </w:tcPr>
          <w:p w:rsidR="00A258D0" w:rsidRPr="00D33B9F" w:rsidRDefault="00A258D0" w:rsidP="00A258D0">
            <w:pPr>
              <w:rPr>
                <w:sz w:val="20"/>
                <w:szCs w:val="20"/>
              </w:rPr>
            </w:pPr>
            <w:r w:rsidRPr="00D33B9F">
              <w:rPr>
                <w:sz w:val="20"/>
                <w:szCs w:val="20"/>
              </w:rPr>
              <w:t xml:space="preserve">High Priority Objectives (at least 3 of these) </w:t>
            </w:r>
          </w:p>
        </w:tc>
        <w:tc>
          <w:tcPr>
            <w:tcW w:w="1845" w:type="dxa"/>
          </w:tcPr>
          <w:p w:rsidR="00A258D0" w:rsidRPr="00D33B9F" w:rsidRDefault="00A258D0">
            <w:pPr>
              <w:rPr>
                <w:sz w:val="20"/>
                <w:szCs w:val="20"/>
              </w:rPr>
            </w:pPr>
          </w:p>
        </w:tc>
        <w:tc>
          <w:tcPr>
            <w:tcW w:w="1416" w:type="dxa"/>
          </w:tcPr>
          <w:p w:rsidR="00A258D0" w:rsidRPr="00D33B9F" w:rsidRDefault="00A258D0">
            <w:pPr>
              <w:rPr>
                <w:sz w:val="20"/>
                <w:szCs w:val="20"/>
              </w:rPr>
            </w:pPr>
          </w:p>
        </w:tc>
        <w:tc>
          <w:tcPr>
            <w:tcW w:w="2146" w:type="dxa"/>
          </w:tcPr>
          <w:p w:rsidR="00A258D0" w:rsidRPr="00D33B9F" w:rsidRDefault="00A258D0">
            <w:pPr>
              <w:rPr>
                <w:sz w:val="20"/>
                <w:szCs w:val="20"/>
              </w:rPr>
            </w:pPr>
          </w:p>
        </w:tc>
        <w:tc>
          <w:tcPr>
            <w:tcW w:w="1514" w:type="dxa"/>
          </w:tcPr>
          <w:p w:rsidR="00A258D0" w:rsidRPr="00D33B9F" w:rsidRDefault="00A258D0">
            <w:pPr>
              <w:rPr>
                <w:sz w:val="20"/>
                <w:szCs w:val="20"/>
              </w:rPr>
            </w:pPr>
          </w:p>
        </w:tc>
      </w:tr>
      <w:tr w:rsidR="00A258D0" w:rsidRPr="00D33B9F" w:rsidTr="00551F1E">
        <w:tc>
          <w:tcPr>
            <w:tcW w:w="2547" w:type="dxa"/>
          </w:tcPr>
          <w:p w:rsidR="00A258D0" w:rsidRPr="00D33B9F" w:rsidRDefault="00A258D0" w:rsidP="00A258D0">
            <w:pPr>
              <w:rPr>
                <w:sz w:val="20"/>
                <w:szCs w:val="20"/>
              </w:rPr>
            </w:pPr>
          </w:p>
        </w:tc>
        <w:tc>
          <w:tcPr>
            <w:tcW w:w="1845" w:type="dxa"/>
          </w:tcPr>
          <w:p w:rsidR="00A258D0" w:rsidRPr="00D33B9F" w:rsidRDefault="00A258D0" w:rsidP="00A258D0">
            <w:pPr>
              <w:rPr>
                <w:sz w:val="20"/>
                <w:szCs w:val="20"/>
              </w:rPr>
            </w:pPr>
          </w:p>
        </w:tc>
        <w:tc>
          <w:tcPr>
            <w:tcW w:w="1416" w:type="dxa"/>
          </w:tcPr>
          <w:p w:rsidR="00A258D0" w:rsidRPr="00D33B9F" w:rsidRDefault="00A258D0" w:rsidP="00A258D0">
            <w:pPr>
              <w:rPr>
                <w:sz w:val="20"/>
                <w:szCs w:val="20"/>
              </w:rPr>
            </w:pPr>
          </w:p>
        </w:tc>
        <w:tc>
          <w:tcPr>
            <w:tcW w:w="2146" w:type="dxa"/>
          </w:tcPr>
          <w:p w:rsidR="00A258D0" w:rsidRPr="00D33B9F" w:rsidRDefault="00A258D0" w:rsidP="00A258D0">
            <w:pPr>
              <w:rPr>
                <w:sz w:val="20"/>
                <w:szCs w:val="20"/>
              </w:rPr>
            </w:pPr>
          </w:p>
        </w:tc>
        <w:tc>
          <w:tcPr>
            <w:tcW w:w="1514" w:type="dxa"/>
          </w:tcPr>
          <w:p w:rsidR="00A258D0" w:rsidRPr="00D33B9F" w:rsidRDefault="00A258D0" w:rsidP="00A258D0">
            <w:pPr>
              <w:rPr>
                <w:sz w:val="20"/>
                <w:szCs w:val="20"/>
              </w:rPr>
            </w:pPr>
          </w:p>
        </w:tc>
      </w:tr>
      <w:tr w:rsidR="00A258D0" w:rsidRPr="00D33B9F" w:rsidTr="00551F1E">
        <w:tc>
          <w:tcPr>
            <w:tcW w:w="2547" w:type="dxa"/>
          </w:tcPr>
          <w:p w:rsidR="00A258D0" w:rsidRPr="00D33B9F" w:rsidRDefault="00A258D0" w:rsidP="00A258D0">
            <w:pPr>
              <w:rPr>
                <w:sz w:val="20"/>
                <w:szCs w:val="20"/>
              </w:rPr>
            </w:pPr>
            <w:r w:rsidRPr="00D33B9F">
              <w:rPr>
                <w:sz w:val="20"/>
                <w:szCs w:val="20"/>
              </w:rPr>
              <w:t>Other Objectives</w:t>
            </w:r>
          </w:p>
        </w:tc>
        <w:tc>
          <w:tcPr>
            <w:tcW w:w="1845" w:type="dxa"/>
          </w:tcPr>
          <w:p w:rsidR="00A258D0" w:rsidRPr="00D33B9F" w:rsidRDefault="00A258D0" w:rsidP="00A258D0">
            <w:pPr>
              <w:rPr>
                <w:sz w:val="20"/>
                <w:szCs w:val="20"/>
              </w:rPr>
            </w:pPr>
          </w:p>
        </w:tc>
        <w:tc>
          <w:tcPr>
            <w:tcW w:w="1416" w:type="dxa"/>
          </w:tcPr>
          <w:p w:rsidR="00A258D0" w:rsidRPr="00D33B9F" w:rsidRDefault="00A258D0" w:rsidP="00A258D0">
            <w:pPr>
              <w:rPr>
                <w:sz w:val="20"/>
                <w:szCs w:val="20"/>
              </w:rPr>
            </w:pPr>
          </w:p>
        </w:tc>
        <w:tc>
          <w:tcPr>
            <w:tcW w:w="2146" w:type="dxa"/>
          </w:tcPr>
          <w:p w:rsidR="00A258D0" w:rsidRPr="00D33B9F" w:rsidRDefault="00A258D0" w:rsidP="00A258D0">
            <w:pPr>
              <w:rPr>
                <w:sz w:val="20"/>
                <w:szCs w:val="20"/>
              </w:rPr>
            </w:pPr>
          </w:p>
        </w:tc>
        <w:tc>
          <w:tcPr>
            <w:tcW w:w="1514" w:type="dxa"/>
          </w:tcPr>
          <w:p w:rsidR="00A258D0" w:rsidRPr="00D33B9F" w:rsidRDefault="00A258D0" w:rsidP="00A258D0">
            <w:pPr>
              <w:rPr>
                <w:sz w:val="20"/>
                <w:szCs w:val="20"/>
              </w:rPr>
            </w:pPr>
          </w:p>
        </w:tc>
      </w:tr>
      <w:tr w:rsidR="00A258D0" w:rsidRPr="00D33B9F" w:rsidTr="00551F1E">
        <w:tc>
          <w:tcPr>
            <w:tcW w:w="2547" w:type="dxa"/>
          </w:tcPr>
          <w:p w:rsidR="00A258D0" w:rsidRPr="00D33B9F" w:rsidRDefault="00A258D0" w:rsidP="00A258D0">
            <w:pPr>
              <w:rPr>
                <w:sz w:val="20"/>
                <w:szCs w:val="20"/>
              </w:rPr>
            </w:pPr>
          </w:p>
        </w:tc>
        <w:tc>
          <w:tcPr>
            <w:tcW w:w="1845" w:type="dxa"/>
          </w:tcPr>
          <w:p w:rsidR="00A258D0" w:rsidRPr="00D33B9F" w:rsidRDefault="00A258D0" w:rsidP="00A258D0">
            <w:pPr>
              <w:rPr>
                <w:sz w:val="20"/>
                <w:szCs w:val="20"/>
              </w:rPr>
            </w:pPr>
          </w:p>
        </w:tc>
        <w:tc>
          <w:tcPr>
            <w:tcW w:w="1416" w:type="dxa"/>
          </w:tcPr>
          <w:p w:rsidR="00A258D0" w:rsidRPr="00D33B9F" w:rsidRDefault="00A258D0" w:rsidP="00A258D0">
            <w:pPr>
              <w:rPr>
                <w:sz w:val="20"/>
                <w:szCs w:val="20"/>
              </w:rPr>
            </w:pPr>
          </w:p>
        </w:tc>
        <w:tc>
          <w:tcPr>
            <w:tcW w:w="2146" w:type="dxa"/>
          </w:tcPr>
          <w:p w:rsidR="00A258D0" w:rsidRPr="00D33B9F" w:rsidRDefault="00A258D0" w:rsidP="00A258D0">
            <w:pPr>
              <w:rPr>
                <w:sz w:val="20"/>
                <w:szCs w:val="20"/>
              </w:rPr>
            </w:pPr>
          </w:p>
        </w:tc>
        <w:tc>
          <w:tcPr>
            <w:tcW w:w="1514" w:type="dxa"/>
          </w:tcPr>
          <w:p w:rsidR="00A258D0" w:rsidRPr="00D33B9F" w:rsidRDefault="00A258D0" w:rsidP="00A258D0">
            <w:pPr>
              <w:rPr>
                <w:sz w:val="20"/>
                <w:szCs w:val="20"/>
              </w:rPr>
            </w:pPr>
          </w:p>
        </w:tc>
      </w:tr>
    </w:tbl>
    <w:p w:rsidR="002C09AB" w:rsidRDefault="002C09AB">
      <w:r>
        <w:br w:type="page"/>
      </w:r>
    </w:p>
    <w:p w:rsidR="00A258D0" w:rsidRPr="002C09AB" w:rsidRDefault="002C09AB">
      <w:pPr>
        <w:rPr>
          <w:b/>
        </w:rPr>
      </w:pPr>
      <w:r w:rsidRPr="002C09AB">
        <w:rPr>
          <w:b/>
        </w:rPr>
        <w:t>Appendices</w:t>
      </w:r>
    </w:p>
    <w:p w:rsidR="002C09AB" w:rsidRPr="00D33B9F" w:rsidRDefault="002C09AB">
      <w:pPr>
        <w:rPr>
          <w:b/>
          <w:sz w:val="20"/>
          <w:szCs w:val="20"/>
        </w:rPr>
      </w:pPr>
      <w:r w:rsidRPr="00D33B9F">
        <w:rPr>
          <w:b/>
          <w:sz w:val="20"/>
          <w:szCs w:val="20"/>
        </w:rPr>
        <w:t>Appendix 1</w:t>
      </w:r>
      <w:r w:rsidRPr="00D33B9F">
        <w:rPr>
          <w:b/>
          <w:sz w:val="20"/>
          <w:szCs w:val="20"/>
        </w:rPr>
        <w:tab/>
        <w:t>Links to other Strategic Plans</w:t>
      </w:r>
    </w:p>
    <w:p w:rsidR="00EB15AF" w:rsidRPr="00D33B9F" w:rsidRDefault="00EB15AF" w:rsidP="00EB15AF">
      <w:pPr>
        <w:rPr>
          <w:b/>
          <w:sz w:val="20"/>
          <w:szCs w:val="20"/>
        </w:rPr>
      </w:pPr>
      <w:r w:rsidRPr="00D33B9F">
        <w:rPr>
          <w:b/>
          <w:sz w:val="20"/>
          <w:szCs w:val="20"/>
        </w:rPr>
        <w:t>1</w:t>
      </w:r>
      <w:r w:rsidRPr="00D33B9F">
        <w:rPr>
          <w:b/>
          <w:sz w:val="20"/>
          <w:szCs w:val="20"/>
        </w:rPr>
        <w:tab/>
        <w:t>An Garda Síochána Annual Policing Plan</w:t>
      </w:r>
    </w:p>
    <w:p w:rsidR="00EB15AF" w:rsidRPr="00D33B9F" w:rsidRDefault="00EB15AF" w:rsidP="00EB15AF">
      <w:pPr>
        <w:autoSpaceDE w:val="0"/>
        <w:autoSpaceDN w:val="0"/>
        <w:adjustRightInd w:val="0"/>
        <w:spacing w:after="0" w:line="240" w:lineRule="auto"/>
        <w:ind w:left="709" w:hanging="709"/>
        <w:rPr>
          <w:sz w:val="20"/>
          <w:szCs w:val="20"/>
        </w:rPr>
      </w:pPr>
      <w:r w:rsidRPr="00D33B9F">
        <w:rPr>
          <w:sz w:val="20"/>
          <w:szCs w:val="20"/>
        </w:rPr>
        <w:t>1.1</w:t>
      </w:r>
      <w:r w:rsidRPr="00D33B9F">
        <w:rPr>
          <w:sz w:val="20"/>
          <w:szCs w:val="20"/>
        </w:rPr>
        <w:tab/>
        <w:t xml:space="preserve">The An Garda Síochána Annual Policing Plan 2016 sets out the policing commitments of the service for the coming year. </w:t>
      </w:r>
    </w:p>
    <w:p w:rsidR="00EB15AF" w:rsidRPr="00D33B9F" w:rsidRDefault="00EB15AF" w:rsidP="00EB15AF">
      <w:pPr>
        <w:autoSpaceDE w:val="0"/>
        <w:autoSpaceDN w:val="0"/>
        <w:adjustRightInd w:val="0"/>
        <w:spacing w:after="0" w:line="240" w:lineRule="auto"/>
        <w:ind w:left="709" w:hanging="709"/>
        <w:rPr>
          <w:sz w:val="20"/>
          <w:szCs w:val="20"/>
        </w:rPr>
      </w:pPr>
    </w:p>
    <w:p w:rsidR="00EB15AF" w:rsidRPr="00D33B9F" w:rsidRDefault="00EB15AF" w:rsidP="00EB15AF">
      <w:pPr>
        <w:autoSpaceDE w:val="0"/>
        <w:autoSpaceDN w:val="0"/>
        <w:adjustRightInd w:val="0"/>
        <w:spacing w:after="0" w:line="240" w:lineRule="auto"/>
        <w:ind w:left="709" w:hanging="709"/>
        <w:rPr>
          <w:rFonts w:cs="Calibri"/>
          <w:sz w:val="20"/>
          <w:szCs w:val="20"/>
        </w:rPr>
      </w:pPr>
      <w:r w:rsidRPr="00D33B9F">
        <w:rPr>
          <w:sz w:val="20"/>
          <w:szCs w:val="20"/>
        </w:rPr>
        <w:t>1.2</w:t>
      </w:r>
      <w:r w:rsidRPr="00D33B9F">
        <w:rPr>
          <w:sz w:val="20"/>
          <w:szCs w:val="20"/>
        </w:rPr>
        <w:tab/>
      </w:r>
      <w:r w:rsidRPr="00D33B9F">
        <w:rPr>
          <w:rFonts w:cs="Calibri"/>
          <w:sz w:val="20"/>
          <w:szCs w:val="20"/>
        </w:rPr>
        <w:t>The Plan encompasses the priorities for An Garda Síochána as determined by the Minister for Justice and Equality under section 20 of the Garda Síochána Act 2005. The Minister has determined the following matters as priorities for An Garda Síochána for 2016:</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Security:</w:t>
      </w:r>
      <w:r w:rsidRPr="00D33B9F">
        <w:rPr>
          <w:rFonts w:cs="Calibri"/>
          <w:sz w:val="20"/>
          <w:szCs w:val="20"/>
        </w:rPr>
        <w:t xml:space="preserve"> To protect the State and the people against terrorism in all its forms.</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Tackling Crime: </w:t>
      </w:r>
      <w:r w:rsidRPr="00D33B9F">
        <w:rPr>
          <w:rFonts w:cs="Calibri"/>
          <w:sz w:val="20"/>
          <w:szCs w:val="20"/>
        </w:rPr>
        <w:t>To combat serious and violent crime in all its forms, in particular organised and cross-border crime including human trafficking, as well as burglary, drug related crime, white collar crime and crimes against businesses and agriculture.</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Policing Communities: </w:t>
      </w:r>
      <w:r w:rsidRPr="00D33B9F">
        <w:rPr>
          <w:rFonts w:cs="Calibri"/>
          <w:sz w:val="20"/>
          <w:szCs w:val="20"/>
        </w:rPr>
        <w:t>To provide a visible, mobile and responsive policing service which meets the needs of both rural and urban communities.</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Public Safety: </w:t>
      </w:r>
      <w:r w:rsidRPr="00D33B9F">
        <w:rPr>
          <w:rFonts w:cs="Calibri"/>
          <w:sz w:val="20"/>
          <w:szCs w:val="20"/>
        </w:rPr>
        <w:t>To provide effective policing that ensures the public safety of our town and city centres, supports a safe and vibrant night-time economy, and tackles anti-social behaviour.</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Supporting Victims of Crime: </w:t>
      </w:r>
      <w:r w:rsidRPr="00D33B9F">
        <w:rPr>
          <w:rFonts w:cs="Calibri"/>
          <w:sz w:val="20"/>
          <w:szCs w:val="20"/>
        </w:rPr>
        <w:t xml:space="preserve">To support the needs of victims of crime in a manner which treats them with dignity and keeps them informed about the progress of cases relevant to them; and to generally support measures aimed at implementing the EU Directive on Victims’ Rights and the Criminal Justice (Rights of Victims) legislation. </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Reduce Re-Offending: </w:t>
      </w:r>
      <w:r w:rsidRPr="00D33B9F">
        <w:rPr>
          <w:rFonts w:cs="Calibri"/>
          <w:sz w:val="20"/>
          <w:szCs w:val="20"/>
        </w:rPr>
        <w:t>To support a targeted, inter-agency approach to reduce recidivism; tackle serial offenders; including continued development of the Diversion Programme for young offenders.</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Roads Policing: </w:t>
      </w:r>
      <w:r w:rsidRPr="00D33B9F">
        <w:rPr>
          <w:rFonts w:cs="Calibri"/>
          <w:sz w:val="20"/>
          <w:szCs w:val="20"/>
        </w:rPr>
        <w:t>To reduce the number of deaths and serious injuries on our roads arising from collisions and from pedestrians failing to take appropriate care and to continue to implement the recommendations of the Garda Inspectorate Report on the Fixed Charge Processing System.</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Domestic and Sexual Violence: </w:t>
      </w:r>
      <w:r w:rsidRPr="00D33B9F">
        <w:rPr>
          <w:rFonts w:cs="Calibri"/>
          <w:sz w:val="20"/>
          <w:szCs w:val="20"/>
        </w:rPr>
        <w:t>To vigorously work to prevent domestic, sexual and gender-based violence, and to effectively tackle such violence when it occurs; with a view to ensuring timely responses in all cases.</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Innovation and Efficiency: </w:t>
      </w:r>
      <w:r w:rsidRPr="00D33B9F">
        <w:rPr>
          <w:rFonts w:cs="Calibri"/>
          <w:sz w:val="20"/>
          <w:szCs w:val="20"/>
        </w:rPr>
        <w:t>To continue to maximise the efficient and effective use of personnel and other resources; to oversee the implementation of reforms and the development of new ICT systems taking into account the recommendations of the Garda Inspectorate and to adhere, in so far as is possible, to budgetary targets across the organisation.</w:t>
      </w:r>
    </w:p>
    <w:p w:rsidR="00EB15AF" w:rsidRPr="00D33B9F" w:rsidRDefault="00EB15AF" w:rsidP="00CC1C12">
      <w:pPr>
        <w:pStyle w:val="ListParagraph"/>
        <w:numPr>
          <w:ilvl w:val="0"/>
          <w:numId w:val="10"/>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Justice Reform: </w:t>
      </w:r>
      <w:r w:rsidRPr="00D33B9F">
        <w:rPr>
          <w:rFonts w:cs="Calibri"/>
          <w:sz w:val="20"/>
          <w:szCs w:val="20"/>
        </w:rPr>
        <w:t>To implement the policing and security elements of the Government Justice Reform Programme including support for the work of the new Independent Policing Authority.</w:t>
      </w:r>
    </w:p>
    <w:p w:rsidR="00EB15AF" w:rsidRPr="00D33B9F" w:rsidRDefault="00EB15AF" w:rsidP="00EB15AF">
      <w:pPr>
        <w:autoSpaceDE w:val="0"/>
        <w:autoSpaceDN w:val="0"/>
        <w:adjustRightInd w:val="0"/>
        <w:spacing w:after="0" w:line="240" w:lineRule="auto"/>
        <w:rPr>
          <w:rFonts w:cs="Calibri-Bold"/>
          <w:bCs/>
          <w:sz w:val="20"/>
          <w:szCs w:val="20"/>
        </w:rPr>
      </w:pPr>
    </w:p>
    <w:p w:rsidR="00EB15AF" w:rsidRPr="00D33B9F" w:rsidRDefault="00EB15AF" w:rsidP="00EB15AF">
      <w:pPr>
        <w:autoSpaceDE w:val="0"/>
        <w:autoSpaceDN w:val="0"/>
        <w:adjustRightInd w:val="0"/>
        <w:spacing w:after="0" w:line="240" w:lineRule="auto"/>
        <w:ind w:left="851" w:hanging="851"/>
        <w:rPr>
          <w:rFonts w:cs="Calibri-Bold"/>
          <w:bCs/>
          <w:sz w:val="20"/>
          <w:szCs w:val="20"/>
        </w:rPr>
      </w:pPr>
      <w:r w:rsidRPr="00D33B9F">
        <w:rPr>
          <w:rFonts w:cs="Calibri-Bold"/>
          <w:bCs/>
          <w:sz w:val="20"/>
          <w:szCs w:val="20"/>
        </w:rPr>
        <w:t>1.3</w:t>
      </w:r>
      <w:r w:rsidRPr="00D33B9F">
        <w:rPr>
          <w:rFonts w:cs="Calibri-Bold"/>
          <w:bCs/>
          <w:sz w:val="20"/>
          <w:szCs w:val="20"/>
        </w:rPr>
        <w:tab/>
        <w:t>The priorities relating to tackling crime, policing communities, public safety, reduce re-offending and roads policing are reflected in the JPC’s Strategic Plan.</w:t>
      </w:r>
    </w:p>
    <w:p w:rsidR="00EB15AF" w:rsidRPr="00D33B9F" w:rsidRDefault="00EB15AF" w:rsidP="00EB15AF">
      <w:pPr>
        <w:autoSpaceDE w:val="0"/>
        <w:autoSpaceDN w:val="0"/>
        <w:adjustRightInd w:val="0"/>
        <w:spacing w:after="0" w:line="240" w:lineRule="auto"/>
        <w:ind w:left="993" w:hanging="993"/>
        <w:rPr>
          <w:rFonts w:cs="Calibri-Bold"/>
          <w:bCs/>
          <w:sz w:val="20"/>
          <w:szCs w:val="20"/>
        </w:rPr>
      </w:pPr>
    </w:p>
    <w:p w:rsidR="00EB15AF" w:rsidRPr="00D33B9F" w:rsidRDefault="00EB15AF" w:rsidP="00EB15AF">
      <w:pPr>
        <w:autoSpaceDE w:val="0"/>
        <w:autoSpaceDN w:val="0"/>
        <w:adjustRightInd w:val="0"/>
        <w:spacing w:after="0" w:line="240" w:lineRule="auto"/>
        <w:ind w:left="851" w:hanging="851"/>
        <w:rPr>
          <w:sz w:val="20"/>
          <w:szCs w:val="20"/>
        </w:rPr>
      </w:pPr>
      <w:r w:rsidRPr="00D33B9F">
        <w:rPr>
          <w:rFonts w:cs="Calibri-Bold"/>
          <w:bCs/>
          <w:sz w:val="20"/>
          <w:szCs w:val="20"/>
        </w:rPr>
        <w:t>1.4</w:t>
      </w:r>
      <w:r w:rsidRPr="00D33B9F">
        <w:rPr>
          <w:rFonts w:cs="Calibri-Bold"/>
          <w:bCs/>
          <w:sz w:val="20"/>
          <w:szCs w:val="20"/>
        </w:rPr>
        <w:tab/>
        <w:t xml:space="preserve">The </w:t>
      </w:r>
      <w:r w:rsidRPr="00D33B9F">
        <w:rPr>
          <w:sz w:val="20"/>
          <w:szCs w:val="20"/>
        </w:rPr>
        <w:t>An Garda Síochána Annual Policing Plan sets out its priorities for 2016 which are:</w:t>
      </w:r>
    </w:p>
    <w:p w:rsidR="00EB15AF" w:rsidRPr="00D33B9F" w:rsidRDefault="00EB15AF" w:rsidP="00CC1C12">
      <w:pPr>
        <w:pStyle w:val="ListParagraph"/>
        <w:numPr>
          <w:ilvl w:val="0"/>
          <w:numId w:val="11"/>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National Security &amp; intelligence: </w:t>
      </w:r>
      <w:r w:rsidRPr="00D33B9F">
        <w:rPr>
          <w:rFonts w:cs="Calibri"/>
          <w:sz w:val="20"/>
          <w:szCs w:val="20"/>
        </w:rPr>
        <w:t>protect our national interest, mitigate the threat posed by terrorism and contribute to international security</w:t>
      </w:r>
    </w:p>
    <w:p w:rsidR="00EB15AF" w:rsidRPr="00D33B9F" w:rsidRDefault="00EB15AF" w:rsidP="00CC1C12">
      <w:pPr>
        <w:pStyle w:val="ListParagraph"/>
        <w:numPr>
          <w:ilvl w:val="0"/>
          <w:numId w:val="11"/>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National Policing: </w:t>
      </w:r>
      <w:r w:rsidRPr="00D33B9F">
        <w:rPr>
          <w:rFonts w:cs="Calibri"/>
          <w:sz w:val="20"/>
          <w:szCs w:val="20"/>
        </w:rPr>
        <w:t>deliver a policing service focused on crime prevention, victim orientation and professional investigations</w:t>
      </w:r>
    </w:p>
    <w:p w:rsidR="00EB15AF" w:rsidRPr="00D33B9F" w:rsidRDefault="00EB15AF" w:rsidP="00CC1C12">
      <w:pPr>
        <w:pStyle w:val="ListParagraph"/>
        <w:numPr>
          <w:ilvl w:val="0"/>
          <w:numId w:val="11"/>
        </w:numPr>
        <w:autoSpaceDE w:val="0"/>
        <w:autoSpaceDN w:val="0"/>
        <w:adjustRightInd w:val="0"/>
        <w:spacing w:after="0" w:line="240" w:lineRule="auto"/>
        <w:rPr>
          <w:rFonts w:cs="Calibri-Bold"/>
          <w:b/>
          <w:bCs/>
          <w:sz w:val="20"/>
          <w:szCs w:val="20"/>
        </w:rPr>
      </w:pPr>
      <w:r w:rsidRPr="00D33B9F">
        <w:rPr>
          <w:rFonts w:cs="Calibri-Bold"/>
          <w:b/>
          <w:bCs/>
          <w:sz w:val="20"/>
          <w:szCs w:val="20"/>
        </w:rPr>
        <w:t xml:space="preserve">Community Safety: </w:t>
      </w:r>
      <w:r w:rsidRPr="00D33B9F">
        <w:rPr>
          <w:rFonts w:cs="Calibri"/>
          <w:sz w:val="20"/>
          <w:szCs w:val="20"/>
        </w:rPr>
        <w:t>improve public safety through enhanced community engagement and high visibility roads policing</w:t>
      </w:r>
    </w:p>
    <w:p w:rsidR="00EB15AF" w:rsidRPr="00D33B9F" w:rsidRDefault="00EB15AF" w:rsidP="00CC1C12">
      <w:pPr>
        <w:pStyle w:val="ListParagraph"/>
        <w:numPr>
          <w:ilvl w:val="0"/>
          <w:numId w:val="11"/>
        </w:numPr>
        <w:autoSpaceDE w:val="0"/>
        <w:autoSpaceDN w:val="0"/>
        <w:adjustRightInd w:val="0"/>
        <w:spacing w:after="0" w:line="240" w:lineRule="auto"/>
        <w:rPr>
          <w:b/>
          <w:sz w:val="20"/>
          <w:szCs w:val="20"/>
        </w:rPr>
      </w:pPr>
      <w:r w:rsidRPr="00D33B9F">
        <w:rPr>
          <w:rFonts w:cs="Calibri-Bold"/>
          <w:b/>
          <w:bCs/>
          <w:sz w:val="20"/>
          <w:szCs w:val="20"/>
        </w:rPr>
        <w:t xml:space="preserve">Cross Organisation Services: </w:t>
      </w:r>
      <w:r w:rsidRPr="00D33B9F">
        <w:rPr>
          <w:rFonts w:cs="Calibri"/>
          <w:sz w:val="20"/>
          <w:szCs w:val="20"/>
        </w:rPr>
        <w:t>deliver a professional policing and security service using resources effectively and efficiently</w:t>
      </w:r>
    </w:p>
    <w:p w:rsidR="00EB15AF" w:rsidRPr="00D33B9F" w:rsidRDefault="00EB15AF" w:rsidP="00EB15AF">
      <w:pPr>
        <w:pStyle w:val="ListParagraph"/>
        <w:autoSpaceDE w:val="0"/>
        <w:autoSpaceDN w:val="0"/>
        <w:adjustRightInd w:val="0"/>
        <w:spacing w:after="0" w:line="240" w:lineRule="auto"/>
        <w:ind w:left="1353"/>
        <w:rPr>
          <w:b/>
          <w:sz w:val="20"/>
          <w:szCs w:val="20"/>
        </w:rPr>
      </w:pPr>
    </w:p>
    <w:p w:rsidR="00EB15AF" w:rsidRPr="00D33B9F" w:rsidRDefault="00EB15AF" w:rsidP="00EB15AF">
      <w:pPr>
        <w:ind w:left="851" w:hanging="851"/>
        <w:rPr>
          <w:sz w:val="20"/>
          <w:szCs w:val="20"/>
        </w:rPr>
      </w:pPr>
      <w:r w:rsidRPr="00D33B9F">
        <w:rPr>
          <w:sz w:val="20"/>
          <w:szCs w:val="20"/>
        </w:rPr>
        <w:t>1.5</w:t>
      </w:r>
      <w:r w:rsidRPr="00D33B9F">
        <w:rPr>
          <w:sz w:val="20"/>
          <w:szCs w:val="20"/>
        </w:rPr>
        <w:tab/>
        <w:t xml:space="preserve">A number of objectives and initiatives within the </w:t>
      </w:r>
      <w:r w:rsidR="0009421B" w:rsidRPr="00D33B9F">
        <w:rPr>
          <w:sz w:val="20"/>
          <w:szCs w:val="20"/>
        </w:rPr>
        <w:t xml:space="preserve">An Garda Síochána Annual Policing Plan </w:t>
      </w:r>
      <w:r w:rsidRPr="00D33B9F">
        <w:rPr>
          <w:sz w:val="20"/>
          <w:szCs w:val="20"/>
        </w:rPr>
        <w:t>would be reflected in the JPC’s Strategic Plan including:</w:t>
      </w:r>
    </w:p>
    <w:p w:rsidR="00EB15AF" w:rsidRPr="00D33B9F" w:rsidRDefault="00EB15AF" w:rsidP="00EB15AF">
      <w:pPr>
        <w:pStyle w:val="NoSpacing"/>
        <w:ind w:left="851"/>
        <w:rPr>
          <w:sz w:val="20"/>
          <w:szCs w:val="20"/>
        </w:rPr>
      </w:pPr>
      <w:r w:rsidRPr="00D33B9F">
        <w:rPr>
          <w:sz w:val="20"/>
          <w:szCs w:val="20"/>
        </w:rPr>
        <w:t xml:space="preserve">2.1. </w:t>
      </w:r>
      <w:r w:rsidRPr="00D33B9F">
        <w:rPr>
          <w:sz w:val="20"/>
          <w:szCs w:val="20"/>
        </w:rPr>
        <w:tab/>
        <w:t>Tackle serious and violent crime in all its forms</w:t>
      </w:r>
    </w:p>
    <w:p w:rsidR="00EB15AF" w:rsidRPr="00D33B9F" w:rsidRDefault="00EB15AF" w:rsidP="00EB15AF">
      <w:pPr>
        <w:pStyle w:val="NoSpacing"/>
        <w:ind w:left="851"/>
        <w:rPr>
          <w:sz w:val="20"/>
          <w:szCs w:val="20"/>
        </w:rPr>
      </w:pPr>
      <w:r w:rsidRPr="00D33B9F">
        <w:rPr>
          <w:sz w:val="20"/>
          <w:szCs w:val="20"/>
        </w:rPr>
        <w:t xml:space="preserve">2.2. </w:t>
      </w:r>
      <w:r w:rsidRPr="00D33B9F">
        <w:rPr>
          <w:sz w:val="20"/>
          <w:szCs w:val="20"/>
        </w:rPr>
        <w:tab/>
        <w:t>Focus on the prevention and detection of crime in our communities</w:t>
      </w:r>
    </w:p>
    <w:p w:rsidR="00EB15AF" w:rsidRPr="00D33B9F" w:rsidRDefault="00EB15AF" w:rsidP="00CC1C12">
      <w:pPr>
        <w:pStyle w:val="ListParagraph"/>
        <w:numPr>
          <w:ilvl w:val="0"/>
          <w:numId w:val="13"/>
        </w:numPr>
        <w:autoSpaceDE w:val="0"/>
        <w:autoSpaceDN w:val="0"/>
        <w:adjustRightInd w:val="0"/>
        <w:spacing w:after="0" w:line="240" w:lineRule="auto"/>
        <w:rPr>
          <w:sz w:val="20"/>
          <w:szCs w:val="20"/>
        </w:rPr>
      </w:pPr>
      <w:r w:rsidRPr="00D33B9F">
        <w:rPr>
          <w:rFonts w:cs="Calibri"/>
          <w:sz w:val="20"/>
          <w:szCs w:val="20"/>
        </w:rPr>
        <w:t>Build upon our national anti-crime strategies including Operation Thor.</w:t>
      </w:r>
    </w:p>
    <w:p w:rsidR="00EB15AF" w:rsidRPr="00D33B9F" w:rsidRDefault="00EB15AF" w:rsidP="00EB15AF">
      <w:pPr>
        <w:pStyle w:val="NoSpacing"/>
        <w:ind w:left="851"/>
        <w:rPr>
          <w:sz w:val="20"/>
          <w:szCs w:val="20"/>
        </w:rPr>
      </w:pPr>
      <w:r w:rsidRPr="00D33B9F">
        <w:rPr>
          <w:sz w:val="20"/>
          <w:szCs w:val="20"/>
        </w:rPr>
        <w:t xml:space="preserve">2.6. </w:t>
      </w:r>
      <w:r w:rsidRPr="00D33B9F">
        <w:rPr>
          <w:sz w:val="20"/>
          <w:szCs w:val="20"/>
        </w:rPr>
        <w:tab/>
        <w:t>Inter-agency offender management systems to tackle repeat offenders</w:t>
      </w:r>
    </w:p>
    <w:p w:rsidR="00EB15AF" w:rsidRPr="00D33B9F" w:rsidRDefault="00EB15AF" w:rsidP="00CC1C12">
      <w:pPr>
        <w:pStyle w:val="ListParagraph"/>
        <w:numPr>
          <w:ilvl w:val="0"/>
          <w:numId w:val="13"/>
        </w:numPr>
        <w:autoSpaceDE w:val="0"/>
        <w:autoSpaceDN w:val="0"/>
        <w:adjustRightInd w:val="0"/>
        <w:spacing w:after="0" w:line="240" w:lineRule="auto"/>
        <w:rPr>
          <w:sz w:val="20"/>
          <w:szCs w:val="20"/>
        </w:rPr>
      </w:pPr>
      <w:r w:rsidRPr="00D33B9F">
        <w:rPr>
          <w:rFonts w:cs="Calibri"/>
          <w:sz w:val="20"/>
          <w:szCs w:val="20"/>
        </w:rPr>
        <w:t>Work in partnership to tackle repeat offenders including continued development of our Juvenile Diversion Programme.</w:t>
      </w:r>
    </w:p>
    <w:p w:rsidR="00EB15AF" w:rsidRPr="00D33B9F" w:rsidRDefault="00EB15AF" w:rsidP="00EB15AF">
      <w:pPr>
        <w:pStyle w:val="NoSpacing"/>
        <w:ind w:left="851"/>
        <w:rPr>
          <w:sz w:val="20"/>
          <w:szCs w:val="20"/>
        </w:rPr>
      </w:pPr>
      <w:r w:rsidRPr="00D33B9F">
        <w:rPr>
          <w:sz w:val="20"/>
          <w:szCs w:val="20"/>
        </w:rPr>
        <w:t xml:space="preserve">3.1. </w:t>
      </w:r>
      <w:r w:rsidRPr="00D33B9F">
        <w:rPr>
          <w:sz w:val="20"/>
          <w:szCs w:val="20"/>
        </w:rPr>
        <w:tab/>
        <w:t xml:space="preserve">Collaborate more closely with our communities to address crime, public safety and </w:t>
      </w:r>
      <w:r w:rsidRPr="00D33B9F">
        <w:rPr>
          <w:sz w:val="20"/>
          <w:szCs w:val="20"/>
        </w:rPr>
        <w:tab/>
        <w:t>the fear of crime</w:t>
      </w:r>
    </w:p>
    <w:p w:rsidR="00EB15AF" w:rsidRPr="00D33B9F" w:rsidRDefault="00EB15AF" w:rsidP="00CC1C12">
      <w:pPr>
        <w:pStyle w:val="ListParagraph"/>
        <w:numPr>
          <w:ilvl w:val="0"/>
          <w:numId w:val="13"/>
        </w:numPr>
        <w:autoSpaceDE w:val="0"/>
        <w:autoSpaceDN w:val="0"/>
        <w:adjustRightInd w:val="0"/>
        <w:spacing w:after="0" w:line="240" w:lineRule="auto"/>
        <w:rPr>
          <w:sz w:val="20"/>
          <w:szCs w:val="20"/>
        </w:rPr>
      </w:pPr>
      <w:r w:rsidRPr="00D33B9F">
        <w:rPr>
          <w:rFonts w:cs="Calibri"/>
          <w:sz w:val="20"/>
          <w:szCs w:val="20"/>
        </w:rPr>
        <w:t>Maximise the use of local policing fora and Joint Policing Committees.</w:t>
      </w:r>
    </w:p>
    <w:p w:rsidR="00EB15AF" w:rsidRPr="00D33B9F" w:rsidRDefault="00EB15AF" w:rsidP="00CC1C12">
      <w:pPr>
        <w:pStyle w:val="ListParagraph"/>
        <w:numPr>
          <w:ilvl w:val="0"/>
          <w:numId w:val="13"/>
        </w:numPr>
        <w:autoSpaceDE w:val="0"/>
        <w:autoSpaceDN w:val="0"/>
        <w:adjustRightInd w:val="0"/>
        <w:spacing w:after="0" w:line="240" w:lineRule="auto"/>
        <w:rPr>
          <w:sz w:val="20"/>
          <w:szCs w:val="20"/>
        </w:rPr>
      </w:pPr>
      <w:r w:rsidRPr="00D33B9F">
        <w:rPr>
          <w:rFonts w:cs="Calibri"/>
          <w:sz w:val="20"/>
          <w:szCs w:val="20"/>
        </w:rPr>
        <w:t>Continue to reach out to, engage with and develop positive collaborative partnerships with diverse, vulnerable and hard to reach groups in the community.</w:t>
      </w:r>
    </w:p>
    <w:p w:rsidR="00EB15AF" w:rsidRPr="00D33B9F" w:rsidRDefault="00EB15AF" w:rsidP="00EB15AF">
      <w:pPr>
        <w:pStyle w:val="NoSpacing"/>
        <w:ind w:left="851"/>
        <w:rPr>
          <w:sz w:val="20"/>
          <w:szCs w:val="20"/>
        </w:rPr>
      </w:pPr>
      <w:r w:rsidRPr="00D33B9F">
        <w:rPr>
          <w:sz w:val="20"/>
          <w:szCs w:val="20"/>
        </w:rPr>
        <w:t xml:space="preserve">3.2 </w:t>
      </w:r>
      <w:r w:rsidRPr="00D33B9F">
        <w:rPr>
          <w:sz w:val="20"/>
          <w:szCs w:val="20"/>
        </w:rPr>
        <w:tab/>
        <w:t xml:space="preserve">Provide greater Garda visibility and create better opportunities to proactively </w:t>
      </w:r>
      <w:r w:rsidRPr="00D33B9F">
        <w:rPr>
          <w:sz w:val="20"/>
          <w:szCs w:val="20"/>
        </w:rPr>
        <w:tab/>
        <w:t>prevent crime and offending in our communities</w:t>
      </w:r>
    </w:p>
    <w:p w:rsidR="00EB15AF" w:rsidRPr="00D33B9F" w:rsidRDefault="00EB15AF" w:rsidP="00CC1C12">
      <w:pPr>
        <w:pStyle w:val="ListParagraph"/>
        <w:numPr>
          <w:ilvl w:val="0"/>
          <w:numId w:val="14"/>
        </w:numPr>
        <w:autoSpaceDE w:val="0"/>
        <w:autoSpaceDN w:val="0"/>
        <w:adjustRightInd w:val="0"/>
        <w:spacing w:after="0" w:line="240" w:lineRule="auto"/>
        <w:rPr>
          <w:rFonts w:cs="Calibri"/>
          <w:sz w:val="20"/>
          <w:szCs w:val="20"/>
        </w:rPr>
      </w:pPr>
      <w:r w:rsidRPr="00D33B9F">
        <w:rPr>
          <w:rFonts w:cs="Calibri"/>
          <w:sz w:val="20"/>
          <w:szCs w:val="20"/>
        </w:rPr>
        <w:t xml:space="preserve">Promote high visibility policing </w:t>
      </w:r>
    </w:p>
    <w:p w:rsidR="00EB15AF" w:rsidRPr="00D33B9F" w:rsidRDefault="00EB15AF" w:rsidP="00CC1C12">
      <w:pPr>
        <w:pStyle w:val="ListParagraph"/>
        <w:numPr>
          <w:ilvl w:val="0"/>
          <w:numId w:val="14"/>
        </w:numPr>
        <w:autoSpaceDE w:val="0"/>
        <w:autoSpaceDN w:val="0"/>
        <w:adjustRightInd w:val="0"/>
        <w:spacing w:after="0" w:line="240" w:lineRule="auto"/>
        <w:rPr>
          <w:rFonts w:cs="Calibri"/>
          <w:sz w:val="20"/>
          <w:szCs w:val="20"/>
        </w:rPr>
      </w:pPr>
      <w:r w:rsidRPr="00D33B9F">
        <w:rPr>
          <w:rFonts w:cs="Calibri"/>
          <w:sz w:val="20"/>
          <w:szCs w:val="20"/>
        </w:rPr>
        <w:t xml:space="preserve">Continue to tackle public disorder and antisocial behaviour </w:t>
      </w:r>
    </w:p>
    <w:p w:rsidR="00EB15AF" w:rsidRPr="00D33B9F" w:rsidRDefault="00EB15AF" w:rsidP="00CC1C12">
      <w:pPr>
        <w:pStyle w:val="ListParagraph"/>
        <w:numPr>
          <w:ilvl w:val="0"/>
          <w:numId w:val="14"/>
        </w:numPr>
        <w:autoSpaceDE w:val="0"/>
        <w:autoSpaceDN w:val="0"/>
        <w:adjustRightInd w:val="0"/>
        <w:spacing w:after="0" w:line="240" w:lineRule="auto"/>
        <w:rPr>
          <w:rFonts w:cs="Calibri"/>
          <w:sz w:val="20"/>
          <w:szCs w:val="20"/>
        </w:rPr>
      </w:pPr>
      <w:r w:rsidRPr="00D33B9F">
        <w:rPr>
          <w:rFonts w:cs="Calibri"/>
          <w:sz w:val="20"/>
          <w:szCs w:val="20"/>
        </w:rPr>
        <w:t>Target the illegal consumption of alcohol in public places.</w:t>
      </w:r>
    </w:p>
    <w:p w:rsidR="00EB15AF" w:rsidRPr="00D33B9F" w:rsidRDefault="00EB15AF" w:rsidP="002C09AB">
      <w:pPr>
        <w:rPr>
          <w:b/>
          <w:sz w:val="20"/>
          <w:szCs w:val="20"/>
        </w:rPr>
      </w:pPr>
    </w:p>
    <w:p w:rsidR="002C09AB" w:rsidRPr="00D33B9F" w:rsidRDefault="00EB15AF" w:rsidP="002C09AB">
      <w:pPr>
        <w:rPr>
          <w:b/>
          <w:sz w:val="20"/>
          <w:szCs w:val="20"/>
        </w:rPr>
      </w:pPr>
      <w:r w:rsidRPr="00D33B9F">
        <w:rPr>
          <w:b/>
          <w:sz w:val="20"/>
          <w:szCs w:val="20"/>
        </w:rPr>
        <w:t>2</w:t>
      </w:r>
      <w:r w:rsidR="002C09AB" w:rsidRPr="00D33B9F">
        <w:rPr>
          <w:b/>
          <w:sz w:val="20"/>
          <w:szCs w:val="20"/>
        </w:rPr>
        <w:tab/>
        <w:t>South Dublin County Local Economic &amp; Community Plan (LECP) 2016-2021</w:t>
      </w:r>
    </w:p>
    <w:p w:rsidR="002C09AB" w:rsidRPr="00D33B9F" w:rsidRDefault="00EB15AF" w:rsidP="002C09AB">
      <w:pPr>
        <w:ind w:left="709" w:hanging="709"/>
        <w:rPr>
          <w:sz w:val="20"/>
          <w:szCs w:val="20"/>
        </w:rPr>
      </w:pPr>
      <w:r w:rsidRPr="00D33B9F">
        <w:rPr>
          <w:sz w:val="20"/>
          <w:szCs w:val="20"/>
        </w:rPr>
        <w:t>2</w:t>
      </w:r>
      <w:r w:rsidR="002C09AB" w:rsidRPr="00D33B9F">
        <w:rPr>
          <w:sz w:val="20"/>
          <w:szCs w:val="20"/>
        </w:rPr>
        <w:t>.1</w:t>
      </w:r>
      <w:r w:rsidR="002C09AB" w:rsidRPr="00D33B9F">
        <w:rPr>
          <w:sz w:val="20"/>
          <w:szCs w:val="20"/>
        </w:rPr>
        <w:tab/>
        <w:t xml:space="preserve">Under the Local Government Reform Act (2014) each local authority is required to establish a Local Community Development Committee (LCDC) and that each LCDC produce a 6 year Local Economic and Community Plan (LECP) in partnership with the Economic Development Strategic Policy Committee. The LECP was </w:t>
      </w:r>
      <w:r w:rsidR="0028478C" w:rsidRPr="00D33B9F">
        <w:rPr>
          <w:sz w:val="20"/>
          <w:szCs w:val="20"/>
        </w:rPr>
        <w:t>approved</w:t>
      </w:r>
      <w:r w:rsidR="002C09AB" w:rsidRPr="00D33B9F">
        <w:rPr>
          <w:sz w:val="20"/>
          <w:szCs w:val="20"/>
        </w:rPr>
        <w:t xml:space="preserve"> by both partner committees on the 22</w:t>
      </w:r>
      <w:r w:rsidR="002C09AB" w:rsidRPr="00D33B9F">
        <w:rPr>
          <w:sz w:val="20"/>
          <w:szCs w:val="20"/>
          <w:vertAlign w:val="superscript"/>
        </w:rPr>
        <w:t>nd</w:t>
      </w:r>
      <w:r w:rsidR="002C09AB" w:rsidRPr="00D33B9F">
        <w:rPr>
          <w:sz w:val="20"/>
          <w:szCs w:val="20"/>
        </w:rPr>
        <w:t xml:space="preserve"> October 2015.</w:t>
      </w:r>
    </w:p>
    <w:p w:rsidR="002C09AB" w:rsidRPr="00D33B9F" w:rsidRDefault="00EB15AF" w:rsidP="002C09AB">
      <w:pPr>
        <w:ind w:left="709" w:hanging="709"/>
        <w:rPr>
          <w:sz w:val="20"/>
          <w:szCs w:val="20"/>
        </w:rPr>
      </w:pPr>
      <w:r w:rsidRPr="00D33B9F">
        <w:rPr>
          <w:sz w:val="20"/>
          <w:szCs w:val="20"/>
        </w:rPr>
        <w:t>2</w:t>
      </w:r>
      <w:r w:rsidR="002C09AB" w:rsidRPr="00D33B9F">
        <w:rPr>
          <w:sz w:val="20"/>
          <w:szCs w:val="20"/>
        </w:rPr>
        <w:t>.2</w:t>
      </w:r>
      <w:r w:rsidR="002C09AB" w:rsidRPr="00D33B9F">
        <w:rPr>
          <w:sz w:val="20"/>
          <w:szCs w:val="20"/>
        </w:rPr>
        <w:tab/>
        <w:t>The LECP has 14 goals:</w:t>
      </w:r>
    </w:p>
    <w:p w:rsidR="002C09AB" w:rsidRPr="00D33B9F" w:rsidRDefault="002C09AB" w:rsidP="00CC1C12">
      <w:pPr>
        <w:pStyle w:val="NoSpacing"/>
        <w:numPr>
          <w:ilvl w:val="0"/>
          <w:numId w:val="12"/>
        </w:numPr>
        <w:rPr>
          <w:sz w:val="20"/>
          <w:szCs w:val="20"/>
        </w:rPr>
      </w:pPr>
      <w:r w:rsidRPr="00D33B9F">
        <w:rPr>
          <w:sz w:val="20"/>
          <w:szCs w:val="20"/>
        </w:rPr>
        <w:t>Maintain and develop existing enterprise to support and improve the economic infrastructure of South Dublin County</w:t>
      </w:r>
    </w:p>
    <w:p w:rsidR="002C09AB" w:rsidRPr="00D33B9F" w:rsidRDefault="002C09AB" w:rsidP="00CC1C12">
      <w:pPr>
        <w:pStyle w:val="NoSpacing"/>
        <w:numPr>
          <w:ilvl w:val="0"/>
          <w:numId w:val="12"/>
        </w:numPr>
        <w:rPr>
          <w:sz w:val="20"/>
          <w:szCs w:val="20"/>
        </w:rPr>
      </w:pPr>
      <w:r w:rsidRPr="00D33B9F">
        <w:rPr>
          <w:sz w:val="20"/>
          <w:szCs w:val="20"/>
        </w:rPr>
        <w:t>Transform older industrial areas into high quality centres for enterprise</w:t>
      </w:r>
    </w:p>
    <w:p w:rsidR="002C09AB" w:rsidRPr="00D33B9F" w:rsidRDefault="002C09AB" w:rsidP="00CC1C12">
      <w:pPr>
        <w:pStyle w:val="NoSpacing"/>
        <w:numPr>
          <w:ilvl w:val="0"/>
          <w:numId w:val="12"/>
        </w:numPr>
        <w:rPr>
          <w:sz w:val="20"/>
          <w:szCs w:val="20"/>
        </w:rPr>
      </w:pPr>
      <w:r w:rsidRPr="00D33B9F">
        <w:rPr>
          <w:sz w:val="20"/>
          <w:szCs w:val="20"/>
        </w:rPr>
        <w:t>Strengthen the economic fabric of our towns and villages</w:t>
      </w:r>
    </w:p>
    <w:p w:rsidR="002C09AB" w:rsidRPr="00D33B9F" w:rsidRDefault="002C09AB" w:rsidP="00CC1C12">
      <w:pPr>
        <w:pStyle w:val="NoSpacing"/>
        <w:numPr>
          <w:ilvl w:val="0"/>
          <w:numId w:val="12"/>
        </w:numPr>
        <w:rPr>
          <w:sz w:val="20"/>
          <w:szCs w:val="20"/>
        </w:rPr>
      </w:pPr>
      <w:r w:rsidRPr="00D33B9F">
        <w:rPr>
          <w:sz w:val="20"/>
          <w:szCs w:val="20"/>
        </w:rPr>
        <w:t>Develop new and existing enterprises with significant employment, capital, income or growth potential</w:t>
      </w:r>
    </w:p>
    <w:p w:rsidR="002C09AB" w:rsidRPr="00D33B9F" w:rsidRDefault="002C09AB" w:rsidP="00CC1C12">
      <w:pPr>
        <w:pStyle w:val="NoSpacing"/>
        <w:numPr>
          <w:ilvl w:val="0"/>
          <w:numId w:val="12"/>
        </w:numPr>
        <w:rPr>
          <w:sz w:val="20"/>
          <w:szCs w:val="20"/>
        </w:rPr>
      </w:pPr>
      <w:r w:rsidRPr="00D33B9F">
        <w:rPr>
          <w:sz w:val="20"/>
          <w:szCs w:val="20"/>
        </w:rPr>
        <w:t>Improve the quality and diversity of employment in the County</w:t>
      </w:r>
    </w:p>
    <w:p w:rsidR="002C09AB" w:rsidRPr="00D33B9F" w:rsidRDefault="002C09AB" w:rsidP="00CC1C12">
      <w:pPr>
        <w:pStyle w:val="NoSpacing"/>
        <w:numPr>
          <w:ilvl w:val="0"/>
          <w:numId w:val="12"/>
        </w:numPr>
        <w:rPr>
          <w:sz w:val="20"/>
          <w:szCs w:val="20"/>
        </w:rPr>
      </w:pPr>
      <w:r w:rsidRPr="00D33B9F">
        <w:rPr>
          <w:sz w:val="20"/>
          <w:szCs w:val="20"/>
        </w:rPr>
        <w:t>Actively engage with other Authorities and Agencies in the continued economic development of the Dublin region.</w:t>
      </w:r>
    </w:p>
    <w:p w:rsidR="002C09AB" w:rsidRPr="00D33B9F" w:rsidRDefault="002C09AB" w:rsidP="00CC1C12">
      <w:pPr>
        <w:pStyle w:val="NoSpacing"/>
        <w:numPr>
          <w:ilvl w:val="0"/>
          <w:numId w:val="12"/>
        </w:numPr>
        <w:rPr>
          <w:sz w:val="20"/>
          <w:szCs w:val="20"/>
        </w:rPr>
      </w:pPr>
      <w:r w:rsidRPr="00D33B9F">
        <w:rPr>
          <w:sz w:val="20"/>
          <w:szCs w:val="20"/>
        </w:rPr>
        <w:t>Develop micro enterprise, community economic development and start-ups.</w:t>
      </w:r>
    </w:p>
    <w:p w:rsidR="002C09AB" w:rsidRPr="00D33B9F" w:rsidRDefault="002C09AB" w:rsidP="00CC1C12">
      <w:pPr>
        <w:pStyle w:val="NoSpacing"/>
        <w:numPr>
          <w:ilvl w:val="0"/>
          <w:numId w:val="12"/>
        </w:numPr>
        <w:rPr>
          <w:rFonts w:eastAsiaTheme="majorEastAsia"/>
          <w:sz w:val="20"/>
          <w:szCs w:val="20"/>
        </w:rPr>
      </w:pPr>
      <w:bookmarkStart w:id="1" w:name="_Toc434410663"/>
      <w:r w:rsidRPr="00D33B9F">
        <w:rPr>
          <w:rFonts w:eastAsiaTheme="majorEastAsia"/>
          <w:sz w:val="20"/>
          <w:szCs w:val="20"/>
        </w:rPr>
        <w:t>Empower our communities to improve their health and wellbeing and quality of life by providing relevant information and accessibility to quality services</w:t>
      </w:r>
      <w:bookmarkEnd w:id="1"/>
    </w:p>
    <w:p w:rsidR="002C09AB" w:rsidRPr="00D33B9F" w:rsidRDefault="002C09AB" w:rsidP="00CC1C12">
      <w:pPr>
        <w:pStyle w:val="NoSpacing"/>
        <w:numPr>
          <w:ilvl w:val="0"/>
          <w:numId w:val="12"/>
        </w:numPr>
        <w:rPr>
          <w:sz w:val="20"/>
          <w:szCs w:val="20"/>
        </w:rPr>
      </w:pPr>
      <w:r w:rsidRPr="00D33B9F">
        <w:rPr>
          <w:sz w:val="20"/>
          <w:szCs w:val="20"/>
        </w:rPr>
        <w:t xml:space="preserve">Protect and enhance our environment by providing information that is accessible to all and applying the principles of sustainable development </w:t>
      </w:r>
    </w:p>
    <w:p w:rsidR="002C09AB" w:rsidRPr="00D33B9F" w:rsidRDefault="002C09AB" w:rsidP="00CC1C12">
      <w:pPr>
        <w:pStyle w:val="NoSpacing"/>
        <w:numPr>
          <w:ilvl w:val="0"/>
          <w:numId w:val="12"/>
        </w:numPr>
        <w:rPr>
          <w:sz w:val="20"/>
          <w:szCs w:val="20"/>
        </w:rPr>
      </w:pPr>
      <w:r w:rsidRPr="00D33B9F">
        <w:rPr>
          <w:sz w:val="20"/>
          <w:szCs w:val="20"/>
        </w:rPr>
        <w:t>Reduce poverty, social exclusion and disadvantage, and improve levels of income for disadvantaged communities, including children and families</w:t>
      </w:r>
    </w:p>
    <w:p w:rsidR="002C09AB" w:rsidRPr="00D33B9F" w:rsidRDefault="002C09AB" w:rsidP="00CC1C12">
      <w:pPr>
        <w:pStyle w:val="NoSpacing"/>
        <w:numPr>
          <w:ilvl w:val="0"/>
          <w:numId w:val="12"/>
        </w:numPr>
        <w:rPr>
          <w:sz w:val="20"/>
          <w:szCs w:val="20"/>
        </w:rPr>
      </w:pPr>
      <w:r w:rsidRPr="00D33B9F">
        <w:rPr>
          <w:sz w:val="20"/>
          <w:szCs w:val="20"/>
        </w:rPr>
        <w:t xml:space="preserve">Continue to improve opportunities for our people to participate in life-long learning opportunities </w:t>
      </w:r>
    </w:p>
    <w:p w:rsidR="002C09AB" w:rsidRPr="00D33B9F" w:rsidRDefault="002C09AB" w:rsidP="00CC1C12">
      <w:pPr>
        <w:pStyle w:val="NoSpacing"/>
        <w:numPr>
          <w:ilvl w:val="0"/>
          <w:numId w:val="12"/>
        </w:numPr>
        <w:rPr>
          <w:sz w:val="20"/>
          <w:szCs w:val="20"/>
        </w:rPr>
      </w:pPr>
      <w:r w:rsidRPr="00D33B9F">
        <w:rPr>
          <w:sz w:val="20"/>
          <w:szCs w:val="20"/>
        </w:rPr>
        <w:t xml:space="preserve">Develop and empower our local workforce through improving skills and increasing the accessibility of further educational opportunities </w:t>
      </w:r>
    </w:p>
    <w:p w:rsidR="002C09AB" w:rsidRPr="00D33B9F" w:rsidRDefault="002C09AB" w:rsidP="00CC1C12">
      <w:pPr>
        <w:pStyle w:val="NoSpacing"/>
        <w:numPr>
          <w:ilvl w:val="0"/>
          <w:numId w:val="12"/>
        </w:numPr>
        <w:rPr>
          <w:sz w:val="20"/>
          <w:szCs w:val="20"/>
        </w:rPr>
      </w:pPr>
      <w:r w:rsidRPr="00D33B9F">
        <w:rPr>
          <w:sz w:val="20"/>
          <w:szCs w:val="20"/>
        </w:rPr>
        <w:t xml:space="preserve">Support our communities to influence decisions that matter in their areas and lives and </w:t>
      </w:r>
    </w:p>
    <w:p w:rsidR="002C09AB" w:rsidRPr="00D33B9F" w:rsidRDefault="002C09AB" w:rsidP="00CC1C12">
      <w:pPr>
        <w:pStyle w:val="NoSpacing"/>
        <w:numPr>
          <w:ilvl w:val="0"/>
          <w:numId w:val="12"/>
        </w:numPr>
        <w:rPr>
          <w:sz w:val="20"/>
          <w:szCs w:val="20"/>
        </w:rPr>
      </w:pPr>
      <w:r w:rsidRPr="00D33B9F">
        <w:rPr>
          <w:sz w:val="20"/>
          <w:szCs w:val="20"/>
        </w:rPr>
        <w:t xml:space="preserve">Strengthen connections, cooperation and coordination between service providers and between service providers and communities </w:t>
      </w:r>
    </w:p>
    <w:p w:rsidR="002C09AB" w:rsidRPr="00D33B9F" w:rsidRDefault="002C09AB" w:rsidP="002C09AB">
      <w:pPr>
        <w:ind w:left="709" w:hanging="709"/>
        <w:rPr>
          <w:sz w:val="20"/>
          <w:szCs w:val="20"/>
        </w:rPr>
      </w:pPr>
    </w:p>
    <w:p w:rsidR="002C09AB" w:rsidRPr="00D33B9F" w:rsidRDefault="00EB15AF" w:rsidP="002C09AB">
      <w:pPr>
        <w:ind w:left="709" w:hanging="709"/>
        <w:rPr>
          <w:sz w:val="20"/>
          <w:szCs w:val="20"/>
        </w:rPr>
      </w:pPr>
      <w:r w:rsidRPr="00D33B9F">
        <w:rPr>
          <w:sz w:val="20"/>
          <w:szCs w:val="20"/>
        </w:rPr>
        <w:t>2</w:t>
      </w:r>
      <w:r w:rsidR="002C09AB" w:rsidRPr="00D33B9F">
        <w:rPr>
          <w:sz w:val="20"/>
          <w:szCs w:val="20"/>
        </w:rPr>
        <w:t>.3</w:t>
      </w:r>
      <w:r w:rsidR="002C09AB" w:rsidRPr="00D33B9F">
        <w:rPr>
          <w:sz w:val="20"/>
          <w:szCs w:val="20"/>
        </w:rPr>
        <w:tab/>
        <w:t xml:space="preserve">Within each goal there are a number </w:t>
      </w:r>
      <w:r w:rsidR="00911578" w:rsidRPr="00D33B9F">
        <w:rPr>
          <w:sz w:val="20"/>
          <w:szCs w:val="20"/>
        </w:rPr>
        <w:t>of objectives</w:t>
      </w:r>
      <w:r w:rsidR="002C09AB" w:rsidRPr="00D33B9F">
        <w:rPr>
          <w:sz w:val="20"/>
          <w:szCs w:val="20"/>
        </w:rPr>
        <w:t xml:space="preserve"> and actions</w:t>
      </w:r>
      <w:r w:rsidR="00911578" w:rsidRPr="00D33B9F">
        <w:rPr>
          <w:sz w:val="20"/>
          <w:szCs w:val="20"/>
        </w:rPr>
        <w:t>, s</w:t>
      </w:r>
      <w:r w:rsidR="002C09AB" w:rsidRPr="00D33B9F">
        <w:rPr>
          <w:sz w:val="20"/>
          <w:szCs w:val="20"/>
        </w:rPr>
        <w:t>ome of the</w:t>
      </w:r>
      <w:r w:rsidR="009779CB" w:rsidRPr="00D33B9F">
        <w:rPr>
          <w:sz w:val="20"/>
          <w:szCs w:val="20"/>
        </w:rPr>
        <w:t>se would be reflected in the</w:t>
      </w:r>
      <w:r w:rsidR="002C09AB" w:rsidRPr="00D33B9F">
        <w:rPr>
          <w:sz w:val="20"/>
          <w:szCs w:val="20"/>
        </w:rPr>
        <w:t xml:space="preserve"> JPC’s Strategic Plan including:</w:t>
      </w:r>
    </w:p>
    <w:p w:rsidR="002C09AB" w:rsidRPr="00D33B9F" w:rsidRDefault="002C09AB" w:rsidP="002C09AB">
      <w:pPr>
        <w:pStyle w:val="NoSpacing"/>
        <w:rPr>
          <w:sz w:val="20"/>
          <w:szCs w:val="20"/>
        </w:rPr>
      </w:pPr>
      <w:r w:rsidRPr="00D33B9F">
        <w:rPr>
          <w:sz w:val="20"/>
          <w:szCs w:val="20"/>
        </w:rPr>
        <w:tab/>
        <w:t>8.2 Ensure high quality services are provided by increasing cooperation and collaboration</w:t>
      </w:r>
    </w:p>
    <w:p w:rsidR="002C09AB" w:rsidRPr="00D33B9F" w:rsidRDefault="002C09AB" w:rsidP="00CC1C12">
      <w:pPr>
        <w:pStyle w:val="NoSpacing"/>
        <w:numPr>
          <w:ilvl w:val="0"/>
          <w:numId w:val="15"/>
        </w:numPr>
        <w:rPr>
          <w:sz w:val="20"/>
          <w:szCs w:val="20"/>
        </w:rPr>
      </w:pPr>
      <w:r w:rsidRPr="00D33B9F">
        <w:rPr>
          <w:sz w:val="20"/>
          <w:szCs w:val="20"/>
        </w:rPr>
        <w:t>Develop an agreed protocol for engagement between the LCDC and existing interagency committees and collaborative groups</w:t>
      </w:r>
    </w:p>
    <w:p w:rsidR="002C09AB" w:rsidRPr="00D33B9F" w:rsidRDefault="002C09AB" w:rsidP="00CC1C12">
      <w:pPr>
        <w:pStyle w:val="NoSpacing"/>
        <w:numPr>
          <w:ilvl w:val="0"/>
          <w:numId w:val="15"/>
        </w:numPr>
        <w:rPr>
          <w:sz w:val="20"/>
          <w:szCs w:val="20"/>
        </w:rPr>
      </w:pPr>
      <w:r w:rsidRPr="00D33B9F">
        <w:rPr>
          <w:sz w:val="20"/>
          <w:szCs w:val="20"/>
        </w:rPr>
        <w:t>Continue to support projects which demonstrate collaboration and cooperation</w:t>
      </w:r>
    </w:p>
    <w:p w:rsidR="002C09AB" w:rsidRPr="00D33B9F" w:rsidRDefault="002C09AB" w:rsidP="00CC1C12">
      <w:pPr>
        <w:pStyle w:val="NoSpacing"/>
        <w:numPr>
          <w:ilvl w:val="1"/>
          <w:numId w:val="12"/>
        </w:numPr>
        <w:rPr>
          <w:sz w:val="20"/>
          <w:szCs w:val="20"/>
        </w:rPr>
      </w:pPr>
      <w:r w:rsidRPr="00D33B9F">
        <w:rPr>
          <w:sz w:val="20"/>
          <w:szCs w:val="20"/>
        </w:rPr>
        <w:t>Develop new methods of enabling service providers to share information, develop collaborative relationships and improve cooperation</w:t>
      </w:r>
      <w:r w:rsidRPr="00D33B9F">
        <w:rPr>
          <w:sz w:val="20"/>
          <w:szCs w:val="20"/>
        </w:rPr>
        <w:tab/>
      </w:r>
    </w:p>
    <w:p w:rsidR="002C09AB" w:rsidRPr="00D33B9F" w:rsidRDefault="002C09AB" w:rsidP="00CC1C12">
      <w:pPr>
        <w:pStyle w:val="NoSpacing"/>
        <w:numPr>
          <w:ilvl w:val="0"/>
          <w:numId w:val="16"/>
        </w:numPr>
        <w:rPr>
          <w:sz w:val="20"/>
          <w:szCs w:val="20"/>
        </w:rPr>
      </w:pPr>
      <w:r w:rsidRPr="00D33B9F">
        <w:rPr>
          <w:sz w:val="20"/>
          <w:szCs w:val="20"/>
        </w:rPr>
        <w:t>Explore the development of a protocol for engagement for all LECP collaborators</w:t>
      </w:r>
    </w:p>
    <w:p w:rsidR="002C09AB" w:rsidRPr="00D33B9F" w:rsidRDefault="002C09AB" w:rsidP="002C09AB">
      <w:pPr>
        <w:rPr>
          <w:sz w:val="20"/>
          <w:szCs w:val="20"/>
        </w:rPr>
      </w:pPr>
    </w:p>
    <w:p w:rsidR="002C09AB" w:rsidRPr="00D33B9F" w:rsidRDefault="00EB15AF" w:rsidP="002C09AB">
      <w:pPr>
        <w:rPr>
          <w:b/>
          <w:sz w:val="20"/>
          <w:szCs w:val="20"/>
        </w:rPr>
      </w:pPr>
      <w:r w:rsidRPr="00D33B9F">
        <w:rPr>
          <w:b/>
          <w:sz w:val="20"/>
          <w:szCs w:val="20"/>
        </w:rPr>
        <w:t>3</w:t>
      </w:r>
      <w:r w:rsidRPr="00D33B9F">
        <w:rPr>
          <w:b/>
          <w:sz w:val="20"/>
          <w:szCs w:val="20"/>
        </w:rPr>
        <w:tab/>
        <w:t>Clondalkin</w:t>
      </w:r>
      <w:r w:rsidR="002C09AB" w:rsidRPr="00D33B9F">
        <w:rPr>
          <w:b/>
          <w:sz w:val="20"/>
          <w:szCs w:val="20"/>
        </w:rPr>
        <w:t xml:space="preserve"> Dr</w:t>
      </w:r>
      <w:r w:rsidRPr="00D33B9F">
        <w:rPr>
          <w:b/>
          <w:sz w:val="20"/>
          <w:szCs w:val="20"/>
        </w:rPr>
        <w:t>ug and Alcohol Task Force Plan</w:t>
      </w:r>
    </w:p>
    <w:p w:rsidR="002C09AB" w:rsidRPr="00D33B9F" w:rsidRDefault="00EB15AF" w:rsidP="00876C47">
      <w:pPr>
        <w:ind w:left="709" w:hanging="709"/>
        <w:rPr>
          <w:sz w:val="20"/>
          <w:szCs w:val="20"/>
        </w:rPr>
      </w:pPr>
      <w:r w:rsidRPr="00D33B9F">
        <w:rPr>
          <w:sz w:val="20"/>
          <w:szCs w:val="20"/>
        </w:rPr>
        <w:t>3</w:t>
      </w:r>
      <w:r w:rsidR="002C09AB" w:rsidRPr="00D33B9F">
        <w:rPr>
          <w:sz w:val="20"/>
          <w:szCs w:val="20"/>
        </w:rPr>
        <w:t>.1</w:t>
      </w:r>
      <w:r w:rsidR="00876C47" w:rsidRPr="00D33B9F">
        <w:rPr>
          <w:sz w:val="20"/>
          <w:szCs w:val="20"/>
        </w:rPr>
        <w:tab/>
        <w:t>Clondalk</w:t>
      </w:r>
      <w:r w:rsidR="009779CB" w:rsidRPr="00D33B9F">
        <w:rPr>
          <w:sz w:val="20"/>
          <w:szCs w:val="20"/>
        </w:rPr>
        <w:t>in Drug &amp; Alcohol Task Force has</w:t>
      </w:r>
      <w:r w:rsidR="00876C47" w:rsidRPr="00D33B9F">
        <w:rPr>
          <w:sz w:val="20"/>
          <w:szCs w:val="20"/>
        </w:rPr>
        <w:t xml:space="preserve"> a Strategic Plan for the period 2009-2016. The strategy in the Plan has a number of programmes, o</w:t>
      </w:r>
      <w:r w:rsidR="009779CB" w:rsidRPr="00D33B9F">
        <w:rPr>
          <w:sz w:val="20"/>
          <w:szCs w:val="20"/>
        </w:rPr>
        <w:t>bjectives and goals some of the goals would be reflected in the JPC Strategic Plan including:</w:t>
      </w:r>
    </w:p>
    <w:p w:rsidR="00876C47" w:rsidRPr="00D33B9F" w:rsidRDefault="00876C47" w:rsidP="00876C47">
      <w:pPr>
        <w:pStyle w:val="NoSpacing"/>
        <w:rPr>
          <w:sz w:val="20"/>
          <w:szCs w:val="20"/>
        </w:rPr>
      </w:pPr>
      <w:r w:rsidRPr="00D33B9F">
        <w:rPr>
          <w:sz w:val="20"/>
          <w:szCs w:val="20"/>
        </w:rPr>
        <w:tab/>
        <w:t>Programme 1: Strategy for operational and organisational development</w:t>
      </w:r>
    </w:p>
    <w:p w:rsidR="00876C47" w:rsidRPr="00D33B9F" w:rsidRDefault="00876C47" w:rsidP="00876C47">
      <w:pPr>
        <w:pStyle w:val="NoSpacing"/>
        <w:ind w:left="1429"/>
        <w:rPr>
          <w:sz w:val="20"/>
          <w:szCs w:val="20"/>
        </w:rPr>
      </w:pPr>
      <w:r w:rsidRPr="00D33B9F">
        <w:rPr>
          <w:sz w:val="20"/>
          <w:szCs w:val="20"/>
        </w:rPr>
        <w:t>Objective 2: Continue to work effectively and in collaboration with all key stakeholders</w:t>
      </w:r>
    </w:p>
    <w:p w:rsidR="00876C47" w:rsidRPr="00D33B9F" w:rsidRDefault="00876C47" w:rsidP="00CC1C12">
      <w:pPr>
        <w:pStyle w:val="NoSpacing"/>
        <w:numPr>
          <w:ilvl w:val="1"/>
          <w:numId w:val="16"/>
        </w:numPr>
        <w:rPr>
          <w:sz w:val="20"/>
          <w:szCs w:val="20"/>
        </w:rPr>
      </w:pPr>
      <w:r w:rsidRPr="00D33B9F">
        <w:rPr>
          <w:sz w:val="20"/>
          <w:szCs w:val="20"/>
        </w:rPr>
        <w:t>Develop frameworks and protocols with statutory and other agencies for effective collaboration and interagency working</w:t>
      </w:r>
    </w:p>
    <w:p w:rsidR="00876C47" w:rsidRPr="00D33B9F" w:rsidRDefault="00876C47" w:rsidP="00876C47">
      <w:pPr>
        <w:pStyle w:val="NoSpacing"/>
        <w:ind w:firstLine="720"/>
        <w:rPr>
          <w:sz w:val="20"/>
          <w:szCs w:val="20"/>
        </w:rPr>
      </w:pPr>
      <w:r w:rsidRPr="00D33B9F">
        <w:rPr>
          <w:sz w:val="20"/>
          <w:szCs w:val="20"/>
        </w:rPr>
        <w:t>Programme 2: Prevention</w:t>
      </w:r>
    </w:p>
    <w:p w:rsidR="00876C47" w:rsidRPr="00D33B9F" w:rsidRDefault="00876C47" w:rsidP="00876C47">
      <w:pPr>
        <w:pStyle w:val="NoSpacing"/>
        <w:rPr>
          <w:sz w:val="20"/>
          <w:szCs w:val="20"/>
        </w:rPr>
      </w:pPr>
      <w:r w:rsidRPr="00D33B9F">
        <w:rPr>
          <w:sz w:val="20"/>
          <w:szCs w:val="20"/>
        </w:rPr>
        <w:tab/>
        <w:t>Programme 3: Treatment &amp; rehabilitation: Continuum of Care</w:t>
      </w:r>
    </w:p>
    <w:p w:rsidR="00876C47" w:rsidRPr="00D33B9F" w:rsidRDefault="00876C47" w:rsidP="00876C47">
      <w:pPr>
        <w:pStyle w:val="NoSpacing"/>
        <w:rPr>
          <w:sz w:val="20"/>
          <w:szCs w:val="20"/>
        </w:rPr>
      </w:pPr>
      <w:r w:rsidRPr="00D33B9F">
        <w:rPr>
          <w:sz w:val="20"/>
          <w:szCs w:val="20"/>
        </w:rPr>
        <w:tab/>
        <w:t>Programme 4 Supply reduction</w:t>
      </w:r>
    </w:p>
    <w:p w:rsidR="00876C47" w:rsidRPr="00D33B9F" w:rsidRDefault="00876C47" w:rsidP="00876C47">
      <w:pPr>
        <w:pStyle w:val="NoSpacing"/>
        <w:ind w:left="1440"/>
        <w:rPr>
          <w:sz w:val="20"/>
          <w:szCs w:val="20"/>
        </w:rPr>
      </w:pPr>
      <w:r w:rsidRPr="00D33B9F">
        <w:rPr>
          <w:sz w:val="20"/>
          <w:szCs w:val="20"/>
        </w:rPr>
        <w:t xml:space="preserve">Objective 1: To create opportunities for safe dialogue between the community and the </w:t>
      </w:r>
      <w:r w:rsidR="0028478C" w:rsidRPr="00D33B9F">
        <w:rPr>
          <w:sz w:val="20"/>
          <w:szCs w:val="20"/>
        </w:rPr>
        <w:t>Gardaí</w:t>
      </w:r>
      <w:r w:rsidRPr="00D33B9F">
        <w:rPr>
          <w:sz w:val="20"/>
          <w:szCs w:val="20"/>
        </w:rPr>
        <w:t xml:space="preserve"> to explore options to address drug related crime</w:t>
      </w:r>
    </w:p>
    <w:p w:rsidR="00876C47" w:rsidRPr="00D33B9F" w:rsidRDefault="00876C47" w:rsidP="00CC1C12">
      <w:pPr>
        <w:pStyle w:val="NoSpacing"/>
        <w:numPr>
          <w:ilvl w:val="1"/>
          <w:numId w:val="16"/>
        </w:numPr>
        <w:rPr>
          <w:sz w:val="20"/>
          <w:szCs w:val="20"/>
        </w:rPr>
      </w:pPr>
      <w:r w:rsidRPr="00D33B9F">
        <w:rPr>
          <w:sz w:val="20"/>
          <w:szCs w:val="20"/>
        </w:rPr>
        <w:t xml:space="preserve">To work in partnership with key agencies including the </w:t>
      </w:r>
      <w:r w:rsidR="0028478C" w:rsidRPr="00D33B9F">
        <w:rPr>
          <w:sz w:val="20"/>
          <w:szCs w:val="20"/>
        </w:rPr>
        <w:t>Gardaí</w:t>
      </w:r>
      <w:r w:rsidRPr="00D33B9F">
        <w:rPr>
          <w:sz w:val="20"/>
          <w:szCs w:val="20"/>
        </w:rPr>
        <w:t xml:space="preserve"> to reduce the level of drug dealing in the area</w:t>
      </w:r>
    </w:p>
    <w:p w:rsidR="00876C47" w:rsidRPr="00D33B9F" w:rsidRDefault="00876C47" w:rsidP="00CC1C12">
      <w:pPr>
        <w:pStyle w:val="NoSpacing"/>
        <w:numPr>
          <w:ilvl w:val="1"/>
          <w:numId w:val="16"/>
        </w:numPr>
        <w:rPr>
          <w:sz w:val="20"/>
          <w:szCs w:val="20"/>
        </w:rPr>
      </w:pPr>
      <w:r w:rsidRPr="00D33B9F">
        <w:rPr>
          <w:sz w:val="20"/>
          <w:szCs w:val="20"/>
        </w:rPr>
        <w:t>To create a safe environment to discuss ways of addressing drug supply and control issues</w:t>
      </w:r>
    </w:p>
    <w:p w:rsidR="00876C47" w:rsidRPr="00D33B9F" w:rsidRDefault="00876C47" w:rsidP="00CC1C12">
      <w:pPr>
        <w:pStyle w:val="NoSpacing"/>
        <w:numPr>
          <w:ilvl w:val="1"/>
          <w:numId w:val="16"/>
        </w:numPr>
        <w:rPr>
          <w:sz w:val="20"/>
          <w:szCs w:val="20"/>
        </w:rPr>
      </w:pPr>
      <w:r w:rsidRPr="00D33B9F">
        <w:rPr>
          <w:sz w:val="20"/>
          <w:szCs w:val="20"/>
        </w:rPr>
        <w:t>To identify barriers and solutions to addressing drug related crime in order to inform national policy</w:t>
      </w:r>
    </w:p>
    <w:p w:rsidR="00876C47" w:rsidRPr="00D33B9F" w:rsidRDefault="00876C47" w:rsidP="00CC1C12">
      <w:pPr>
        <w:pStyle w:val="NoSpacing"/>
        <w:numPr>
          <w:ilvl w:val="1"/>
          <w:numId w:val="16"/>
        </w:numPr>
        <w:rPr>
          <w:sz w:val="20"/>
          <w:szCs w:val="20"/>
        </w:rPr>
      </w:pPr>
      <w:r w:rsidRPr="00D33B9F">
        <w:rPr>
          <w:sz w:val="20"/>
          <w:szCs w:val="20"/>
        </w:rPr>
        <w:t>To highlight the links between local drug economics, underage crime and social exclusion</w:t>
      </w:r>
    </w:p>
    <w:p w:rsidR="00876C47" w:rsidRPr="00D33B9F" w:rsidRDefault="00876C47" w:rsidP="00876C47">
      <w:pPr>
        <w:pStyle w:val="NoSpacing"/>
        <w:rPr>
          <w:sz w:val="20"/>
          <w:szCs w:val="20"/>
        </w:rPr>
      </w:pPr>
      <w:r w:rsidRPr="00D33B9F">
        <w:rPr>
          <w:sz w:val="20"/>
          <w:szCs w:val="20"/>
        </w:rPr>
        <w:tab/>
      </w:r>
    </w:p>
    <w:p w:rsidR="00EB15AF" w:rsidRPr="00D33B9F" w:rsidRDefault="00EB15AF" w:rsidP="00EB15AF">
      <w:pPr>
        <w:rPr>
          <w:b/>
          <w:sz w:val="20"/>
          <w:szCs w:val="20"/>
        </w:rPr>
      </w:pPr>
      <w:r w:rsidRPr="00D33B9F">
        <w:rPr>
          <w:b/>
          <w:sz w:val="20"/>
          <w:szCs w:val="20"/>
        </w:rPr>
        <w:t>4</w:t>
      </w:r>
      <w:r w:rsidRPr="00D33B9F">
        <w:rPr>
          <w:b/>
          <w:sz w:val="20"/>
          <w:szCs w:val="20"/>
        </w:rPr>
        <w:tab/>
        <w:t>Tallaght Drug and Alcohol Task Force Plan</w:t>
      </w:r>
    </w:p>
    <w:p w:rsidR="00EB15AF" w:rsidRPr="00D33B9F" w:rsidRDefault="00EB15AF" w:rsidP="00EB15AF">
      <w:pPr>
        <w:rPr>
          <w:sz w:val="20"/>
          <w:szCs w:val="20"/>
        </w:rPr>
      </w:pPr>
      <w:r w:rsidRPr="00D33B9F">
        <w:rPr>
          <w:sz w:val="20"/>
          <w:szCs w:val="20"/>
        </w:rPr>
        <w:t>4.1</w:t>
      </w:r>
      <w:r w:rsidR="00D102A4">
        <w:rPr>
          <w:sz w:val="20"/>
          <w:szCs w:val="20"/>
        </w:rPr>
        <w:tab/>
        <w:t>Currently being finalised</w:t>
      </w:r>
    </w:p>
    <w:p w:rsidR="00345A96" w:rsidRPr="00D33B9F" w:rsidRDefault="00EB15AF" w:rsidP="00345A96">
      <w:pPr>
        <w:rPr>
          <w:b/>
          <w:sz w:val="20"/>
          <w:szCs w:val="20"/>
        </w:rPr>
      </w:pPr>
      <w:r w:rsidRPr="00D33B9F">
        <w:rPr>
          <w:b/>
          <w:sz w:val="20"/>
          <w:szCs w:val="20"/>
        </w:rPr>
        <w:t>5</w:t>
      </w:r>
      <w:r w:rsidR="00345A96" w:rsidRPr="00D33B9F">
        <w:rPr>
          <w:b/>
          <w:sz w:val="20"/>
          <w:szCs w:val="20"/>
        </w:rPr>
        <w:tab/>
        <w:t>A Safer Community: South Dublin County Council Road Safety Plan 2016-2020</w:t>
      </w:r>
    </w:p>
    <w:p w:rsidR="002C09AB" w:rsidRPr="00D33B9F" w:rsidRDefault="00EB15AF" w:rsidP="00345A96">
      <w:pPr>
        <w:ind w:left="709" w:hanging="709"/>
        <w:rPr>
          <w:sz w:val="20"/>
          <w:szCs w:val="20"/>
        </w:rPr>
      </w:pPr>
      <w:r w:rsidRPr="00D33B9F">
        <w:rPr>
          <w:sz w:val="20"/>
          <w:szCs w:val="20"/>
        </w:rPr>
        <w:t>5</w:t>
      </w:r>
      <w:r w:rsidR="00345A96" w:rsidRPr="00D33B9F">
        <w:rPr>
          <w:sz w:val="20"/>
          <w:szCs w:val="20"/>
        </w:rPr>
        <w:t>.1</w:t>
      </w:r>
      <w:r w:rsidR="00345A96" w:rsidRPr="00D33B9F">
        <w:rPr>
          <w:sz w:val="20"/>
          <w:szCs w:val="20"/>
        </w:rPr>
        <w:tab/>
        <w:t>The Road Safety Plan 2016- 2020 identifies the key stakeholders for implementing the Plan as:</w:t>
      </w:r>
    </w:p>
    <w:p w:rsidR="00345A96" w:rsidRPr="00D33B9F" w:rsidRDefault="00345A96" w:rsidP="00CC1C12">
      <w:pPr>
        <w:pStyle w:val="ListParagraph"/>
        <w:numPr>
          <w:ilvl w:val="0"/>
          <w:numId w:val="18"/>
        </w:numPr>
        <w:rPr>
          <w:sz w:val="20"/>
          <w:szCs w:val="20"/>
        </w:rPr>
      </w:pPr>
      <w:r w:rsidRPr="00D33B9F">
        <w:rPr>
          <w:sz w:val="20"/>
          <w:szCs w:val="20"/>
        </w:rPr>
        <w:t>South Dublin County Council</w:t>
      </w:r>
    </w:p>
    <w:p w:rsidR="00345A96" w:rsidRPr="00D33B9F" w:rsidRDefault="00345A96" w:rsidP="00CC1C12">
      <w:pPr>
        <w:pStyle w:val="ListParagraph"/>
        <w:numPr>
          <w:ilvl w:val="0"/>
          <w:numId w:val="18"/>
        </w:numPr>
        <w:rPr>
          <w:sz w:val="20"/>
          <w:szCs w:val="20"/>
        </w:rPr>
      </w:pPr>
      <w:r w:rsidRPr="00D33B9F">
        <w:rPr>
          <w:sz w:val="20"/>
          <w:szCs w:val="20"/>
        </w:rPr>
        <w:t>Transport Infrastructure Ireland</w:t>
      </w:r>
    </w:p>
    <w:p w:rsidR="00345A96" w:rsidRPr="00D33B9F" w:rsidRDefault="00345A96" w:rsidP="00CC1C12">
      <w:pPr>
        <w:pStyle w:val="ListParagraph"/>
        <w:numPr>
          <w:ilvl w:val="0"/>
          <w:numId w:val="18"/>
        </w:numPr>
        <w:rPr>
          <w:sz w:val="20"/>
          <w:szCs w:val="20"/>
        </w:rPr>
      </w:pPr>
      <w:r w:rsidRPr="00D33B9F">
        <w:rPr>
          <w:sz w:val="20"/>
          <w:szCs w:val="20"/>
        </w:rPr>
        <w:t>Road Safety Authority</w:t>
      </w:r>
    </w:p>
    <w:p w:rsidR="00345A96" w:rsidRPr="00D33B9F" w:rsidRDefault="00345A96" w:rsidP="00CC1C12">
      <w:pPr>
        <w:pStyle w:val="ListParagraph"/>
        <w:numPr>
          <w:ilvl w:val="0"/>
          <w:numId w:val="18"/>
        </w:numPr>
        <w:rPr>
          <w:sz w:val="20"/>
          <w:szCs w:val="20"/>
        </w:rPr>
      </w:pPr>
      <w:r w:rsidRPr="00D33B9F">
        <w:rPr>
          <w:sz w:val="20"/>
          <w:szCs w:val="20"/>
        </w:rPr>
        <w:t xml:space="preserve">An Garda </w:t>
      </w:r>
      <w:r w:rsidR="0028478C" w:rsidRPr="00D33B9F">
        <w:rPr>
          <w:sz w:val="20"/>
          <w:szCs w:val="20"/>
        </w:rPr>
        <w:t>Síochána</w:t>
      </w:r>
    </w:p>
    <w:p w:rsidR="00345A96" w:rsidRPr="00D33B9F" w:rsidRDefault="00345A96" w:rsidP="00CC1C12">
      <w:pPr>
        <w:pStyle w:val="ListParagraph"/>
        <w:numPr>
          <w:ilvl w:val="0"/>
          <w:numId w:val="18"/>
        </w:numPr>
        <w:rPr>
          <w:sz w:val="20"/>
          <w:szCs w:val="20"/>
        </w:rPr>
      </w:pPr>
      <w:r w:rsidRPr="00D33B9F">
        <w:rPr>
          <w:sz w:val="20"/>
          <w:szCs w:val="20"/>
        </w:rPr>
        <w:t>Dublin Fire Brigade</w:t>
      </w:r>
    </w:p>
    <w:p w:rsidR="00345A96" w:rsidRPr="00D33B9F" w:rsidRDefault="00345A96" w:rsidP="00CC1C12">
      <w:pPr>
        <w:pStyle w:val="ListParagraph"/>
        <w:numPr>
          <w:ilvl w:val="0"/>
          <w:numId w:val="18"/>
        </w:numPr>
        <w:rPr>
          <w:sz w:val="20"/>
          <w:szCs w:val="20"/>
        </w:rPr>
      </w:pPr>
      <w:r w:rsidRPr="00D33B9F">
        <w:rPr>
          <w:sz w:val="20"/>
          <w:szCs w:val="20"/>
        </w:rPr>
        <w:t>National Transport Authority</w:t>
      </w:r>
    </w:p>
    <w:p w:rsidR="006C4D56" w:rsidRPr="00D33B9F" w:rsidRDefault="00EB15AF" w:rsidP="006C4D56">
      <w:pPr>
        <w:rPr>
          <w:sz w:val="20"/>
          <w:szCs w:val="20"/>
        </w:rPr>
      </w:pPr>
      <w:r w:rsidRPr="00D33B9F">
        <w:rPr>
          <w:sz w:val="20"/>
          <w:szCs w:val="20"/>
        </w:rPr>
        <w:t>5</w:t>
      </w:r>
      <w:r w:rsidR="006C4D56" w:rsidRPr="00D33B9F">
        <w:rPr>
          <w:sz w:val="20"/>
          <w:szCs w:val="20"/>
        </w:rPr>
        <w:t>.2</w:t>
      </w:r>
      <w:r w:rsidR="006C4D56" w:rsidRPr="00D33B9F">
        <w:rPr>
          <w:sz w:val="20"/>
          <w:szCs w:val="20"/>
        </w:rPr>
        <w:tab/>
        <w:t>The Plan is based on the four E’s of road safety:</w:t>
      </w:r>
    </w:p>
    <w:p w:rsidR="006C4D56" w:rsidRPr="00D33B9F" w:rsidRDefault="006C4D56" w:rsidP="00CC1C12">
      <w:pPr>
        <w:pStyle w:val="ListParagraph"/>
        <w:numPr>
          <w:ilvl w:val="0"/>
          <w:numId w:val="19"/>
        </w:numPr>
        <w:rPr>
          <w:sz w:val="20"/>
          <w:szCs w:val="20"/>
        </w:rPr>
      </w:pPr>
      <w:r w:rsidRPr="00D33B9F">
        <w:rPr>
          <w:sz w:val="20"/>
          <w:szCs w:val="20"/>
        </w:rPr>
        <w:t>Education</w:t>
      </w:r>
    </w:p>
    <w:p w:rsidR="006C4D56" w:rsidRPr="00D33B9F" w:rsidRDefault="006C4D56" w:rsidP="00CC1C12">
      <w:pPr>
        <w:pStyle w:val="ListParagraph"/>
        <w:numPr>
          <w:ilvl w:val="0"/>
          <w:numId w:val="19"/>
        </w:numPr>
        <w:rPr>
          <w:sz w:val="20"/>
          <w:szCs w:val="20"/>
        </w:rPr>
      </w:pPr>
      <w:r w:rsidRPr="00D33B9F">
        <w:rPr>
          <w:sz w:val="20"/>
          <w:szCs w:val="20"/>
        </w:rPr>
        <w:t>Engineering</w:t>
      </w:r>
    </w:p>
    <w:p w:rsidR="006C4D56" w:rsidRPr="00D33B9F" w:rsidRDefault="006C4D56" w:rsidP="00CC1C12">
      <w:pPr>
        <w:pStyle w:val="ListParagraph"/>
        <w:numPr>
          <w:ilvl w:val="0"/>
          <w:numId w:val="19"/>
        </w:numPr>
        <w:rPr>
          <w:sz w:val="20"/>
          <w:szCs w:val="20"/>
        </w:rPr>
      </w:pPr>
      <w:r w:rsidRPr="00D33B9F">
        <w:rPr>
          <w:sz w:val="20"/>
          <w:szCs w:val="20"/>
        </w:rPr>
        <w:t>Enforcement</w:t>
      </w:r>
    </w:p>
    <w:p w:rsidR="006C4D56" w:rsidRPr="00D33B9F" w:rsidRDefault="006C4D56" w:rsidP="00CC1C12">
      <w:pPr>
        <w:pStyle w:val="ListParagraph"/>
        <w:numPr>
          <w:ilvl w:val="0"/>
          <w:numId w:val="19"/>
        </w:numPr>
        <w:rPr>
          <w:sz w:val="20"/>
          <w:szCs w:val="20"/>
        </w:rPr>
      </w:pPr>
      <w:r w:rsidRPr="00D33B9F">
        <w:rPr>
          <w:sz w:val="20"/>
          <w:szCs w:val="20"/>
        </w:rPr>
        <w:t>Evaluation</w:t>
      </w:r>
    </w:p>
    <w:p w:rsidR="006C4D56" w:rsidRPr="00D33B9F" w:rsidRDefault="006C4D56" w:rsidP="006C4D56">
      <w:pPr>
        <w:rPr>
          <w:sz w:val="20"/>
          <w:szCs w:val="20"/>
        </w:rPr>
      </w:pPr>
    </w:p>
    <w:p w:rsidR="00345A96" w:rsidRPr="00D33B9F" w:rsidRDefault="00345A96" w:rsidP="00345A96">
      <w:pPr>
        <w:rPr>
          <w:b/>
          <w:sz w:val="20"/>
          <w:szCs w:val="20"/>
        </w:rPr>
      </w:pPr>
    </w:p>
    <w:p w:rsidR="007328A3" w:rsidRPr="00D33B9F" w:rsidRDefault="007328A3">
      <w:pPr>
        <w:rPr>
          <w:b/>
          <w:sz w:val="20"/>
          <w:szCs w:val="20"/>
        </w:rPr>
      </w:pPr>
      <w:r w:rsidRPr="00D33B9F">
        <w:rPr>
          <w:b/>
          <w:sz w:val="20"/>
          <w:szCs w:val="20"/>
        </w:rPr>
        <w:br w:type="page"/>
      </w:r>
    </w:p>
    <w:p w:rsidR="007328A3" w:rsidRDefault="007328A3">
      <w:pPr>
        <w:rPr>
          <w:b/>
        </w:rPr>
      </w:pPr>
      <w:r>
        <w:rPr>
          <w:b/>
        </w:rPr>
        <w:t>Appendix 2</w:t>
      </w:r>
    </w:p>
    <w:p w:rsidR="007328A3" w:rsidRDefault="007328A3" w:rsidP="007328A3">
      <w:pPr>
        <w:jc w:val="center"/>
        <w:rPr>
          <w:b/>
        </w:rPr>
      </w:pPr>
      <w:r>
        <w:rPr>
          <w:b/>
        </w:rPr>
        <w:t>Demographics</w:t>
      </w:r>
    </w:p>
    <w:tbl>
      <w:tblPr>
        <w:tblW w:w="9931" w:type="dxa"/>
        <w:tblInd w:w="-709" w:type="dxa"/>
        <w:tblLook w:val="04A0" w:firstRow="1" w:lastRow="0" w:firstColumn="1" w:lastColumn="0" w:noHBand="0" w:noVBand="1"/>
      </w:tblPr>
      <w:tblGrid>
        <w:gridCol w:w="2552"/>
        <w:gridCol w:w="1853"/>
        <w:gridCol w:w="926"/>
        <w:gridCol w:w="926"/>
        <w:gridCol w:w="926"/>
        <w:gridCol w:w="997"/>
        <w:gridCol w:w="892"/>
        <w:gridCol w:w="859"/>
      </w:tblGrid>
      <w:tr w:rsidR="001C1734" w:rsidRPr="007328A3" w:rsidTr="001C1734">
        <w:trPr>
          <w:trHeight w:val="666"/>
        </w:trPr>
        <w:tc>
          <w:tcPr>
            <w:tcW w:w="2552" w:type="dxa"/>
            <w:tcBorders>
              <w:top w:val="nil"/>
              <w:left w:val="nil"/>
              <w:bottom w:val="nil"/>
              <w:right w:val="nil"/>
            </w:tcBorders>
            <w:shd w:val="clear" w:color="auto" w:fill="auto"/>
            <w:noWrap/>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ED</w:t>
            </w:r>
          </w:p>
        </w:tc>
        <w:tc>
          <w:tcPr>
            <w:tcW w:w="1853" w:type="dxa"/>
            <w:tcBorders>
              <w:top w:val="nil"/>
              <w:left w:val="nil"/>
              <w:bottom w:val="nil"/>
              <w:right w:val="nil"/>
            </w:tcBorders>
            <w:shd w:val="clear" w:color="auto" w:fill="auto"/>
            <w:noWrap/>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Garda Sub District</w:t>
            </w:r>
          </w:p>
        </w:tc>
        <w:tc>
          <w:tcPr>
            <w:tcW w:w="926" w:type="dxa"/>
            <w:tcBorders>
              <w:top w:val="nil"/>
              <w:left w:val="nil"/>
              <w:bottom w:val="nil"/>
              <w:right w:val="nil"/>
            </w:tcBorders>
            <w:shd w:val="clear" w:color="auto" w:fill="auto"/>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Pop 2011  </w:t>
            </w:r>
          </w:p>
        </w:tc>
        <w:tc>
          <w:tcPr>
            <w:tcW w:w="926" w:type="dxa"/>
            <w:tcBorders>
              <w:top w:val="nil"/>
              <w:left w:val="nil"/>
              <w:bottom w:val="nil"/>
              <w:right w:val="nil"/>
            </w:tcBorders>
            <w:shd w:val="clear" w:color="auto" w:fill="auto"/>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Pop 2016  </w:t>
            </w:r>
          </w:p>
        </w:tc>
        <w:tc>
          <w:tcPr>
            <w:tcW w:w="926" w:type="dxa"/>
            <w:tcBorders>
              <w:top w:val="nil"/>
              <w:left w:val="nil"/>
              <w:bottom w:val="nil"/>
              <w:right w:val="nil"/>
            </w:tcBorders>
            <w:shd w:val="clear" w:color="auto" w:fill="auto"/>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Males 2016  </w:t>
            </w:r>
          </w:p>
        </w:tc>
        <w:tc>
          <w:tcPr>
            <w:tcW w:w="997" w:type="dxa"/>
            <w:tcBorders>
              <w:top w:val="nil"/>
              <w:left w:val="nil"/>
              <w:bottom w:val="nil"/>
              <w:right w:val="nil"/>
            </w:tcBorders>
            <w:shd w:val="clear" w:color="auto" w:fill="auto"/>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Females 2016 </w:t>
            </w:r>
          </w:p>
        </w:tc>
        <w:tc>
          <w:tcPr>
            <w:tcW w:w="892" w:type="dxa"/>
            <w:tcBorders>
              <w:top w:val="nil"/>
              <w:left w:val="nil"/>
              <w:bottom w:val="nil"/>
              <w:right w:val="nil"/>
            </w:tcBorders>
            <w:shd w:val="clear" w:color="auto" w:fill="auto"/>
            <w:hideMark/>
          </w:tcPr>
          <w:p w:rsidR="001C1734" w:rsidRPr="007328A3" w:rsidRDefault="001C1734" w:rsidP="007328A3">
            <w:pPr>
              <w:spacing w:after="0" w:line="240" w:lineRule="auto"/>
              <w:jc w:val="center"/>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Change 2011-16</w:t>
            </w:r>
          </w:p>
        </w:tc>
        <w:tc>
          <w:tcPr>
            <w:tcW w:w="859" w:type="dxa"/>
            <w:tcBorders>
              <w:top w:val="nil"/>
              <w:left w:val="nil"/>
              <w:bottom w:val="nil"/>
              <w:right w:val="nil"/>
            </w:tcBorders>
            <w:shd w:val="clear" w:color="auto" w:fill="auto"/>
            <w:hideMark/>
          </w:tcPr>
          <w:p w:rsidR="001C1734" w:rsidRPr="003C7384" w:rsidRDefault="001C1734" w:rsidP="007328A3">
            <w:pPr>
              <w:spacing w:after="0" w:line="240" w:lineRule="auto"/>
              <w:jc w:val="center"/>
              <w:rPr>
                <w:rFonts w:ascii="Calibri" w:eastAsia="Times New Roman" w:hAnsi="Calibri" w:cs="Times New Roman"/>
                <w:color w:val="000000"/>
                <w:sz w:val="18"/>
                <w:szCs w:val="18"/>
                <w:lang w:eastAsia="en-IE"/>
              </w:rPr>
            </w:pPr>
            <w:r w:rsidRPr="003C7384">
              <w:rPr>
                <w:rFonts w:ascii="Calibri" w:eastAsia="Times New Roman" w:hAnsi="Calibri" w:cs="Times New Roman"/>
                <w:color w:val="000000"/>
                <w:sz w:val="18"/>
                <w:szCs w:val="18"/>
                <w:lang w:eastAsia="en-IE"/>
              </w:rPr>
              <w:t xml:space="preserve">% change 2011-16  </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center"/>
              <w:rPr>
                <w:rFonts w:ascii="Times New Roman" w:eastAsia="Times New Roman" w:hAnsi="Times New Roman" w:cs="Times New Roman"/>
                <w:sz w:val="20"/>
                <w:szCs w:val="20"/>
                <w:lang w:eastAsia="en-IE"/>
              </w:rPr>
            </w:pP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State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4588252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4757976</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2352240</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2405736</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169724</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3.7</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Leinster</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2504814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2630720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1295533</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1335187</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125906</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Times New Roman" w:eastAsia="Times New Roman" w:hAnsi="Times New Roman" w:cs="Times New Roman"/>
                <w:sz w:val="20"/>
                <w:szCs w:val="20"/>
                <w:lang w:eastAsia="en-IE"/>
              </w:rPr>
            </w:pP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019 Palmerston Village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Ballyfermot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3623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3638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1735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1903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020 Palmerston West</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16"/>
                <w:szCs w:val="16"/>
                <w:lang w:eastAsia="en-IE"/>
              </w:rPr>
            </w:pPr>
            <w:r w:rsidRPr="007328A3">
              <w:rPr>
                <w:rFonts w:ascii="Calibri" w:eastAsia="Times New Roman" w:hAnsi="Calibri" w:cs="Times New Roman"/>
                <w:color w:val="000000"/>
                <w:sz w:val="16"/>
                <w:szCs w:val="16"/>
                <w:lang w:eastAsia="en-IE"/>
              </w:rPr>
              <w:t>Ballyfermot/Ronanstown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7593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7492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3642</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3850</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-101</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004 Clondalkin-Ballymount</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Clondalkin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1915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2036</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1032</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1004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121</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6.3</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006 Clondalkin-Dunawley</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Clondalkin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10877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11358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5488</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5870</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481</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007 Clondalkin-Monastery</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Clondalkin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10904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11322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5605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5717</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418</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010 Clondalkin Village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Clondalkin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8492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9153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4528</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4625</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661</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029 Tallaght-Belgard</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Clondalkin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1694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1687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873</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814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043 Templeogue-Limekiln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Crumlin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3501</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3542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1716</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1826</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41</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047 Terenure-Cherryfield</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Crumlin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2174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2157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1036</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1121</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048 Terenure-Greentrees</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Crumlin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2791</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2927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1359</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1568</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136</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4.9</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049 Terenure-St. James</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Crumlin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2623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2571</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1227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1344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-52</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016 Lucan Heights</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Lucan </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5217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5294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2582</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2712</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77</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w:t>
            </w:r>
          </w:p>
        </w:tc>
      </w:tr>
      <w:tr w:rsidR="001C1734" w:rsidRPr="007328A3" w:rsidTr="001C1734">
        <w:trPr>
          <w:trHeight w:val="8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017 Lucan-St. Helen's</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Lucan </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9450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10372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5145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5227</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922</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015 Lucan-Esker</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Lucan/Ronanstown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29820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32134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15901</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16233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2314</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018 Newcastle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Rathcoole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3749</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4258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2145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2113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509</w:t>
            </w:r>
          </w:p>
        </w:tc>
        <w:tc>
          <w:tcPr>
            <w:tcW w:w="859" w:type="dxa"/>
            <w:tcBorders>
              <w:top w:val="nil"/>
              <w:left w:val="nil"/>
              <w:bottom w:val="nil"/>
              <w:right w:val="nil"/>
            </w:tcBorders>
            <w:shd w:val="clear" w:color="auto" w:fill="C45911" w:themeFill="accent2" w:themeFillShade="BF"/>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13.6</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021 Rathcoole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Rathcoole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4740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5520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2790</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2730</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780</w:t>
            </w:r>
          </w:p>
        </w:tc>
        <w:tc>
          <w:tcPr>
            <w:tcW w:w="859" w:type="dxa"/>
            <w:tcBorders>
              <w:top w:val="nil"/>
              <w:left w:val="nil"/>
              <w:bottom w:val="nil"/>
              <w:right w:val="nil"/>
            </w:tcBorders>
            <w:shd w:val="clear" w:color="auto" w:fill="C45911" w:themeFill="accent2" w:themeFillShade="BF"/>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027 Saggart</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Rathcoole/Tallaght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3060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4113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2035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2078</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1053</w:t>
            </w:r>
          </w:p>
        </w:tc>
        <w:tc>
          <w:tcPr>
            <w:tcW w:w="859" w:type="dxa"/>
            <w:tcBorders>
              <w:top w:val="nil"/>
              <w:left w:val="nil"/>
              <w:bottom w:val="nil"/>
              <w:right w:val="nil"/>
            </w:tcBorders>
            <w:shd w:val="clear" w:color="auto" w:fill="C45911" w:themeFill="accent2" w:themeFillShade="BF"/>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34.4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002 Ballyboden </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5085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4959</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2384</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2575</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-126</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011 Edmondstown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5712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5764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2833</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2931</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52</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0.9</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012 Firhouse-Ballycullen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7773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8280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4078</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4202</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507</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013 Firhouse-Knocklyon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3602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3514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1719</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1795</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-88</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014 Firhouse Village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11648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12199</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5930</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6269</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551</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4.7</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022 Rathfarnham-Ballyroan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2493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2678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1275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1403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185</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16"/>
                <w:szCs w:val="16"/>
                <w:lang w:eastAsia="en-IE"/>
              </w:rPr>
            </w:pPr>
            <w:r w:rsidRPr="007328A3">
              <w:rPr>
                <w:rFonts w:ascii="Calibri" w:eastAsia="Times New Roman" w:hAnsi="Calibri" w:cs="Times New Roman"/>
                <w:color w:val="000000"/>
                <w:sz w:val="16"/>
                <w:szCs w:val="16"/>
                <w:lang w:eastAsia="en-IE"/>
              </w:rPr>
              <w:t>023 Rathfarnham-Butterfield</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3206</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3296</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1547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1749</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90</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024 Rathfarnham-Hermitage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4604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4610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2207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2403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0.1</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025 Rathfarnham-St. Enda's</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3843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3865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1845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2020</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0.6</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026 Rathfarnham Village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Rathfarnham</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2993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3098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1452</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1646</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105</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16"/>
                <w:szCs w:val="16"/>
                <w:lang w:eastAsia="en-IE"/>
              </w:rPr>
            </w:pPr>
            <w:r w:rsidRPr="007328A3">
              <w:rPr>
                <w:rFonts w:ascii="Calibri" w:eastAsia="Times New Roman" w:hAnsi="Calibri" w:cs="Times New Roman"/>
                <w:color w:val="000000"/>
                <w:sz w:val="16"/>
                <w:szCs w:val="16"/>
                <w:lang w:eastAsia="en-IE"/>
              </w:rPr>
              <w:t>005 Clondalkin-Cappaghmore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Ronanstown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2605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2558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1195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1363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-47</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008 Clondalkin-Moorfield</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Ronanstown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6251</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6313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3080</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3233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62</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009 Clondalkin-Rowlagh</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Ronanstown </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4058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4073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1957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2116</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 xml:space="preserve">001 Ballinascorney </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804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931</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493</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438</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127</w:t>
            </w:r>
          </w:p>
        </w:tc>
        <w:tc>
          <w:tcPr>
            <w:tcW w:w="859" w:type="dxa"/>
            <w:tcBorders>
              <w:top w:val="nil"/>
              <w:left w:val="nil"/>
              <w:bottom w:val="nil"/>
              <w:right w:val="nil"/>
            </w:tcBorders>
            <w:shd w:val="clear" w:color="auto" w:fill="C45911" w:themeFill="accent2" w:themeFillShade="BF"/>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003 Bohernabreena</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4592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4552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2263</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2289</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-40</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-0.9</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028 Tallaght-Avonbeg,</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1613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1643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787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856</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30</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030 Tallaght-Fettercairn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7607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8318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3977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4341</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711</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9.3</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031 Tallaght-Glenview</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1723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1929</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975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954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206</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032 Tallaght-Jobstown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16630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17788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8585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9203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1158</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033 Tallaght-Killinardan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3915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3987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1935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2052</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72</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035 Tallaght-Kiltipper</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8068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8562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4136</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4426</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494</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6.1</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036 Tallaght-Kingswood</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3974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4060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1985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2075</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86</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037 Tallaght-Millbrook</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3290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3297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1585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1712</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0.2</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038 Tallaght-Oldbawn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4527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4595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2316</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2279</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68</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039 Tallaght-Springfield</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9123</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11068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5514</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5554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1945</w:t>
            </w:r>
          </w:p>
        </w:tc>
        <w:tc>
          <w:tcPr>
            <w:tcW w:w="859" w:type="dxa"/>
            <w:tcBorders>
              <w:top w:val="nil"/>
              <w:left w:val="nil"/>
              <w:bottom w:val="nil"/>
              <w:right w:val="nil"/>
            </w:tcBorders>
            <w:shd w:val="clear" w:color="auto" w:fill="C45911" w:themeFill="accent2" w:themeFillShade="BF"/>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21.3</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040 Tallaght-Tymon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4888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4967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2407</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2560</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79</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1.6</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034 Tallaght-Kilnamanagh</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Tallaght/Crumlin</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4452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4325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2192</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2133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-127</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-2.9</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041 Templeogue-Cypress</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Terenure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2800</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2717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1309</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1408</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-83</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16"/>
                <w:szCs w:val="16"/>
                <w:lang w:eastAsia="en-IE"/>
              </w:rPr>
            </w:pPr>
            <w:r w:rsidRPr="007328A3">
              <w:rPr>
                <w:rFonts w:ascii="Calibri" w:eastAsia="Times New Roman" w:hAnsi="Calibri" w:cs="Times New Roman"/>
                <w:color w:val="000000"/>
                <w:sz w:val="16"/>
                <w:szCs w:val="16"/>
                <w:lang w:eastAsia="en-IE"/>
              </w:rPr>
              <w:t>042 Templeogue-Kimmage Manor</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Terenure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4637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4844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2374</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2470</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207</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4.5</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044 Templeogue-Orwell</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Terenure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2138</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2056</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1019</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1037</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-82</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-3.8</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045 Templeogue-Osprey</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Terenure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2334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2262</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1099</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1163</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-72</w:t>
            </w:r>
          </w:p>
        </w:tc>
        <w:tc>
          <w:tcPr>
            <w:tcW w:w="859" w:type="dxa"/>
            <w:tcBorders>
              <w:top w:val="nil"/>
              <w:left w:val="nil"/>
              <w:bottom w:val="nil"/>
              <w:right w:val="nil"/>
            </w:tcBorders>
            <w:shd w:val="clear" w:color="auto" w:fill="9CC2E5" w:themeFill="accent1" w:themeFillTint="99"/>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-3.1</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046 Templeogue Village</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Terenure</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1994</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2067</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983</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1084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73</w:t>
            </w:r>
          </w:p>
        </w:tc>
        <w:tc>
          <w:tcPr>
            <w:tcW w:w="859"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3.7</w:t>
            </w:r>
          </w:p>
        </w:tc>
      </w:tr>
      <w:tr w:rsidR="001C1734" w:rsidRPr="007328A3" w:rsidTr="001C1734">
        <w:trPr>
          <w:trHeight w:val="300"/>
        </w:trPr>
        <w:tc>
          <w:tcPr>
            <w:tcW w:w="255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South Dublin</w:t>
            </w:r>
          </w:p>
        </w:tc>
        <w:tc>
          <w:tcPr>
            <w:tcW w:w="1853"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rPr>
                <w:rFonts w:ascii="Calibri" w:eastAsia="Times New Roman" w:hAnsi="Calibri" w:cs="Times New Roman"/>
                <w:color w:val="000000"/>
                <w:sz w:val="20"/>
                <w:szCs w:val="20"/>
                <w:lang w:eastAsia="en-IE"/>
              </w:rPr>
            </w:pP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265205</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278749</w:t>
            </w:r>
          </w:p>
        </w:tc>
        <w:tc>
          <w:tcPr>
            <w:tcW w:w="926"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136275</w:t>
            </w:r>
          </w:p>
        </w:tc>
        <w:tc>
          <w:tcPr>
            <w:tcW w:w="997"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142474</w:t>
            </w:r>
          </w:p>
        </w:tc>
        <w:tc>
          <w:tcPr>
            <w:tcW w:w="892" w:type="dxa"/>
            <w:tcBorders>
              <w:top w:val="nil"/>
              <w:left w:val="nil"/>
              <w:bottom w:val="nil"/>
              <w:right w:val="nil"/>
            </w:tcBorders>
            <w:shd w:val="clear" w:color="auto" w:fill="auto"/>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13544</w:t>
            </w:r>
          </w:p>
        </w:tc>
        <w:tc>
          <w:tcPr>
            <w:tcW w:w="859" w:type="dxa"/>
            <w:tcBorders>
              <w:top w:val="nil"/>
              <w:left w:val="nil"/>
              <w:bottom w:val="nil"/>
              <w:right w:val="nil"/>
            </w:tcBorders>
            <w:shd w:val="clear" w:color="auto" w:fill="F7CAAC" w:themeFill="accent2" w:themeFillTint="66"/>
            <w:noWrap/>
            <w:vAlign w:val="bottom"/>
            <w:hideMark/>
          </w:tcPr>
          <w:p w:rsidR="001C1734" w:rsidRPr="007328A3" w:rsidRDefault="001C1734" w:rsidP="007328A3">
            <w:pPr>
              <w:spacing w:after="0" w:line="240" w:lineRule="auto"/>
              <w:jc w:val="right"/>
              <w:rPr>
                <w:rFonts w:ascii="Calibri" w:eastAsia="Times New Roman" w:hAnsi="Calibri" w:cs="Times New Roman"/>
                <w:color w:val="000000"/>
                <w:sz w:val="20"/>
                <w:szCs w:val="20"/>
                <w:lang w:eastAsia="en-IE"/>
              </w:rPr>
            </w:pPr>
            <w:r w:rsidRPr="007328A3">
              <w:rPr>
                <w:rFonts w:ascii="Calibri" w:eastAsia="Times New Roman" w:hAnsi="Calibri" w:cs="Times New Roman"/>
                <w:color w:val="000000"/>
                <w:sz w:val="20"/>
                <w:szCs w:val="20"/>
                <w:lang w:eastAsia="en-IE"/>
              </w:rPr>
              <w:t>5.1</w:t>
            </w:r>
          </w:p>
        </w:tc>
      </w:tr>
    </w:tbl>
    <w:p w:rsidR="00F00ECA" w:rsidRDefault="00F00ECA" w:rsidP="007328A3">
      <w:pPr>
        <w:jc w:val="center"/>
        <w:rPr>
          <w:b/>
        </w:rPr>
      </w:pPr>
    </w:p>
    <w:p w:rsidR="00F00ECA" w:rsidRDefault="00F00ECA">
      <w:pPr>
        <w:rPr>
          <w:b/>
        </w:rPr>
      </w:pPr>
      <w:r>
        <w:rPr>
          <w:b/>
        </w:rPr>
        <w:br w:type="page"/>
      </w:r>
    </w:p>
    <w:p w:rsidR="00F00ECA" w:rsidRPr="00D33B9F" w:rsidRDefault="00F00ECA" w:rsidP="00F00ECA">
      <w:pPr>
        <w:rPr>
          <w:b/>
        </w:rPr>
      </w:pPr>
      <w:r w:rsidRPr="00D33B9F">
        <w:rPr>
          <w:b/>
        </w:rPr>
        <w:t>Appendix 3</w:t>
      </w:r>
    </w:p>
    <w:p w:rsidR="0012155E" w:rsidRPr="00D33B9F" w:rsidRDefault="0012155E" w:rsidP="0012155E">
      <w:pPr>
        <w:jc w:val="center"/>
        <w:rPr>
          <w:b/>
        </w:rPr>
      </w:pPr>
      <w:r w:rsidRPr="00D33B9F">
        <w:rPr>
          <w:b/>
        </w:rPr>
        <w:t>Drug Sub Committee</w:t>
      </w:r>
    </w:p>
    <w:p w:rsidR="0012155E" w:rsidRPr="00D33B9F" w:rsidRDefault="0012155E" w:rsidP="0012155E">
      <w:pPr>
        <w:rPr>
          <w:b/>
        </w:rPr>
      </w:pPr>
      <w:r w:rsidRPr="00D33B9F">
        <w:rPr>
          <w:b/>
        </w:rPr>
        <w:t>1</w:t>
      </w:r>
      <w:r w:rsidRPr="00D33B9F">
        <w:rPr>
          <w:b/>
        </w:rPr>
        <w:tab/>
        <w:t>Drug Sub-committee</w:t>
      </w:r>
    </w:p>
    <w:p w:rsidR="0012155E" w:rsidRPr="00D33B9F" w:rsidRDefault="0012155E" w:rsidP="0012155E">
      <w:pPr>
        <w:ind w:left="709" w:hanging="709"/>
        <w:rPr>
          <w:color w:val="000000"/>
        </w:rPr>
      </w:pPr>
      <w:r w:rsidRPr="00D33B9F">
        <w:t>1.1</w:t>
      </w:r>
      <w:r w:rsidRPr="00D33B9F">
        <w:tab/>
        <w:t>The Drug Sub-committee was formed in 2016</w:t>
      </w:r>
      <w:r w:rsidRPr="00D33B9F">
        <w:rPr>
          <w:color w:val="000000"/>
        </w:rPr>
        <w:t xml:space="preserve"> as a sub-committee of the JPC to look at the drug issue in how it relates to the work of the JPC and to report back to the Joint Policing Committee. </w:t>
      </w:r>
    </w:p>
    <w:p w:rsidR="0012155E" w:rsidRPr="00D33B9F" w:rsidRDefault="0012155E" w:rsidP="0012155E">
      <w:pPr>
        <w:pStyle w:val="NoSpacing"/>
        <w:rPr>
          <w:b/>
        </w:rPr>
      </w:pPr>
      <w:r w:rsidRPr="00D33B9F">
        <w:rPr>
          <w:b/>
        </w:rPr>
        <w:t>2</w:t>
      </w:r>
      <w:r w:rsidRPr="00D33B9F">
        <w:rPr>
          <w:b/>
        </w:rPr>
        <w:tab/>
        <w:t>Purpose</w:t>
      </w:r>
    </w:p>
    <w:p w:rsidR="0012155E" w:rsidRPr="00D33B9F" w:rsidRDefault="0012155E" w:rsidP="0012155E">
      <w:pPr>
        <w:pStyle w:val="NoSpacing"/>
        <w:ind w:firstLine="720"/>
      </w:pPr>
      <w:r w:rsidRPr="00D33B9F">
        <w:t>The purpose of the Sub-Committee is:</w:t>
      </w:r>
    </w:p>
    <w:p w:rsidR="0012155E" w:rsidRPr="00D33B9F" w:rsidRDefault="0012155E" w:rsidP="0012155E">
      <w:pPr>
        <w:pStyle w:val="NoSpacing"/>
        <w:numPr>
          <w:ilvl w:val="0"/>
          <w:numId w:val="36"/>
        </w:numPr>
      </w:pPr>
      <w:r w:rsidRPr="00D33B9F">
        <w:t>To act as a resource to the Joint Policing Committee so that it becomes more effective in carrying out its role in relation to issues related to drugs</w:t>
      </w:r>
    </w:p>
    <w:p w:rsidR="0012155E" w:rsidRPr="00D33B9F" w:rsidRDefault="0012155E" w:rsidP="0012155E">
      <w:pPr>
        <w:pStyle w:val="NoSpacing"/>
      </w:pPr>
    </w:p>
    <w:p w:rsidR="0012155E" w:rsidRPr="00D33B9F" w:rsidRDefault="0012155E" w:rsidP="0012155E">
      <w:pPr>
        <w:pStyle w:val="NoSpacing"/>
        <w:ind w:left="709" w:hanging="709"/>
      </w:pPr>
      <w:r w:rsidRPr="00D33B9F">
        <w:t>2.1</w:t>
      </w:r>
      <w:r w:rsidRPr="00D33B9F">
        <w:tab/>
        <w:t>In carrying out that purpose the subcommittee has the following broad areas of work:</w:t>
      </w:r>
    </w:p>
    <w:p w:rsidR="0012155E" w:rsidRPr="00D33B9F" w:rsidRDefault="0012155E" w:rsidP="0012155E">
      <w:pPr>
        <w:pStyle w:val="NoSpacing"/>
        <w:numPr>
          <w:ilvl w:val="0"/>
          <w:numId w:val="36"/>
        </w:numPr>
      </w:pPr>
      <w:r w:rsidRPr="00D33B9F">
        <w:t>Influencing the Strategic Plan</w:t>
      </w:r>
    </w:p>
    <w:p w:rsidR="0012155E" w:rsidRPr="00D33B9F" w:rsidRDefault="0012155E" w:rsidP="0012155E">
      <w:pPr>
        <w:pStyle w:val="NoSpacing"/>
        <w:numPr>
          <w:ilvl w:val="0"/>
          <w:numId w:val="36"/>
        </w:numPr>
      </w:pPr>
      <w:r w:rsidRPr="00D33B9F">
        <w:t>Taking on activities / actions</w:t>
      </w:r>
    </w:p>
    <w:p w:rsidR="0012155E" w:rsidRPr="00D33B9F" w:rsidRDefault="0012155E" w:rsidP="0012155E">
      <w:pPr>
        <w:pStyle w:val="NoSpacing"/>
        <w:numPr>
          <w:ilvl w:val="0"/>
          <w:numId w:val="36"/>
        </w:numPr>
      </w:pPr>
      <w:r w:rsidRPr="00D33B9F">
        <w:t>Making recommendations to the Joint Policing Committee</w:t>
      </w:r>
    </w:p>
    <w:p w:rsidR="0012155E" w:rsidRPr="00D33B9F" w:rsidRDefault="0012155E" w:rsidP="0012155E">
      <w:pPr>
        <w:pStyle w:val="NoSpacing"/>
        <w:numPr>
          <w:ilvl w:val="0"/>
          <w:numId w:val="36"/>
        </w:numPr>
      </w:pPr>
      <w:r w:rsidRPr="00D33B9F">
        <w:t>Testing and supporting the structures of the Joint Policing Committee so that it becomes more effective in carrying out its role in relation to the drugs issue</w:t>
      </w:r>
    </w:p>
    <w:p w:rsidR="0012155E" w:rsidRPr="00D33B9F" w:rsidRDefault="0012155E" w:rsidP="0012155E">
      <w:pPr>
        <w:ind w:left="709" w:hanging="709"/>
      </w:pPr>
    </w:p>
    <w:p w:rsidR="0012155E" w:rsidRPr="00D33B9F" w:rsidRDefault="0012155E" w:rsidP="0012155E">
      <w:pPr>
        <w:pStyle w:val="NoSpacing"/>
        <w:rPr>
          <w:b/>
        </w:rPr>
      </w:pPr>
      <w:r w:rsidRPr="00D33B9F">
        <w:rPr>
          <w:b/>
        </w:rPr>
        <w:t>3</w:t>
      </w:r>
      <w:r w:rsidRPr="00D33B9F">
        <w:rPr>
          <w:b/>
        </w:rPr>
        <w:tab/>
        <w:t>Membership:</w:t>
      </w:r>
    </w:p>
    <w:p w:rsidR="0012155E" w:rsidRPr="00D33B9F" w:rsidRDefault="0012155E" w:rsidP="0012155E">
      <w:pPr>
        <w:pStyle w:val="NoSpacing"/>
        <w:numPr>
          <w:ilvl w:val="0"/>
          <w:numId w:val="20"/>
        </w:numPr>
      </w:pPr>
      <w:r w:rsidRPr="00D33B9F">
        <w:t>JPC Community Members (Anne Corrigan PPN, Tara Deasy PPN, Gemma Carton, Garda Diversion)</w:t>
      </w:r>
    </w:p>
    <w:p w:rsidR="0012155E" w:rsidRPr="00D33B9F" w:rsidRDefault="0012155E" w:rsidP="0012155E">
      <w:pPr>
        <w:pStyle w:val="NoSpacing"/>
        <w:numPr>
          <w:ilvl w:val="0"/>
          <w:numId w:val="20"/>
        </w:numPr>
      </w:pPr>
      <w:r w:rsidRPr="00D33B9F">
        <w:t>JPC Elected Members (Cllr Paul Gogarty, Cllr Cathal King, Cllr Liona O’Toole)</w:t>
      </w:r>
    </w:p>
    <w:p w:rsidR="0012155E" w:rsidRPr="00D33B9F" w:rsidRDefault="0012155E" w:rsidP="0012155E">
      <w:pPr>
        <w:pStyle w:val="NoSpacing"/>
        <w:numPr>
          <w:ilvl w:val="0"/>
          <w:numId w:val="20"/>
        </w:numPr>
      </w:pPr>
      <w:r w:rsidRPr="00D33B9F">
        <w:t>Clondalkin Drug Task Force (TBC)</w:t>
      </w:r>
    </w:p>
    <w:p w:rsidR="0012155E" w:rsidRPr="00D33B9F" w:rsidRDefault="0012155E" w:rsidP="0012155E">
      <w:pPr>
        <w:pStyle w:val="NoSpacing"/>
        <w:numPr>
          <w:ilvl w:val="0"/>
          <w:numId w:val="20"/>
        </w:numPr>
      </w:pPr>
      <w:r w:rsidRPr="00D33B9F">
        <w:t>Tallaght Drug Task Force (Grace Hill)</w:t>
      </w:r>
    </w:p>
    <w:p w:rsidR="0012155E" w:rsidRPr="00D33B9F" w:rsidRDefault="0012155E" w:rsidP="0012155E">
      <w:pPr>
        <w:pStyle w:val="NoSpacing"/>
        <w:numPr>
          <w:ilvl w:val="0"/>
          <w:numId w:val="20"/>
        </w:numPr>
      </w:pPr>
      <w:r w:rsidRPr="00D33B9F">
        <w:t>South Dublin County Council (Andy Lane)</w:t>
      </w:r>
    </w:p>
    <w:p w:rsidR="0012155E" w:rsidRPr="00D33B9F" w:rsidRDefault="0012155E" w:rsidP="0012155E">
      <w:pPr>
        <w:pStyle w:val="NoSpacing"/>
        <w:numPr>
          <w:ilvl w:val="0"/>
          <w:numId w:val="20"/>
        </w:numPr>
      </w:pPr>
      <w:r w:rsidRPr="00D33B9F">
        <w:t>An Garda Síochána (Inspectors Ray Blake &amp; Lennie Brennan)</w:t>
      </w:r>
    </w:p>
    <w:p w:rsidR="0012155E" w:rsidRPr="00D33B9F" w:rsidRDefault="0012155E" w:rsidP="0012155E">
      <w:pPr>
        <w:pStyle w:val="NoSpacing"/>
        <w:numPr>
          <w:ilvl w:val="0"/>
          <w:numId w:val="20"/>
        </w:numPr>
      </w:pPr>
      <w:r w:rsidRPr="00D33B9F">
        <w:t>North Clondalkin LPF Coordinator (Noreen Byrne)</w:t>
      </w:r>
    </w:p>
    <w:p w:rsidR="0012155E" w:rsidRPr="00D33B9F" w:rsidRDefault="0012155E" w:rsidP="0012155E">
      <w:pPr>
        <w:pStyle w:val="NoSpacing"/>
      </w:pPr>
    </w:p>
    <w:p w:rsidR="0012155E" w:rsidRPr="00D33B9F" w:rsidRDefault="0012155E" w:rsidP="0012155E">
      <w:pPr>
        <w:pStyle w:val="NoSpacing"/>
      </w:pPr>
      <w:r w:rsidRPr="00D33B9F">
        <w:rPr>
          <w:b/>
        </w:rPr>
        <w:t>4</w:t>
      </w:r>
      <w:r w:rsidRPr="00D33B9F">
        <w:rPr>
          <w:b/>
        </w:rPr>
        <w:tab/>
        <w:t>Terms of Reference:</w:t>
      </w:r>
    </w:p>
    <w:p w:rsidR="0012155E" w:rsidRPr="00D33B9F" w:rsidRDefault="0012155E" w:rsidP="00D33B9F">
      <w:pPr>
        <w:pStyle w:val="NoSpacing"/>
        <w:ind w:firstLine="720"/>
        <w:rPr>
          <w:rFonts w:cs="Times-Bold"/>
        </w:rPr>
      </w:pPr>
      <w:r w:rsidRPr="00D33B9F">
        <w:rPr>
          <w:rFonts w:cs="Times-Bold"/>
        </w:rPr>
        <w:t>Agreed at the JPC held on the 22</w:t>
      </w:r>
      <w:r w:rsidRPr="00D33B9F">
        <w:rPr>
          <w:rFonts w:cs="Times-Bold"/>
          <w:vertAlign w:val="superscript"/>
        </w:rPr>
        <w:t>nd</w:t>
      </w:r>
      <w:r w:rsidRPr="00D33B9F">
        <w:rPr>
          <w:rFonts w:cs="Times-Bold"/>
        </w:rPr>
        <w:t xml:space="preserve"> September 2017</w:t>
      </w:r>
    </w:p>
    <w:p w:rsidR="0012155E" w:rsidRPr="00D33B9F" w:rsidRDefault="0012155E" w:rsidP="0012155E">
      <w:pPr>
        <w:pStyle w:val="NoSpacing"/>
        <w:ind w:left="1065"/>
        <w:rPr>
          <w:rFonts w:cs="Times-Bold"/>
        </w:rPr>
      </w:pPr>
    </w:p>
    <w:p w:rsidR="0012155E" w:rsidRPr="00D33B9F" w:rsidRDefault="0012155E" w:rsidP="0012155E">
      <w:pPr>
        <w:pStyle w:val="NoSpacing"/>
      </w:pPr>
      <w:r w:rsidRPr="00D33B9F">
        <w:rPr>
          <w:b/>
        </w:rPr>
        <w:t>5</w:t>
      </w:r>
      <w:r w:rsidRPr="00D33B9F">
        <w:rPr>
          <w:b/>
        </w:rPr>
        <w:tab/>
        <w:t>Wo</w:t>
      </w:r>
      <w:r w:rsidR="00D33B9F" w:rsidRPr="00D33B9F">
        <w:rPr>
          <w:b/>
        </w:rPr>
        <w:t>rkplan</w:t>
      </w:r>
    </w:p>
    <w:p w:rsidR="0012155E" w:rsidRPr="00D33B9F" w:rsidRDefault="0012155E" w:rsidP="00D33B9F">
      <w:pPr>
        <w:pStyle w:val="NoSpacing"/>
        <w:ind w:firstLine="720"/>
        <w:rPr>
          <w:rFonts w:cs="Times-Bold"/>
        </w:rPr>
      </w:pPr>
      <w:r w:rsidRPr="00D33B9F">
        <w:rPr>
          <w:rFonts w:cs="Times-Bold"/>
        </w:rPr>
        <w:t>Agreed at the JPC held on the 22</w:t>
      </w:r>
      <w:r w:rsidRPr="00D33B9F">
        <w:rPr>
          <w:rFonts w:cs="Times-Bold"/>
          <w:vertAlign w:val="superscript"/>
        </w:rPr>
        <w:t>nd</w:t>
      </w:r>
      <w:r w:rsidRPr="00D33B9F">
        <w:rPr>
          <w:rFonts w:cs="Times-Bold"/>
        </w:rPr>
        <w:t xml:space="preserve"> September 2017</w:t>
      </w:r>
    </w:p>
    <w:p w:rsidR="0012155E" w:rsidRPr="00D33B9F" w:rsidRDefault="0012155E" w:rsidP="0012155E">
      <w:pPr>
        <w:pStyle w:val="NoSpacing"/>
        <w:rPr>
          <w:b/>
        </w:rPr>
      </w:pPr>
    </w:p>
    <w:p w:rsidR="0012155E" w:rsidRPr="00D33B9F" w:rsidRDefault="0012155E">
      <w:pPr>
        <w:rPr>
          <w:b/>
        </w:rPr>
      </w:pPr>
      <w:r w:rsidRPr="00D33B9F">
        <w:rPr>
          <w:b/>
        </w:rPr>
        <w:br w:type="page"/>
      </w:r>
    </w:p>
    <w:p w:rsidR="00F00ECA" w:rsidRPr="00D33B9F" w:rsidRDefault="00F00ECA" w:rsidP="00F00ECA">
      <w:pPr>
        <w:rPr>
          <w:b/>
        </w:rPr>
      </w:pPr>
      <w:r w:rsidRPr="00D33B9F">
        <w:rPr>
          <w:b/>
        </w:rPr>
        <w:t>Appendix 4</w:t>
      </w:r>
    </w:p>
    <w:p w:rsidR="00F00ECA" w:rsidRPr="00D33B9F" w:rsidRDefault="00F00ECA" w:rsidP="00F00ECA">
      <w:pPr>
        <w:jc w:val="center"/>
        <w:rPr>
          <w:b/>
        </w:rPr>
      </w:pPr>
      <w:r w:rsidRPr="00D33B9F">
        <w:rPr>
          <w:b/>
        </w:rPr>
        <w:t>Parks</w:t>
      </w:r>
      <w:r w:rsidR="00AA01D2" w:rsidRPr="00D33B9F">
        <w:rPr>
          <w:b/>
        </w:rPr>
        <w:t xml:space="preserve"> Sub Committee</w:t>
      </w:r>
    </w:p>
    <w:p w:rsidR="00F00ECA" w:rsidRPr="00D33B9F" w:rsidRDefault="00F00ECA" w:rsidP="00F00ECA">
      <w:pPr>
        <w:rPr>
          <w:b/>
        </w:rPr>
      </w:pPr>
      <w:r w:rsidRPr="00D33B9F">
        <w:rPr>
          <w:b/>
        </w:rPr>
        <w:t>1</w:t>
      </w:r>
      <w:r w:rsidRPr="00D33B9F">
        <w:rPr>
          <w:b/>
        </w:rPr>
        <w:tab/>
        <w:t>Parks Sub-committee</w:t>
      </w:r>
    </w:p>
    <w:p w:rsidR="00AA01D2" w:rsidRPr="00D33B9F" w:rsidRDefault="00AA01D2" w:rsidP="00CC1C12">
      <w:pPr>
        <w:pStyle w:val="ListParagraph"/>
        <w:numPr>
          <w:ilvl w:val="1"/>
          <w:numId w:val="23"/>
        </w:numPr>
        <w:spacing w:after="5" w:line="249" w:lineRule="auto"/>
        <w:ind w:right="111"/>
        <w:rPr>
          <w:rFonts w:eastAsia="Arial" w:cs="Arial"/>
          <w:color w:val="000000"/>
          <w:lang w:eastAsia="en-IE"/>
        </w:rPr>
      </w:pPr>
      <w:r w:rsidRPr="00D33B9F">
        <w:rPr>
          <w:rFonts w:eastAsia="Arial" w:cs="Arial"/>
          <w:color w:val="000000"/>
          <w:lang w:eastAsia="en-IE"/>
        </w:rPr>
        <w:t xml:space="preserve">The Joint Policing Committee established the Parks Working Group in November 2009 under Priority Area 3 of the Annual Work Programme. The purpose of the group was to review the causes and effects of antisocial behaviour in public parks and open spaces and to bring forward proposals to deter crime and anti-social behaviour. </w:t>
      </w:r>
    </w:p>
    <w:p w:rsidR="00AA01D2" w:rsidRPr="00D33B9F" w:rsidRDefault="00AA01D2" w:rsidP="00AA01D2">
      <w:pPr>
        <w:spacing w:after="5" w:line="249" w:lineRule="auto"/>
        <w:ind w:left="710" w:right="111"/>
        <w:contextualSpacing/>
        <w:rPr>
          <w:rFonts w:eastAsia="Arial" w:cs="Arial"/>
          <w:color w:val="000000"/>
          <w:lang w:eastAsia="en-IE"/>
        </w:rPr>
      </w:pPr>
    </w:p>
    <w:p w:rsidR="00AA01D2" w:rsidRPr="00D33B9F" w:rsidRDefault="00AA01D2" w:rsidP="00CC1C12">
      <w:pPr>
        <w:numPr>
          <w:ilvl w:val="1"/>
          <w:numId w:val="23"/>
        </w:numPr>
        <w:spacing w:after="5" w:line="249" w:lineRule="auto"/>
        <w:ind w:right="111"/>
        <w:contextualSpacing/>
        <w:jc w:val="both"/>
        <w:rPr>
          <w:rFonts w:eastAsia="Arial" w:cs="Arial"/>
          <w:color w:val="000000"/>
          <w:lang w:eastAsia="en-IE"/>
        </w:rPr>
      </w:pPr>
      <w:r w:rsidRPr="00D33B9F">
        <w:rPr>
          <w:rFonts w:eastAsia="Arial" w:cs="Arial"/>
          <w:color w:val="000000"/>
          <w:lang w:eastAsia="en-IE"/>
        </w:rPr>
        <w:t>The Working Group presented their report “Reclaiming our Parks” (which listed 52 actions) to the Joint Policing Committee on the 10</w:t>
      </w:r>
      <w:r w:rsidRPr="00D33B9F">
        <w:rPr>
          <w:rFonts w:eastAsia="Arial" w:cs="Arial"/>
          <w:color w:val="000000"/>
          <w:vertAlign w:val="superscript"/>
          <w:lang w:eastAsia="en-IE"/>
        </w:rPr>
        <w:t>th</w:t>
      </w:r>
      <w:r w:rsidRPr="00D33B9F">
        <w:rPr>
          <w:rFonts w:eastAsia="Arial" w:cs="Arial"/>
          <w:color w:val="000000"/>
          <w:lang w:eastAsia="en-IE"/>
        </w:rPr>
        <w:t xml:space="preserve"> September 2010. The report was based around three themes:</w:t>
      </w:r>
    </w:p>
    <w:p w:rsidR="00AA01D2" w:rsidRPr="00D33B9F" w:rsidRDefault="00AA01D2" w:rsidP="00AA01D2">
      <w:pPr>
        <w:spacing w:after="5" w:line="249" w:lineRule="auto"/>
        <w:ind w:left="720" w:right="111" w:hanging="10"/>
        <w:contextualSpacing/>
        <w:jc w:val="both"/>
        <w:rPr>
          <w:rFonts w:eastAsia="Arial" w:cs="Arial"/>
          <w:color w:val="000000"/>
          <w:lang w:eastAsia="en-IE"/>
        </w:rPr>
      </w:pPr>
    </w:p>
    <w:p w:rsidR="00AA01D2" w:rsidRPr="00D33B9F" w:rsidRDefault="00AA01D2" w:rsidP="00CC1C12">
      <w:pPr>
        <w:numPr>
          <w:ilvl w:val="0"/>
          <w:numId w:val="24"/>
        </w:numPr>
        <w:spacing w:after="5" w:line="249" w:lineRule="auto"/>
        <w:ind w:right="111"/>
        <w:contextualSpacing/>
        <w:jc w:val="both"/>
        <w:rPr>
          <w:rFonts w:eastAsia="Arial" w:cs="Arial"/>
          <w:color w:val="000000"/>
          <w:lang w:eastAsia="en-IE"/>
        </w:rPr>
      </w:pPr>
      <w:r w:rsidRPr="00D33B9F">
        <w:rPr>
          <w:rFonts w:eastAsia="Arial" w:cs="Arial"/>
          <w:color w:val="000000"/>
          <w:lang w:eastAsia="en-IE"/>
        </w:rPr>
        <w:t>Policing our Parks- how to enhance the policing of our parks and enforcement of laws and bye-laws</w:t>
      </w:r>
    </w:p>
    <w:p w:rsidR="00AA01D2" w:rsidRPr="00D33B9F" w:rsidRDefault="00AA01D2" w:rsidP="00CC1C12">
      <w:pPr>
        <w:numPr>
          <w:ilvl w:val="0"/>
          <w:numId w:val="24"/>
        </w:numPr>
        <w:spacing w:after="5" w:line="249" w:lineRule="auto"/>
        <w:ind w:right="111"/>
        <w:contextualSpacing/>
        <w:jc w:val="both"/>
        <w:rPr>
          <w:rFonts w:eastAsia="Arial" w:cs="Arial"/>
          <w:color w:val="000000"/>
          <w:lang w:eastAsia="en-IE"/>
        </w:rPr>
      </w:pPr>
      <w:r w:rsidRPr="00D33B9F">
        <w:rPr>
          <w:rFonts w:eastAsia="Arial" w:cs="Arial"/>
          <w:color w:val="000000"/>
          <w:lang w:eastAsia="en-IE"/>
        </w:rPr>
        <w:t>Managing our Parks- how to reduce opportunities for anti-social behaviour</w:t>
      </w:r>
    </w:p>
    <w:p w:rsidR="00AA01D2" w:rsidRPr="00D33B9F" w:rsidRDefault="00AA01D2" w:rsidP="00CC1C12">
      <w:pPr>
        <w:numPr>
          <w:ilvl w:val="0"/>
          <w:numId w:val="24"/>
        </w:numPr>
        <w:spacing w:after="5" w:line="249" w:lineRule="auto"/>
        <w:ind w:right="111"/>
        <w:contextualSpacing/>
        <w:jc w:val="both"/>
        <w:rPr>
          <w:rFonts w:eastAsia="Arial" w:cs="Arial"/>
          <w:color w:val="000000"/>
          <w:lang w:eastAsia="en-IE"/>
        </w:rPr>
      </w:pPr>
      <w:r w:rsidRPr="00D33B9F">
        <w:rPr>
          <w:rFonts w:eastAsia="Arial" w:cs="Arial"/>
          <w:color w:val="000000"/>
          <w:lang w:eastAsia="en-IE"/>
        </w:rPr>
        <w:t>Activating our Parks- how to increase positive use of our parks</w:t>
      </w:r>
    </w:p>
    <w:p w:rsidR="00AA01D2" w:rsidRPr="00D33B9F" w:rsidRDefault="00AA01D2" w:rsidP="00AA01D2">
      <w:pPr>
        <w:spacing w:after="5" w:line="249" w:lineRule="auto"/>
        <w:ind w:left="10" w:right="111" w:hanging="10"/>
        <w:rPr>
          <w:rFonts w:eastAsia="Arial" w:cs="Arial"/>
          <w:color w:val="000000"/>
          <w:lang w:eastAsia="en-IE"/>
        </w:rPr>
      </w:pPr>
    </w:p>
    <w:p w:rsidR="00AA01D2" w:rsidRPr="00D33B9F" w:rsidRDefault="00AA01D2" w:rsidP="00CC1C12">
      <w:pPr>
        <w:pStyle w:val="ListParagraph"/>
        <w:keepNext/>
        <w:keepLines/>
        <w:numPr>
          <w:ilvl w:val="1"/>
          <w:numId w:val="23"/>
        </w:numPr>
        <w:spacing w:after="0" w:line="249" w:lineRule="auto"/>
        <w:ind w:right="111"/>
        <w:jc w:val="both"/>
        <w:outlineLvl w:val="1"/>
        <w:rPr>
          <w:rFonts w:eastAsia="Arial" w:cs="Arial"/>
          <w:color w:val="000000"/>
          <w:lang w:eastAsia="en-IE"/>
        </w:rPr>
      </w:pPr>
      <w:r w:rsidRPr="00D33B9F">
        <w:rPr>
          <w:rFonts w:eastAsia="Arial" w:cs="Arial"/>
          <w:color w:val="000000"/>
          <w:lang w:eastAsia="en-IE"/>
        </w:rPr>
        <w:t xml:space="preserve">The Parks Working Group in 2010 comprised </w:t>
      </w:r>
    </w:p>
    <w:p w:rsidR="00AA01D2" w:rsidRPr="00D33B9F" w:rsidRDefault="00AA01D2" w:rsidP="00CC1C12">
      <w:pPr>
        <w:numPr>
          <w:ilvl w:val="0"/>
          <w:numId w:val="25"/>
        </w:numPr>
        <w:spacing w:after="0" w:line="240" w:lineRule="auto"/>
        <w:ind w:right="111"/>
        <w:jc w:val="both"/>
        <w:rPr>
          <w:rFonts w:eastAsia="Calibri" w:cs="Times New Roman"/>
        </w:rPr>
      </w:pPr>
      <w:r w:rsidRPr="00D33B9F">
        <w:rPr>
          <w:rFonts w:eastAsia="Calibri" w:cs="Times New Roman"/>
        </w:rPr>
        <w:t>Councillor William Lavelle (Chairman)</w:t>
      </w:r>
    </w:p>
    <w:p w:rsidR="00AA01D2" w:rsidRPr="00D33B9F" w:rsidRDefault="00AA01D2" w:rsidP="00CC1C12">
      <w:pPr>
        <w:numPr>
          <w:ilvl w:val="0"/>
          <w:numId w:val="25"/>
        </w:numPr>
        <w:spacing w:after="0" w:line="240" w:lineRule="auto"/>
        <w:ind w:right="111"/>
        <w:jc w:val="both"/>
        <w:rPr>
          <w:rFonts w:eastAsia="Calibri" w:cs="Times New Roman"/>
        </w:rPr>
      </w:pPr>
      <w:r w:rsidRPr="00D33B9F">
        <w:rPr>
          <w:rFonts w:eastAsia="Calibri" w:cs="Times New Roman"/>
        </w:rPr>
        <w:t>Michael Hannon, Senior Executive Parks Superintendent</w:t>
      </w:r>
    </w:p>
    <w:p w:rsidR="00AA01D2" w:rsidRPr="00D33B9F" w:rsidRDefault="00AA01D2" w:rsidP="00CC1C12">
      <w:pPr>
        <w:numPr>
          <w:ilvl w:val="0"/>
          <w:numId w:val="25"/>
        </w:numPr>
        <w:spacing w:after="0" w:line="240" w:lineRule="auto"/>
        <w:ind w:right="111"/>
        <w:jc w:val="both"/>
        <w:rPr>
          <w:rFonts w:eastAsia="Calibri" w:cs="Times New Roman"/>
        </w:rPr>
      </w:pPr>
      <w:r w:rsidRPr="00D33B9F">
        <w:rPr>
          <w:rFonts w:eastAsia="Calibri" w:cs="Times New Roman"/>
        </w:rPr>
        <w:t xml:space="preserve">Michelle Kearns, The Dolcain Project,  </w:t>
      </w:r>
    </w:p>
    <w:p w:rsidR="00AA01D2" w:rsidRPr="00D33B9F" w:rsidRDefault="00AA01D2" w:rsidP="00CC1C12">
      <w:pPr>
        <w:numPr>
          <w:ilvl w:val="0"/>
          <w:numId w:val="25"/>
        </w:numPr>
        <w:spacing w:after="0" w:line="240" w:lineRule="auto"/>
        <w:ind w:right="111"/>
        <w:jc w:val="both"/>
        <w:rPr>
          <w:rFonts w:eastAsia="Calibri" w:cs="Times New Roman"/>
        </w:rPr>
      </w:pPr>
      <w:r w:rsidRPr="00D33B9F">
        <w:rPr>
          <w:rFonts w:eastAsia="Calibri" w:cs="Calibri"/>
        </w:rPr>
        <w:t xml:space="preserve">Inspector Mel Smyth, </w:t>
      </w:r>
      <w:r w:rsidRPr="00D33B9F">
        <w:rPr>
          <w:rFonts w:eastAsia="Calibri" w:cs="Times New Roman"/>
        </w:rPr>
        <w:t>Clondalkin Garda Station</w:t>
      </w:r>
    </w:p>
    <w:p w:rsidR="00AA01D2" w:rsidRPr="00D33B9F" w:rsidRDefault="00AA01D2" w:rsidP="00CC1C12">
      <w:pPr>
        <w:numPr>
          <w:ilvl w:val="0"/>
          <w:numId w:val="25"/>
        </w:numPr>
        <w:spacing w:after="0" w:line="240" w:lineRule="auto"/>
        <w:ind w:right="111"/>
        <w:jc w:val="both"/>
        <w:rPr>
          <w:rFonts w:eastAsia="Calibri" w:cs="Times New Roman"/>
        </w:rPr>
      </w:pPr>
      <w:r w:rsidRPr="00D33B9F">
        <w:rPr>
          <w:rFonts w:eastAsia="Calibri" w:cs="Times New Roman"/>
        </w:rPr>
        <w:t>Inspector Raymond Blake, Tallaght Garda Station</w:t>
      </w:r>
    </w:p>
    <w:p w:rsidR="00AA01D2" w:rsidRPr="00D33B9F" w:rsidRDefault="00AA01D2" w:rsidP="00AA01D2">
      <w:pPr>
        <w:spacing w:after="0" w:line="240" w:lineRule="auto"/>
        <w:rPr>
          <w:rFonts w:eastAsia="Calibri" w:cs="Times New Roman"/>
        </w:rPr>
      </w:pPr>
    </w:p>
    <w:p w:rsidR="00AA01D2" w:rsidRPr="00D33B9F" w:rsidRDefault="00AA01D2" w:rsidP="00CC1C12">
      <w:pPr>
        <w:numPr>
          <w:ilvl w:val="1"/>
          <w:numId w:val="23"/>
        </w:numPr>
        <w:spacing w:after="5" w:line="249" w:lineRule="auto"/>
        <w:ind w:right="111"/>
        <w:contextualSpacing/>
        <w:jc w:val="both"/>
        <w:rPr>
          <w:rFonts w:eastAsia="Arial" w:cs="Arial"/>
          <w:color w:val="000000"/>
          <w:lang w:eastAsia="en-IE"/>
        </w:rPr>
      </w:pPr>
      <w:r w:rsidRPr="00D33B9F">
        <w:rPr>
          <w:rFonts w:eastAsia="Arial" w:cs="Arial"/>
          <w:color w:val="000000"/>
          <w:lang w:eastAsia="en-IE"/>
        </w:rPr>
        <w:t>South Dublin County Council Bye Laws for Parks and Open Spaces 2011 came into force on the 1</w:t>
      </w:r>
      <w:r w:rsidRPr="00D33B9F">
        <w:rPr>
          <w:rFonts w:eastAsia="Arial" w:cs="Arial"/>
          <w:color w:val="000000"/>
          <w:vertAlign w:val="superscript"/>
          <w:lang w:eastAsia="en-IE"/>
        </w:rPr>
        <w:t>st</w:t>
      </w:r>
      <w:r w:rsidRPr="00D33B9F">
        <w:rPr>
          <w:rFonts w:eastAsia="Arial" w:cs="Arial"/>
          <w:color w:val="000000"/>
          <w:lang w:eastAsia="en-IE"/>
        </w:rPr>
        <w:t xml:space="preserve"> August 2011</w:t>
      </w:r>
    </w:p>
    <w:p w:rsidR="00AA01D2" w:rsidRPr="00D33B9F" w:rsidRDefault="00AA01D2" w:rsidP="00AA01D2">
      <w:pPr>
        <w:spacing w:after="5" w:line="249" w:lineRule="auto"/>
        <w:ind w:left="710" w:right="111"/>
        <w:contextualSpacing/>
        <w:jc w:val="both"/>
        <w:rPr>
          <w:rFonts w:eastAsia="Arial" w:cs="Arial"/>
          <w:color w:val="000000"/>
          <w:lang w:eastAsia="en-IE"/>
        </w:rPr>
      </w:pPr>
    </w:p>
    <w:p w:rsidR="00AA01D2" w:rsidRPr="00D33B9F" w:rsidRDefault="00AA01D2" w:rsidP="00CC1C12">
      <w:pPr>
        <w:numPr>
          <w:ilvl w:val="1"/>
          <w:numId w:val="23"/>
        </w:numPr>
        <w:spacing w:after="5" w:line="249" w:lineRule="auto"/>
        <w:ind w:right="111"/>
        <w:contextualSpacing/>
        <w:jc w:val="both"/>
        <w:rPr>
          <w:rFonts w:eastAsia="Arial" w:cs="Arial"/>
          <w:color w:val="000000"/>
          <w:lang w:eastAsia="en-IE"/>
        </w:rPr>
      </w:pPr>
      <w:r w:rsidRPr="00D33B9F">
        <w:rPr>
          <w:rFonts w:eastAsia="Arial" w:cs="Arial"/>
          <w:color w:val="000000"/>
          <w:lang w:eastAsia="en-IE"/>
        </w:rPr>
        <w:t>In May 2016 it was agreed to discontinue with the Sub-committee but to monitor progress on the 52 actions regularly at the JPC.</w:t>
      </w:r>
    </w:p>
    <w:p w:rsidR="00F00ECA" w:rsidRPr="00D33B9F" w:rsidRDefault="00F00ECA" w:rsidP="00F00ECA"/>
    <w:p w:rsidR="00DB3B9A" w:rsidRPr="00D33B9F" w:rsidRDefault="00DB3B9A">
      <w:pPr>
        <w:rPr>
          <w:b/>
        </w:rPr>
      </w:pPr>
    </w:p>
    <w:sectPr w:rsidR="00DB3B9A" w:rsidRPr="00D33B9F" w:rsidSect="00EB579B">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55E" w:rsidRDefault="0012155E" w:rsidP="00010E64">
      <w:pPr>
        <w:spacing w:after="0" w:line="240" w:lineRule="auto"/>
      </w:pPr>
      <w:r>
        <w:separator/>
      </w:r>
    </w:p>
  </w:endnote>
  <w:endnote w:type="continuationSeparator" w:id="0">
    <w:p w:rsidR="0012155E" w:rsidRDefault="0012155E" w:rsidP="0001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E" w:rsidRDefault="00121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32894"/>
      <w:docPartObj>
        <w:docPartGallery w:val="Page Numbers (Bottom of Page)"/>
        <w:docPartUnique/>
      </w:docPartObj>
    </w:sdtPr>
    <w:sdtEndPr>
      <w:rPr>
        <w:b/>
        <w:noProof/>
        <w:sz w:val="20"/>
        <w:szCs w:val="20"/>
      </w:rPr>
    </w:sdtEndPr>
    <w:sdtContent>
      <w:p w:rsidR="0012155E" w:rsidRPr="00010E64" w:rsidRDefault="0012155E">
        <w:pPr>
          <w:pStyle w:val="Footer"/>
          <w:jc w:val="center"/>
          <w:rPr>
            <w:b/>
            <w:sz w:val="20"/>
            <w:szCs w:val="20"/>
          </w:rPr>
        </w:pPr>
        <w:r w:rsidRPr="00010E64">
          <w:rPr>
            <w:b/>
            <w:sz w:val="20"/>
            <w:szCs w:val="20"/>
          </w:rPr>
          <w:fldChar w:fldCharType="begin"/>
        </w:r>
        <w:r w:rsidRPr="00010E64">
          <w:rPr>
            <w:b/>
            <w:sz w:val="20"/>
            <w:szCs w:val="20"/>
          </w:rPr>
          <w:instrText xml:space="preserve"> PAGE   \* MERGEFORMAT </w:instrText>
        </w:r>
        <w:r w:rsidRPr="00010E64">
          <w:rPr>
            <w:b/>
            <w:sz w:val="20"/>
            <w:szCs w:val="20"/>
          </w:rPr>
          <w:fldChar w:fldCharType="separate"/>
        </w:r>
        <w:r w:rsidR="00AF2009">
          <w:rPr>
            <w:b/>
            <w:noProof/>
            <w:sz w:val="20"/>
            <w:szCs w:val="20"/>
          </w:rPr>
          <w:t>1</w:t>
        </w:r>
        <w:r w:rsidRPr="00010E64">
          <w:rPr>
            <w:b/>
            <w:noProof/>
            <w:sz w:val="20"/>
            <w:szCs w:val="20"/>
          </w:rPr>
          <w:fldChar w:fldCharType="end"/>
        </w:r>
      </w:p>
    </w:sdtContent>
  </w:sdt>
  <w:p w:rsidR="0012155E" w:rsidRDefault="00121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E" w:rsidRDefault="00121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55E" w:rsidRDefault="0012155E" w:rsidP="00010E64">
      <w:pPr>
        <w:spacing w:after="0" w:line="240" w:lineRule="auto"/>
      </w:pPr>
      <w:r>
        <w:separator/>
      </w:r>
    </w:p>
  </w:footnote>
  <w:footnote w:type="continuationSeparator" w:id="0">
    <w:p w:rsidR="0012155E" w:rsidRDefault="0012155E" w:rsidP="00010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E" w:rsidRDefault="00121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E" w:rsidRDefault="00121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E" w:rsidRDefault="00121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AE9"/>
    <w:multiLevelType w:val="hybridMultilevel"/>
    <w:tmpl w:val="0CB614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B06C2D"/>
    <w:multiLevelType w:val="hybridMultilevel"/>
    <w:tmpl w:val="7CE851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9B75C78"/>
    <w:multiLevelType w:val="hybridMultilevel"/>
    <w:tmpl w:val="6D2001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D60266"/>
    <w:multiLevelType w:val="hybridMultilevel"/>
    <w:tmpl w:val="A6D25792"/>
    <w:lvl w:ilvl="0" w:tplc="18467CB6">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BB53E3"/>
    <w:multiLevelType w:val="multilevel"/>
    <w:tmpl w:val="A4D86F7E"/>
    <w:lvl w:ilvl="0">
      <w:start w:val="1"/>
      <w:numFmt w:val="decimal"/>
      <w:lvlText w:val="%1"/>
      <w:lvlJc w:val="left"/>
      <w:pPr>
        <w:ind w:left="1211" w:hanging="360"/>
      </w:pPr>
      <w:rPr>
        <w:rFonts w:hint="default"/>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5" w15:restartNumberingAfterBreak="0">
    <w:nsid w:val="0E9B0D41"/>
    <w:multiLevelType w:val="hybridMultilevel"/>
    <w:tmpl w:val="BC4E7000"/>
    <w:lvl w:ilvl="0" w:tplc="18090017">
      <w:start w:val="1"/>
      <w:numFmt w:val="lowerLetter"/>
      <w:lvlText w:val="%1)"/>
      <w:lvlJc w:val="left"/>
      <w:pPr>
        <w:ind w:left="720" w:hanging="360"/>
      </w:pPr>
    </w:lvl>
    <w:lvl w:ilvl="1" w:tplc="1809001B">
      <w:start w:val="1"/>
      <w:numFmt w:val="lowerRoman"/>
      <w:lvlText w:val="%2."/>
      <w:lvlJc w:val="right"/>
      <w:pPr>
        <w:ind w:left="1440" w:hanging="360"/>
      </w:pPr>
    </w:lvl>
    <w:lvl w:ilvl="2" w:tplc="4892601A">
      <w:start w:val="1"/>
      <w:numFmt w:val="decimal"/>
      <w:lvlText w:val="%3"/>
      <w:lvlJc w:val="left"/>
      <w:pPr>
        <w:ind w:left="2700" w:hanging="72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FA4BC1"/>
    <w:multiLevelType w:val="hybridMultilevel"/>
    <w:tmpl w:val="F4DA180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D5000E4A">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AC08C1"/>
    <w:multiLevelType w:val="hybridMultilevel"/>
    <w:tmpl w:val="83802F7E"/>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16560D92"/>
    <w:multiLevelType w:val="hybridMultilevel"/>
    <w:tmpl w:val="0234FA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706031A"/>
    <w:multiLevelType w:val="hybridMultilevel"/>
    <w:tmpl w:val="6D5E23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B7F201C"/>
    <w:multiLevelType w:val="multilevel"/>
    <w:tmpl w:val="00B0A58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A2449"/>
    <w:multiLevelType w:val="hybridMultilevel"/>
    <w:tmpl w:val="7D6C24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5BB3040"/>
    <w:multiLevelType w:val="hybridMultilevel"/>
    <w:tmpl w:val="7BB650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07E07DA"/>
    <w:multiLevelType w:val="multilevel"/>
    <w:tmpl w:val="A4D86F7E"/>
    <w:lvl w:ilvl="0">
      <w:start w:val="1"/>
      <w:numFmt w:val="decimal"/>
      <w:lvlText w:val="%1"/>
      <w:lvlJc w:val="left"/>
      <w:pPr>
        <w:ind w:left="720" w:hanging="360"/>
      </w:pPr>
      <w:rPr>
        <w:rFonts w:hint="default"/>
      </w:rPr>
    </w:lvl>
    <w:lvl w:ilvl="1">
      <w:start w:val="1"/>
      <w:numFmt w:val="decimal"/>
      <w:isLgl/>
      <w:lvlText w:val="%1.%2"/>
      <w:lvlJc w:val="left"/>
      <w:pPr>
        <w:ind w:left="1131"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2CB6589"/>
    <w:multiLevelType w:val="multilevel"/>
    <w:tmpl w:val="818E87B6"/>
    <w:lvl w:ilvl="0">
      <w:start w:val="1"/>
      <w:numFmt w:val="decimal"/>
      <w:lvlText w:val="%1"/>
      <w:lvlJc w:val="left"/>
      <w:pPr>
        <w:ind w:left="720" w:hanging="720"/>
      </w:pPr>
      <w:rPr>
        <w:rFonts w:asciiTheme="minorHAnsi" w:hAnsiTheme="minorHAnsi" w:hint="default"/>
      </w:rPr>
    </w:lvl>
    <w:lvl w:ilvl="1">
      <w:start w:val="1"/>
      <w:numFmt w:val="decimal"/>
      <w:lvlText w:val="%1.%2"/>
      <w:lvlJc w:val="left"/>
      <w:pPr>
        <w:ind w:left="710" w:hanging="720"/>
      </w:pPr>
      <w:rPr>
        <w:rFonts w:asciiTheme="minorHAnsi" w:hAnsiTheme="minorHAnsi" w:hint="default"/>
      </w:rPr>
    </w:lvl>
    <w:lvl w:ilvl="2">
      <w:start w:val="1"/>
      <w:numFmt w:val="bullet"/>
      <w:lvlText w:val=""/>
      <w:lvlJc w:val="left"/>
      <w:pPr>
        <w:ind w:left="700" w:hanging="720"/>
      </w:pPr>
      <w:rPr>
        <w:rFonts w:ascii="Symbol" w:hAnsi="Symbol" w:hint="default"/>
      </w:rPr>
    </w:lvl>
    <w:lvl w:ilvl="3">
      <w:start w:val="1"/>
      <w:numFmt w:val="decimal"/>
      <w:lvlText w:val="%1.%2.%3.%4"/>
      <w:lvlJc w:val="left"/>
      <w:pPr>
        <w:ind w:left="690" w:hanging="720"/>
      </w:pPr>
      <w:rPr>
        <w:rFonts w:asciiTheme="minorHAnsi" w:hAnsiTheme="minorHAnsi" w:hint="default"/>
      </w:rPr>
    </w:lvl>
    <w:lvl w:ilvl="4">
      <w:start w:val="1"/>
      <w:numFmt w:val="decimal"/>
      <w:lvlText w:val="%1.%2.%3.%4.%5"/>
      <w:lvlJc w:val="left"/>
      <w:pPr>
        <w:ind w:left="1040" w:hanging="1080"/>
      </w:pPr>
      <w:rPr>
        <w:rFonts w:asciiTheme="minorHAnsi" w:hAnsiTheme="minorHAnsi" w:hint="default"/>
      </w:rPr>
    </w:lvl>
    <w:lvl w:ilvl="5">
      <w:start w:val="1"/>
      <w:numFmt w:val="decimal"/>
      <w:lvlText w:val="%1.%2.%3.%4.%5.%6"/>
      <w:lvlJc w:val="left"/>
      <w:pPr>
        <w:ind w:left="1030" w:hanging="1080"/>
      </w:pPr>
      <w:rPr>
        <w:rFonts w:asciiTheme="minorHAnsi" w:hAnsiTheme="minorHAnsi" w:hint="default"/>
      </w:rPr>
    </w:lvl>
    <w:lvl w:ilvl="6">
      <w:start w:val="1"/>
      <w:numFmt w:val="decimal"/>
      <w:lvlText w:val="%1.%2.%3.%4.%5.%6.%7"/>
      <w:lvlJc w:val="left"/>
      <w:pPr>
        <w:ind w:left="1380" w:hanging="1440"/>
      </w:pPr>
      <w:rPr>
        <w:rFonts w:asciiTheme="minorHAnsi" w:hAnsiTheme="minorHAnsi" w:hint="default"/>
      </w:rPr>
    </w:lvl>
    <w:lvl w:ilvl="7">
      <w:start w:val="1"/>
      <w:numFmt w:val="decimal"/>
      <w:lvlText w:val="%1.%2.%3.%4.%5.%6.%7.%8"/>
      <w:lvlJc w:val="left"/>
      <w:pPr>
        <w:ind w:left="1370" w:hanging="1440"/>
      </w:pPr>
      <w:rPr>
        <w:rFonts w:asciiTheme="minorHAnsi" w:hAnsiTheme="minorHAnsi" w:hint="default"/>
      </w:rPr>
    </w:lvl>
    <w:lvl w:ilvl="8">
      <w:start w:val="1"/>
      <w:numFmt w:val="decimal"/>
      <w:lvlText w:val="%1.%2.%3.%4.%5.%6.%7.%8.%9"/>
      <w:lvlJc w:val="left"/>
      <w:pPr>
        <w:ind w:left="1720" w:hanging="1800"/>
      </w:pPr>
      <w:rPr>
        <w:rFonts w:asciiTheme="minorHAnsi" w:hAnsiTheme="minorHAnsi" w:hint="default"/>
      </w:rPr>
    </w:lvl>
  </w:abstractNum>
  <w:abstractNum w:abstractNumId="15" w15:restartNumberingAfterBreak="0">
    <w:nsid w:val="33DF2DDE"/>
    <w:multiLevelType w:val="hybridMultilevel"/>
    <w:tmpl w:val="D934523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6" w15:restartNumberingAfterBreak="0">
    <w:nsid w:val="3A8E16AA"/>
    <w:multiLevelType w:val="hybridMultilevel"/>
    <w:tmpl w:val="1158BC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C8A2DD7"/>
    <w:multiLevelType w:val="hybridMultilevel"/>
    <w:tmpl w:val="36A017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1715C28"/>
    <w:multiLevelType w:val="hybridMultilevel"/>
    <w:tmpl w:val="520063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E639F4"/>
    <w:multiLevelType w:val="hybridMultilevel"/>
    <w:tmpl w:val="211229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541171F"/>
    <w:multiLevelType w:val="hybridMultilevel"/>
    <w:tmpl w:val="74AC8EA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6A85705"/>
    <w:multiLevelType w:val="multilevel"/>
    <w:tmpl w:val="22103C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075D"/>
    <w:multiLevelType w:val="multilevel"/>
    <w:tmpl w:val="2466CEE4"/>
    <w:lvl w:ilvl="0">
      <w:start w:val="1"/>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54F33323"/>
    <w:multiLevelType w:val="hybridMultilevel"/>
    <w:tmpl w:val="ED9CFF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62806DA"/>
    <w:multiLevelType w:val="hybridMultilevel"/>
    <w:tmpl w:val="37C84B1E"/>
    <w:lvl w:ilvl="0" w:tplc="18090011">
      <w:start w:val="1"/>
      <w:numFmt w:val="decimal"/>
      <w:lvlText w:val="%1)"/>
      <w:lvlJc w:val="left"/>
      <w:pPr>
        <w:ind w:left="1430" w:hanging="360"/>
      </w:pPr>
    </w:lvl>
    <w:lvl w:ilvl="1" w:tplc="18090019" w:tentative="1">
      <w:start w:val="1"/>
      <w:numFmt w:val="lowerLetter"/>
      <w:lvlText w:val="%2."/>
      <w:lvlJc w:val="left"/>
      <w:pPr>
        <w:ind w:left="2150" w:hanging="360"/>
      </w:pPr>
    </w:lvl>
    <w:lvl w:ilvl="2" w:tplc="1809001B" w:tentative="1">
      <w:start w:val="1"/>
      <w:numFmt w:val="lowerRoman"/>
      <w:lvlText w:val="%3."/>
      <w:lvlJc w:val="right"/>
      <w:pPr>
        <w:ind w:left="2870" w:hanging="180"/>
      </w:pPr>
    </w:lvl>
    <w:lvl w:ilvl="3" w:tplc="1809000F" w:tentative="1">
      <w:start w:val="1"/>
      <w:numFmt w:val="decimal"/>
      <w:lvlText w:val="%4."/>
      <w:lvlJc w:val="left"/>
      <w:pPr>
        <w:ind w:left="3590" w:hanging="360"/>
      </w:pPr>
    </w:lvl>
    <w:lvl w:ilvl="4" w:tplc="18090019" w:tentative="1">
      <w:start w:val="1"/>
      <w:numFmt w:val="lowerLetter"/>
      <w:lvlText w:val="%5."/>
      <w:lvlJc w:val="left"/>
      <w:pPr>
        <w:ind w:left="4310" w:hanging="360"/>
      </w:pPr>
    </w:lvl>
    <w:lvl w:ilvl="5" w:tplc="1809001B" w:tentative="1">
      <w:start w:val="1"/>
      <w:numFmt w:val="lowerRoman"/>
      <w:lvlText w:val="%6."/>
      <w:lvlJc w:val="right"/>
      <w:pPr>
        <w:ind w:left="5030" w:hanging="180"/>
      </w:pPr>
    </w:lvl>
    <w:lvl w:ilvl="6" w:tplc="1809000F" w:tentative="1">
      <w:start w:val="1"/>
      <w:numFmt w:val="decimal"/>
      <w:lvlText w:val="%7."/>
      <w:lvlJc w:val="left"/>
      <w:pPr>
        <w:ind w:left="5750" w:hanging="360"/>
      </w:pPr>
    </w:lvl>
    <w:lvl w:ilvl="7" w:tplc="18090019" w:tentative="1">
      <w:start w:val="1"/>
      <w:numFmt w:val="lowerLetter"/>
      <w:lvlText w:val="%8."/>
      <w:lvlJc w:val="left"/>
      <w:pPr>
        <w:ind w:left="6470" w:hanging="360"/>
      </w:pPr>
    </w:lvl>
    <w:lvl w:ilvl="8" w:tplc="1809001B" w:tentative="1">
      <w:start w:val="1"/>
      <w:numFmt w:val="lowerRoman"/>
      <w:lvlText w:val="%9."/>
      <w:lvlJc w:val="right"/>
      <w:pPr>
        <w:ind w:left="7190" w:hanging="180"/>
      </w:pPr>
    </w:lvl>
  </w:abstractNum>
  <w:abstractNum w:abstractNumId="25" w15:restartNumberingAfterBreak="0">
    <w:nsid w:val="5ACF7C5F"/>
    <w:multiLevelType w:val="hybridMultilevel"/>
    <w:tmpl w:val="2D8CCF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183363C"/>
    <w:multiLevelType w:val="hybridMultilevel"/>
    <w:tmpl w:val="AD9495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8F4142B"/>
    <w:multiLevelType w:val="hybridMultilevel"/>
    <w:tmpl w:val="9ECA489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8" w15:restartNumberingAfterBreak="0">
    <w:nsid w:val="6AEF2E7F"/>
    <w:multiLevelType w:val="hybridMultilevel"/>
    <w:tmpl w:val="0F080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EA860B0"/>
    <w:multiLevelType w:val="hybridMultilevel"/>
    <w:tmpl w:val="35FA45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71406253"/>
    <w:multiLevelType w:val="hybridMultilevel"/>
    <w:tmpl w:val="AD30797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71994E98"/>
    <w:multiLevelType w:val="hybridMultilevel"/>
    <w:tmpl w:val="BD84138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75E81E6D"/>
    <w:multiLevelType w:val="hybridMultilevel"/>
    <w:tmpl w:val="9FDC4B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5F6DFF"/>
    <w:multiLevelType w:val="hybridMultilevel"/>
    <w:tmpl w:val="E51AC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85205C"/>
    <w:multiLevelType w:val="hybridMultilevel"/>
    <w:tmpl w:val="34585C7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BB75F4E"/>
    <w:multiLevelType w:val="hybridMultilevel"/>
    <w:tmpl w:val="FB440C9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3"/>
  </w:num>
  <w:num w:numId="2">
    <w:abstractNumId w:val="8"/>
  </w:num>
  <w:num w:numId="3">
    <w:abstractNumId w:val="17"/>
  </w:num>
  <w:num w:numId="4">
    <w:abstractNumId w:val="26"/>
  </w:num>
  <w:num w:numId="5">
    <w:abstractNumId w:val="32"/>
  </w:num>
  <w:num w:numId="6">
    <w:abstractNumId w:val="9"/>
  </w:num>
  <w:num w:numId="7">
    <w:abstractNumId w:val="33"/>
  </w:num>
  <w:num w:numId="8">
    <w:abstractNumId w:val="6"/>
  </w:num>
  <w:num w:numId="9">
    <w:abstractNumId w:val="5"/>
  </w:num>
  <w:num w:numId="10">
    <w:abstractNumId w:val="34"/>
  </w:num>
  <w:num w:numId="11">
    <w:abstractNumId w:val="4"/>
  </w:num>
  <w:num w:numId="12">
    <w:abstractNumId w:val="22"/>
  </w:num>
  <w:num w:numId="13">
    <w:abstractNumId w:val="27"/>
  </w:num>
  <w:num w:numId="14">
    <w:abstractNumId w:val="15"/>
  </w:num>
  <w:num w:numId="15">
    <w:abstractNumId w:val="1"/>
  </w:num>
  <w:num w:numId="16">
    <w:abstractNumId w:val="7"/>
  </w:num>
  <w:num w:numId="17">
    <w:abstractNumId w:val="3"/>
  </w:num>
  <w:num w:numId="18">
    <w:abstractNumId w:val="29"/>
  </w:num>
  <w:num w:numId="19">
    <w:abstractNumId w:val="11"/>
  </w:num>
  <w:num w:numId="20">
    <w:abstractNumId w:val="19"/>
  </w:num>
  <w:num w:numId="21">
    <w:abstractNumId w:val="35"/>
  </w:num>
  <w:num w:numId="22">
    <w:abstractNumId w:val="20"/>
  </w:num>
  <w:num w:numId="23">
    <w:abstractNumId w:val="14"/>
  </w:num>
  <w:num w:numId="24">
    <w:abstractNumId w:val="24"/>
  </w:num>
  <w:num w:numId="25">
    <w:abstractNumId w:val="25"/>
  </w:num>
  <w:num w:numId="26">
    <w:abstractNumId w:val="18"/>
  </w:num>
  <w:num w:numId="27">
    <w:abstractNumId w:val="28"/>
  </w:num>
  <w:num w:numId="28">
    <w:abstractNumId w:val="0"/>
  </w:num>
  <w:num w:numId="29">
    <w:abstractNumId w:val="16"/>
  </w:num>
  <w:num w:numId="30">
    <w:abstractNumId w:val="23"/>
  </w:num>
  <w:num w:numId="31">
    <w:abstractNumId w:val="12"/>
  </w:num>
  <w:num w:numId="32">
    <w:abstractNumId w:val="21"/>
  </w:num>
  <w:num w:numId="33">
    <w:abstractNumId w:val="30"/>
  </w:num>
  <w:num w:numId="34">
    <w:abstractNumId w:val="10"/>
  </w:num>
  <w:num w:numId="35">
    <w:abstractNumId w:val="2"/>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D0"/>
    <w:rsid w:val="00010E64"/>
    <w:rsid w:val="00073ED3"/>
    <w:rsid w:val="0009421B"/>
    <w:rsid w:val="00096865"/>
    <w:rsid w:val="000A111B"/>
    <w:rsid w:val="000B4C1C"/>
    <w:rsid w:val="000B7DD4"/>
    <w:rsid w:val="000E6C7C"/>
    <w:rsid w:val="00101EBF"/>
    <w:rsid w:val="00102F0D"/>
    <w:rsid w:val="00110E18"/>
    <w:rsid w:val="0012155E"/>
    <w:rsid w:val="0012221B"/>
    <w:rsid w:val="001338B0"/>
    <w:rsid w:val="00163F25"/>
    <w:rsid w:val="001C1734"/>
    <w:rsid w:val="002443B4"/>
    <w:rsid w:val="00247F5A"/>
    <w:rsid w:val="002539A9"/>
    <w:rsid w:val="0028478C"/>
    <w:rsid w:val="002C09AB"/>
    <w:rsid w:val="002C1558"/>
    <w:rsid w:val="002E3D16"/>
    <w:rsid w:val="00323662"/>
    <w:rsid w:val="003342E8"/>
    <w:rsid w:val="00345A96"/>
    <w:rsid w:val="0036124B"/>
    <w:rsid w:val="00361C59"/>
    <w:rsid w:val="00383CE4"/>
    <w:rsid w:val="003C7384"/>
    <w:rsid w:val="004159F4"/>
    <w:rsid w:val="00426C38"/>
    <w:rsid w:val="00435618"/>
    <w:rsid w:val="0044156E"/>
    <w:rsid w:val="004526A9"/>
    <w:rsid w:val="00476B40"/>
    <w:rsid w:val="00480E5F"/>
    <w:rsid w:val="004F5F3E"/>
    <w:rsid w:val="00551F1E"/>
    <w:rsid w:val="005711B2"/>
    <w:rsid w:val="005A1C3E"/>
    <w:rsid w:val="0062028B"/>
    <w:rsid w:val="00621363"/>
    <w:rsid w:val="0065249B"/>
    <w:rsid w:val="0065641A"/>
    <w:rsid w:val="00661258"/>
    <w:rsid w:val="00664EFD"/>
    <w:rsid w:val="006B08DC"/>
    <w:rsid w:val="006C4D56"/>
    <w:rsid w:val="00705A5A"/>
    <w:rsid w:val="0072299B"/>
    <w:rsid w:val="00722D0E"/>
    <w:rsid w:val="00731B27"/>
    <w:rsid w:val="007328A3"/>
    <w:rsid w:val="007508D8"/>
    <w:rsid w:val="007E3BB4"/>
    <w:rsid w:val="00815FF3"/>
    <w:rsid w:val="008359E0"/>
    <w:rsid w:val="008564A6"/>
    <w:rsid w:val="00865258"/>
    <w:rsid w:val="0087161D"/>
    <w:rsid w:val="00871E63"/>
    <w:rsid w:val="00876C47"/>
    <w:rsid w:val="00897B0B"/>
    <w:rsid w:val="008E23DF"/>
    <w:rsid w:val="008F6092"/>
    <w:rsid w:val="00911578"/>
    <w:rsid w:val="0096526B"/>
    <w:rsid w:val="009779CB"/>
    <w:rsid w:val="00A258D0"/>
    <w:rsid w:val="00A61DEB"/>
    <w:rsid w:val="00A65F9A"/>
    <w:rsid w:val="00A937DE"/>
    <w:rsid w:val="00AA01D2"/>
    <w:rsid w:val="00AB67CA"/>
    <w:rsid w:val="00AF2009"/>
    <w:rsid w:val="00B46D6E"/>
    <w:rsid w:val="00B50607"/>
    <w:rsid w:val="00B73DE6"/>
    <w:rsid w:val="00BA296F"/>
    <w:rsid w:val="00C03609"/>
    <w:rsid w:val="00C0777F"/>
    <w:rsid w:val="00C12BC1"/>
    <w:rsid w:val="00C16DFD"/>
    <w:rsid w:val="00C26237"/>
    <w:rsid w:val="00C844B4"/>
    <w:rsid w:val="00CA06B1"/>
    <w:rsid w:val="00CC1C12"/>
    <w:rsid w:val="00D102A4"/>
    <w:rsid w:val="00D12657"/>
    <w:rsid w:val="00D13891"/>
    <w:rsid w:val="00D21CE6"/>
    <w:rsid w:val="00D33B9F"/>
    <w:rsid w:val="00D555E3"/>
    <w:rsid w:val="00D60CEF"/>
    <w:rsid w:val="00D66177"/>
    <w:rsid w:val="00DA6951"/>
    <w:rsid w:val="00DB3B9A"/>
    <w:rsid w:val="00DF4114"/>
    <w:rsid w:val="00E00078"/>
    <w:rsid w:val="00E50F49"/>
    <w:rsid w:val="00E601E9"/>
    <w:rsid w:val="00EB15AF"/>
    <w:rsid w:val="00EB579B"/>
    <w:rsid w:val="00F00ECA"/>
    <w:rsid w:val="00F465DB"/>
    <w:rsid w:val="00F63F19"/>
    <w:rsid w:val="00F80762"/>
    <w:rsid w:val="00F95B17"/>
    <w:rsid w:val="00FB49AF"/>
    <w:rsid w:val="00FC30B1"/>
    <w:rsid w:val="00FD7076"/>
    <w:rsid w:val="00FF4B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0F9382-7AE4-426D-BCFD-FC88EF17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BC1"/>
    <w:pPr>
      <w:ind w:left="720"/>
      <w:contextualSpacing/>
    </w:pPr>
  </w:style>
  <w:style w:type="paragraph" w:styleId="BalloonText">
    <w:name w:val="Balloon Text"/>
    <w:basedOn w:val="Normal"/>
    <w:link w:val="BalloonTextChar"/>
    <w:uiPriority w:val="99"/>
    <w:semiHidden/>
    <w:unhideWhenUsed/>
    <w:rsid w:val="00133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8B0"/>
    <w:rPr>
      <w:rFonts w:ascii="Segoe UI" w:hAnsi="Segoe UI" w:cs="Segoe UI"/>
      <w:sz w:val="18"/>
      <w:szCs w:val="18"/>
    </w:rPr>
  </w:style>
  <w:style w:type="paragraph" w:styleId="Header">
    <w:name w:val="header"/>
    <w:basedOn w:val="Normal"/>
    <w:link w:val="HeaderChar"/>
    <w:uiPriority w:val="99"/>
    <w:unhideWhenUsed/>
    <w:rsid w:val="00010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E64"/>
  </w:style>
  <w:style w:type="paragraph" w:styleId="Footer">
    <w:name w:val="footer"/>
    <w:basedOn w:val="Normal"/>
    <w:link w:val="FooterChar"/>
    <w:uiPriority w:val="99"/>
    <w:unhideWhenUsed/>
    <w:rsid w:val="00010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E64"/>
  </w:style>
  <w:style w:type="paragraph" w:styleId="NoSpacing">
    <w:name w:val="No Spacing"/>
    <w:uiPriority w:val="1"/>
    <w:qFormat/>
    <w:rsid w:val="00480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7522">
      <w:bodyDiv w:val="1"/>
      <w:marLeft w:val="0"/>
      <w:marRight w:val="0"/>
      <w:marTop w:val="0"/>
      <w:marBottom w:val="0"/>
      <w:divBdr>
        <w:top w:val="none" w:sz="0" w:space="0" w:color="auto"/>
        <w:left w:val="none" w:sz="0" w:space="0" w:color="auto"/>
        <w:bottom w:val="none" w:sz="0" w:space="0" w:color="auto"/>
        <w:right w:val="none" w:sz="0" w:space="0" w:color="auto"/>
      </w:divBdr>
    </w:div>
    <w:div w:id="512643916">
      <w:bodyDiv w:val="1"/>
      <w:marLeft w:val="0"/>
      <w:marRight w:val="0"/>
      <w:marTop w:val="0"/>
      <w:marBottom w:val="0"/>
      <w:divBdr>
        <w:top w:val="none" w:sz="0" w:space="0" w:color="auto"/>
        <w:left w:val="none" w:sz="0" w:space="0" w:color="auto"/>
        <w:bottom w:val="none" w:sz="0" w:space="0" w:color="auto"/>
        <w:right w:val="none" w:sz="0" w:space="0" w:color="auto"/>
      </w:divBdr>
    </w:div>
    <w:div w:id="571737857">
      <w:bodyDiv w:val="1"/>
      <w:marLeft w:val="0"/>
      <w:marRight w:val="0"/>
      <w:marTop w:val="0"/>
      <w:marBottom w:val="0"/>
      <w:divBdr>
        <w:top w:val="none" w:sz="0" w:space="0" w:color="auto"/>
        <w:left w:val="none" w:sz="0" w:space="0" w:color="auto"/>
        <w:bottom w:val="none" w:sz="0" w:space="0" w:color="auto"/>
        <w:right w:val="none" w:sz="0" w:space="0" w:color="auto"/>
      </w:divBdr>
    </w:div>
    <w:div w:id="686247389">
      <w:bodyDiv w:val="1"/>
      <w:marLeft w:val="0"/>
      <w:marRight w:val="0"/>
      <w:marTop w:val="0"/>
      <w:marBottom w:val="0"/>
      <w:divBdr>
        <w:top w:val="none" w:sz="0" w:space="0" w:color="auto"/>
        <w:left w:val="none" w:sz="0" w:space="0" w:color="auto"/>
        <w:bottom w:val="none" w:sz="0" w:space="0" w:color="auto"/>
        <w:right w:val="none" w:sz="0" w:space="0" w:color="auto"/>
      </w:divBdr>
    </w:div>
    <w:div w:id="729109121">
      <w:bodyDiv w:val="1"/>
      <w:marLeft w:val="0"/>
      <w:marRight w:val="0"/>
      <w:marTop w:val="0"/>
      <w:marBottom w:val="0"/>
      <w:divBdr>
        <w:top w:val="none" w:sz="0" w:space="0" w:color="auto"/>
        <w:left w:val="none" w:sz="0" w:space="0" w:color="auto"/>
        <w:bottom w:val="none" w:sz="0" w:space="0" w:color="auto"/>
        <w:right w:val="none" w:sz="0" w:space="0" w:color="auto"/>
      </w:divBdr>
    </w:div>
    <w:div w:id="749426210">
      <w:bodyDiv w:val="1"/>
      <w:marLeft w:val="0"/>
      <w:marRight w:val="0"/>
      <w:marTop w:val="0"/>
      <w:marBottom w:val="0"/>
      <w:divBdr>
        <w:top w:val="none" w:sz="0" w:space="0" w:color="auto"/>
        <w:left w:val="none" w:sz="0" w:space="0" w:color="auto"/>
        <w:bottom w:val="none" w:sz="0" w:space="0" w:color="auto"/>
        <w:right w:val="none" w:sz="0" w:space="0" w:color="auto"/>
      </w:divBdr>
    </w:div>
    <w:div w:id="1041899282">
      <w:bodyDiv w:val="1"/>
      <w:marLeft w:val="0"/>
      <w:marRight w:val="0"/>
      <w:marTop w:val="0"/>
      <w:marBottom w:val="0"/>
      <w:divBdr>
        <w:top w:val="none" w:sz="0" w:space="0" w:color="auto"/>
        <w:left w:val="none" w:sz="0" w:space="0" w:color="auto"/>
        <w:bottom w:val="none" w:sz="0" w:space="0" w:color="auto"/>
        <w:right w:val="none" w:sz="0" w:space="0" w:color="auto"/>
      </w:divBdr>
    </w:div>
    <w:div w:id="1111240546">
      <w:bodyDiv w:val="1"/>
      <w:marLeft w:val="0"/>
      <w:marRight w:val="0"/>
      <w:marTop w:val="0"/>
      <w:marBottom w:val="0"/>
      <w:divBdr>
        <w:top w:val="none" w:sz="0" w:space="0" w:color="auto"/>
        <w:left w:val="none" w:sz="0" w:space="0" w:color="auto"/>
        <w:bottom w:val="none" w:sz="0" w:space="0" w:color="auto"/>
        <w:right w:val="none" w:sz="0" w:space="0" w:color="auto"/>
      </w:divBdr>
    </w:div>
    <w:div w:id="19166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F207-D675-4653-A937-4D15ECFA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4365</Words>
  <Characters>24882</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Lane</dc:creator>
  <cp:keywords/>
  <dc:description/>
  <cp:lastModifiedBy>Carol McDonnell</cp:lastModifiedBy>
  <cp:revision>2</cp:revision>
  <cp:lastPrinted>2017-05-12T12:40:00Z</cp:lastPrinted>
  <dcterms:created xsi:type="dcterms:W3CDTF">2017-12-07T09:23:00Z</dcterms:created>
  <dcterms:modified xsi:type="dcterms:W3CDTF">2017-12-07T09:23:00Z</dcterms:modified>
</cp:coreProperties>
</file>