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5C" w:rsidRPr="008E5199" w:rsidRDefault="00AD4E5C" w:rsidP="00C1526A">
      <w:pPr>
        <w:spacing w:line="276" w:lineRule="auto"/>
        <w:jc w:val="center"/>
        <w:rPr>
          <w:b/>
          <w:color w:val="000000" w:themeColor="text1"/>
          <w:sz w:val="48"/>
          <w:szCs w:val="48"/>
        </w:rPr>
      </w:pPr>
      <w:bookmarkStart w:id="0" w:name="_GoBack"/>
      <w:bookmarkEnd w:id="0"/>
      <w:r w:rsidRPr="008E5199">
        <w:rPr>
          <w:noProof/>
          <w:color w:val="000000" w:themeColor="text1"/>
          <w:lang w:eastAsia="en-IE"/>
        </w:rPr>
        <w:drawing>
          <wp:inline distT="0" distB="0" distL="0" distR="0" wp14:anchorId="715EDD25" wp14:editId="5F56BB17">
            <wp:extent cx="3352800" cy="1866900"/>
            <wp:effectExtent l="0" t="0" r="0" b="0"/>
            <wp:docPr id="2" name="Picture 2" descr="http://intranet/images/corporate/logoandcrest/logo/jpg/logo_sdcc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corporate/logoandcrest/logo/jpg/logo_sdcc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2800" cy="1866900"/>
                    </a:xfrm>
                    <a:prstGeom prst="rect">
                      <a:avLst/>
                    </a:prstGeom>
                    <a:noFill/>
                    <a:ln>
                      <a:noFill/>
                    </a:ln>
                  </pic:spPr>
                </pic:pic>
              </a:graphicData>
            </a:graphic>
          </wp:inline>
        </w:drawing>
      </w:r>
    </w:p>
    <w:p w:rsidR="00676A98" w:rsidRPr="008E5199" w:rsidRDefault="00676A98" w:rsidP="00C1526A">
      <w:pPr>
        <w:spacing w:line="276" w:lineRule="auto"/>
        <w:jc w:val="center"/>
        <w:rPr>
          <w:b/>
          <w:color w:val="000000" w:themeColor="text1"/>
          <w:sz w:val="48"/>
          <w:szCs w:val="48"/>
        </w:rPr>
      </w:pPr>
      <w:r w:rsidRPr="008E5199">
        <w:rPr>
          <w:b/>
          <w:color w:val="000000" w:themeColor="text1"/>
          <w:sz w:val="48"/>
          <w:szCs w:val="48"/>
        </w:rPr>
        <w:t>South Dublin County Council</w:t>
      </w:r>
    </w:p>
    <w:p w:rsidR="00676A98" w:rsidRPr="008E5199" w:rsidRDefault="00676A98" w:rsidP="00C1526A">
      <w:pPr>
        <w:spacing w:line="276" w:lineRule="auto"/>
        <w:jc w:val="center"/>
        <w:rPr>
          <w:b/>
          <w:color w:val="000000" w:themeColor="text1"/>
          <w:sz w:val="48"/>
          <w:szCs w:val="48"/>
        </w:rPr>
      </w:pPr>
    </w:p>
    <w:p w:rsidR="009A017B" w:rsidRPr="008E5199" w:rsidRDefault="009A017B" w:rsidP="00C1526A">
      <w:pPr>
        <w:spacing w:line="276" w:lineRule="auto"/>
        <w:jc w:val="center"/>
        <w:rPr>
          <w:b/>
          <w:color w:val="000000" w:themeColor="text1"/>
          <w:sz w:val="48"/>
          <w:szCs w:val="48"/>
        </w:rPr>
      </w:pPr>
    </w:p>
    <w:p w:rsidR="009A017B" w:rsidRPr="008E5199" w:rsidRDefault="009A017B" w:rsidP="00C1526A">
      <w:pPr>
        <w:spacing w:line="276" w:lineRule="auto"/>
        <w:jc w:val="center"/>
        <w:rPr>
          <w:b/>
          <w:color w:val="000000" w:themeColor="text1"/>
          <w:sz w:val="48"/>
          <w:szCs w:val="48"/>
        </w:rPr>
      </w:pPr>
    </w:p>
    <w:p w:rsidR="00676A98" w:rsidRPr="008E5199" w:rsidRDefault="00676A98" w:rsidP="00AD4E5C">
      <w:pPr>
        <w:pBdr>
          <w:top w:val="single" w:sz="4" w:space="1" w:color="auto"/>
          <w:left w:val="single" w:sz="4" w:space="4" w:color="auto"/>
          <w:bottom w:val="single" w:sz="4" w:space="1" w:color="auto"/>
          <w:right w:val="single" w:sz="4" w:space="4" w:color="auto"/>
        </w:pBdr>
        <w:shd w:val="clear" w:color="auto" w:fill="FBE4D5" w:themeFill="accent2" w:themeFillTint="33"/>
        <w:spacing w:line="276" w:lineRule="auto"/>
        <w:jc w:val="center"/>
        <w:rPr>
          <w:b/>
          <w:color w:val="000000" w:themeColor="text1"/>
          <w:sz w:val="56"/>
          <w:szCs w:val="56"/>
        </w:rPr>
      </w:pPr>
      <w:r w:rsidRPr="008E5199">
        <w:rPr>
          <w:b/>
          <w:color w:val="000000" w:themeColor="text1"/>
          <w:sz w:val="56"/>
          <w:szCs w:val="56"/>
        </w:rPr>
        <w:t xml:space="preserve">POLICY ON </w:t>
      </w:r>
      <w:r w:rsidR="00C1526A" w:rsidRPr="008E5199">
        <w:rPr>
          <w:b/>
          <w:color w:val="000000" w:themeColor="text1"/>
          <w:sz w:val="56"/>
          <w:szCs w:val="56"/>
        </w:rPr>
        <w:t>WAY-FINDING</w:t>
      </w:r>
      <w:r w:rsidR="00CF3018" w:rsidRPr="008E5199">
        <w:rPr>
          <w:b/>
          <w:color w:val="000000" w:themeColor="text1"/>
          <w:sz w:val="56"/>
          <w:szCs w:val="56"/>
        </w:rPr>
        <w:t xml:space="preserve"> SIGNS</w:t>
      </w:r>
      <w:r w:rsidRPr="008E5199">
        <w:rPr>
          <w:b/>
          <w:color w:val="000000" w:themeColor="text1"/>
          <w:sz w:val="56"/>
          <w:szCs w:val="56"/>
        </w:rPr>
        <w:t xml:space="preserve"> ON</w:t>
      </w:r>
      <w:r w:rsidRPr="008E5199">
        <w:rPr>
          <w:b/>
          <w:color w:val="000000" w:themeColor="text1"/>
          <w:sz w:val="56"/>
          <w:szCs w:val="56"/>
        </w:rPr>
        <w:br/>
        <w:t>PUBLIC ROADS</w:t>
      </w:r>
    </w:p>
    <w:p w:rsidR="00676A98" w:rsidRPr="008E5199" w:rsidRDefault="00676A98"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Default="00AD4E5C" w:rsidP="00C1526A">
      <w:pPr>
        <w:spacing w:line="276" w:lineRule="auto"/>
        <w:jc w:val="center"/>
        <w:rPr>
          <w:noProof/>
          <w:color w:val="000000" w:themeColor="text1"/>
          <w:lang w:eastAsia="en-IE"/>
        </w:rPr>
      </w:pPr>
    </w:p>
    <w:p w:rsidR="00BA08D5" w:rsidRPr="008E5199" w:rsidRDefault="00BA08D5"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AD4E5C" w:rsidRPr="008E5199" w:rsidRDefault="00AD4E5C" w:rsidP="00C1526A">
      <w:pPr>
        <w:spacing w:line="276" w:lineRule="auto"/>
        <w:jc w:val="center"/>
        <w:rPr>
          <w:noProof/>
          <w:color w:val="000000" w:themeColor="text1"/>
          <w:lang w:eastAsia="en-IE"/>
        </w:rPr>
      </w:pPr>
    </w:p>
    <w:p w:rsidR="0003254E" w:rsidRPr="008E5199" w:rsidRDefault="00676A98" w:rsidP="00AD4E5C">
      <w:pPr>
        <w:spacing w:line="276" w:lineRule="auto"/>
        <w:jc w:val="right"/>
        <w:rPr>
          <w:b/>
          <w:color w:val="000000" w:themeColor="text1"/>
          <w:sz w:val="32"/>
          <w:szCs w:val="32"/>
        </w:rPr>
      </w:pPr>
      <w:r w:rsidRPr="008E5199">
        <w:rPr>
          <w:b/>
          <w:color w:val="000000" w:themeColor="text1"/>
          <w:sz w:val="32"/>
          <w:szCs w:val="32"/>
        </w:rPr>
        <w:t xml:space="preserve">Effective Date: </w:t>
      </w:r>
      <w:r w:rsidR="00BA08D5">
        <w:rPr>
          <w:b/>
          <w:color w:val="000000" w:themeColor="text1"/>
          <w:sz w:val="32"/>
          <w:szCs w:val="32"/>
        </w:rPr>
        <w:t>1</w:t>
      </w:r>
      <w:r w:rsidR="00BA08D5" w:rsidRPr="00BA08D5">
        <w:rPr>
          <w:b/>
          <w:color w:val="000000" w:themeColor="text1"/>
          <w:sz w:val="32"/>
          <w:szCs w:val="32"/>
          <w:vertAlign w:val="superscript"/>
        </w:rPr>
        <w:t>st</w:t>
      </w:r>
      <w:r w:rsidR="00BA08D5">
        <w:rPr>
          <w:b/>
          <w:color w:val="000000" w:themeColor="text1"/>
          <w:sz w:val="32"/>
          <w:szCs w:val="32"/>
        </w:rPr>
        <w:t xml:space="preserve"> January 2018</w:t>
      </w:r>
    </w:p>
    <w:p w:rsidR="00083950" w:rsidRPr="008E5199" w:rsidRDefault="00083950" w:rsidP="00AD4E5C">
      <w:pPr>
        <w:spacing w:line="276" w:lineRule="auto"/>
        <w:jc w:val="right"/>
        <w:rPr>
          <w:b/>
          <w:color w:val="000000" w:themeColor="text1"/>
          <w:sz w:val="32"/>
          <w:szCs w:val="32"/>
        </w:rPr>
      </w:pPr>
    </w:p>
    <w:p w:rsidR="00676A98" w:rsidRPr="008E5199" w:rsidRDefault="00676A98" w:rsidP="00C1526A">
      <w:pPr>
        <w:spacing w:line="276" w:lineRule="auto"/>
        <w:rPr>
          <w:b/>
          <w:color w:val="000000" w:themeColor="text1"/>
          <w:sz w:val="24"/>
          <w:szCs w:val="24"/>
        </w:rPr>
      </w:pPr>
    </w:p>
    <w:p w:rsidR="00676A98" w:rsidRPr="008E5199" w:rsidRDefault="00676A98" w:rsidP="00C1526A">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Contents</w:t>
      </w:r>
      <w:r w:rsidR="00C1526A" w:rsidRPr="008E5199">
        <w:rPr>
          <w:rFonts w:ascii="Calibri" w:hAnsi="Calibri" w:cs="Arial"/>
          <w:b/>
          <w:color w:val="000000" w:themeColor="text1"/>
          <w:sz w:val="24"/>
          <w:szCs w:val="24"/>
        </w:rPr>
        <w:t>:</w:t>
      </w:r>
    </w:p>
    <w:p w:rsidR="00676A98" w:rsidRPr="008E5199" w:rsidRDefault="00676A98" w:rsidP="00C1526A">
      <w:pPr>
        <w:spacing w:line="276" w:lineRule="auto"/>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Purpose and Context</w:t>
      </w:r>
      <w:r w:rsidR="00083950" w:rsidRPr="008E5199">
        <w:rPr>
          <w:rFonts w:ascii="Calibri" w:hAnsi="Calibri" w:cs="Arial"/>
          <w:b/>
          <w:color w:val="000000" w:themeColor="text1"/>
          <w:sz w:val="24"/>
          <w:szCs w:val="24"/>
        </w:rPr>
        <w:tab/>
      </w:r>
    </w:p>
    <w:p w:rsidR="006930BB" w:rsidRPr="008E5199" w:rsidRDefault="006930BB" w:rsidP="00083950">
      <w:pPr>
        <w:pStyle w:val="ListParagraph"/>
        <w:tabs>
          <w:tab w:val="left" w:pos="6804"/>
        </w:tabs>
        <w:spacing w:line="276" w:lineRule="auto"/>
        <w:rPr>
          <w:rFonts w:ascii="Calibri" w:hAnsi="Calibri" w:cs="Arial"/>
          <w:b/>
          <w:color w:val="000000" w:themeColor="text1"/>
          <w:sz w:val="24"/>
          <w:szCs w:val="24"/>
        </w:rPr>
      </w:pPr>
    </w:p>
    <w:p w:rsidR="006930BB" w:rsidRPr="008E5199" w:rsidRDefault="006930BB"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Scope</w:t>
      </w:r>
    </w:p>
    <w:p w:rsidR="00676A98" w:rsidRPr="008E5199" w:rsidRDefault="00083950" w:rsidP="00083950">
      <w:pPr>
        <w:pStyle w:val="ListParagraph"/>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b/>
      </w: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Legal Framework</w:t>
      </w:r>
      <w:r w:rsidR="008739A8" w:rsidRPr="008E5199">
        <w:rPr>
          <w:rFonts w:ascii="Calibri" w:hAnsi="Calibri" w:cs="Arial"/>
          <w:b/>
          <w:color w:val="000000" w:themeColor="text1"/>
          <w:sz w:val="24"/>
          <w:szCs w:val="24"/>
        </w:rPr>
        <w:tab/>
      </w:r>
    </w:p>
    <w:p w:rsidR="006930BB" w:rsidRPr="008E5199" w:rsidRDefault="006930BB" w:rsidP="00083950">
      <w:pPr>
        <w:pStyle w:val="ListParagraph"/>
        <w:tabs>
          <w:tab w:val="left" w:pos="6804"/>
        </w:tabs>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Policy Objectives</w:t>
      </w:r>
    </w:p>
    <w:p w:rsidR="00676A98" w:rsidRPr="008E5199" w:rsidRDefault="00676A98" w:rsidP="00083950">
      <w:pPr>
        <w:pStyle w:val="ListParagraph"/>
        <w:tabs>
          <w:tab w:val="left" w:pos="6804"/>
        </w:tabs>
        <w:spacing w:line="276" w:lineRule="auto"/>
        <w:rPr>
          <w:rFonts w:ascii="Calibri" w:hAnsi="Calibri" w:cs="Arial"/>
          <w:b/>
          <w:color w:val="000000" w:themeColor="text1"/>
          <w:sz w:val="24"/>
          <w:szCs w:val="24"/>
        </w:rPr>
      </w:pPr>
    </w:p>
    <w:p w:rsidR="00676A98" w:rsidRPr="008E5199" w:rsidRDefault="00676A9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Assessment Criteria</w:t>
      </w:r>
    </w:p>
    <w:p w:rsidR="00676A98" w:rsidRPr="008E5199" w:rsidRDefault="00676A98" w:rsidP="00083950">
      <w:pPr>
        <w:pStyle w:val="ListParagraph"/>
        <w:tabs>
          <w:tab w:val="left" w:pos="6804"/>
        </w:tabs>
        <w:spacing w:line="276" w:lineRule="auto"/>
        <w:rPr>
          <w:rFonts w:ascii="Calibri" w:hAnsi="Calibri" w:cs="Arial"/>
          <w:b/>
          <w:color w:val="000000" w:themeColor="text1"/>
          <w:sz w:val="24"/>
          <w:szCs w:val="24"/>
        </w:rPr>
      </w:pPr>
    </w:p>
    <w:p w:rsidR="00676A98" w:rsidRPr="008E5199" w:rsidRDefault="00CF301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Unauthorised Way-</w:t>
      </w:r>
      <w:r w:rsidR="00B15C87" w:rsidRPr="008E5199">
        <w:rPr>
          <w:rFonts w:ascii="Calibri" w:hAnsi="Calibri" w:cs="Arial"/>
          <w:b/>
          <w:color w:val="000000" w:themeColor="text1"/>
          <w:sz w:val="24"/>
          <w:szCs w:val="24"/>
        </w:rPr>
        <w:t xml:space="preserve">finding </w:t>
      </w:r>
      <w:r w:rsidRPr="008E5199">
        <w:rPr>
          <w:rFonts w:ascii="Calibri" w:hAnsi="Calibri" w:cs="Arial"/>
          <w:b/>
          <w:color w:val="000000" w:themeColor="text1"/>
          <w:sz w:val="24"/>
          <w:szCs w:val="24"/>
        </w:rPr>
        <w:t>Signs</w:t>
      </w:r>
    </w:p>
    <w:p w:rsidR="00B15C87" w:rsidRPr="008E5199" w:rsidRDefault="00B15C87" w:rsidP="00083950">
      <w:pPr>
        <w:pStyle w:val="ListParagraph"/>
        <w:tabs>
          <w:tab w:val="left" w:pos="6804"/>
        </w:tabs>
        <w:spacing w:line="276" w:lineRule="auto"/>
        <w:rPr>
          <w:rFonts w:ascii="Calibri" w:hAnsi="Calibri" w:cs="Arial"/>
          <w:b/>
          <w:color w:val="000000" w:themeColor="text1"/>
          <w:sz w:val="24"/>
          <w:szCs w:val="24"/>
        </w:rPr>
      </w:pPr>
    </w:p>
    <w:p w:rsidR="00DC3959" w:rsidRPr="008E5199" w:rsidRDefault="00940628"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Regulation of Existing</w:t>
      </w:r>
      <w:r w:rsidR="00DC3959" w:rsidRPr="008E5199">
        <w:rPr>
          <w:rFonts w:ascii="Calibri" w:hAnsi="Calibri" w:cs="Arial"/>
          <w:b/>
          <w:color w:val="000000" w:themeColor="text1"/>
          <w:sz w:val="24"/>
          <w:szCs w:val="24"/>
        </w:rPr>
        <w:t xml:space="preserve"> Signage</w:t>
      </w:r>
    </w:p>
    <w:p w:rsidR="00DC3959" w:rsidRPr="008E5199" w:rsidRDefault="00DC3959" w:rsidP="00083950">
      <w:pPr>
        <w:pStyle w:val="ListParagraph"/>
        <w:tabs>
          <w:tab w:val="left" w:pos="6804"/>
        </w:tabs>
        <w:spacing w:line="276" w:lineRule="auto"/>
        <w:rPr>
          <w:rFonts w:ascii="Calibri" w:hAnsi="Calibri" w:cs="Arial"/>
          <w:b/>
          <w:color w:val="000000" w:themeColor="text1"/>
          <w:sz w:val="24"/>
          <w:szCs w:val="24"/>
        </w:rPr>
      </w:pPr>
    </w:p>
    <w:p w:rsidR="00B15C87" w:rsidRPr="008E5199" w:rsidRDefault="00B15C87" w:rsidP="00083950">
      <w:pPr>
        <w:pStyle w:val="ListParagraph"/>
        <w:numPr>
          <w:ilvl w:val="0"/>
          <w:numId w:val="16"/>
        </w:numPr>
        <w:tabs>
          <w:tab w:val="left" w:pos="6804"/>
        </w:tabs>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Costs</w:t>
      </w:r>
      <w:r w:rsidR="00CF3018" w:rsidRPr="008E5199">
        <w:rPr>
          <w:rFonts w:ascii="Calibri" w:hAnsi="Calibri" w:cs="Arial"/>
          <w:b/>
          <w:color w:val="000000" w:themeColor="text1"/>
          <w:sz w:val="24"/>
          <w:szCs w:val="24"/>
        </w:rPr>
        <w:t xml:space="preserve"> Per Sign L</w:t>
      </w:r>
      <w:r w:rsidR="00DC3959" w:rsidRPr="008E5199">
        <w:rPr>
          <w:rFonts w:ascii="Calibri" w:hAnsi="Calibri" w:cs="Arial"/>
          <w:b/>
          <w:color w:val="000000" w:themeColor="text1"/>
          <w:sz w:val="24"/>
          <w:szCs w:val="24"/>
        </w:rPr>
        <w:t>ocation</w:t>
      </w:r>
    </w:p>
    <w:p w:rsidR="00293463" w:rsidRPr="008E5199" w:rsidRDefault="00293463" w:rsidP="00293463">
      <w:pPr>
        <w:pStyle w:val="ListParagraph"/>
        <w:rPr>
          <w:rFonts w:ascii="Calibri" w:hAnsi="Calibri" w:cs="Arial"/>
          <w:b/>
          <w:color w:val="000000" w:themeColor="text1"/>
          <w:sz w:val="24"/>
          <w:szCs w:val="24"/>
        </w:rPr>
      </w:pP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1  - Section 71 of the Roads Act, 1993</w:t>
      </w: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2 - Section 254 of Planning and Development Act, 2000</w:t>
      </w:r>
    </w:p>
    <w:p w:rsidR="00293463" w:rsidRPr="008E5199" w:rsidRDefault="00293463" w:rsidP="00293463">
      <w:pPr>
        <w:spacing w:line="276" w:lineRule="auto"/>
        <w:rPr>
          <w:rFonts w:ascii="Calibri" w:hAnsi="Calibri" w:cs="Arial"/>
          <w:b/>
          <w:color w:val="000000" w:themeColor="text1"/>
          <w:sz w:val="24"/>
          <w:szCs w:val="24"/>
        </w:rPr>
      </w:pPr>
      <w:r w:rsidRPr="008E5199">
        <w:rPr>
          <w:rFonts w:ascii="Calibri" w:hAnsi="Calibri" w:cs="Arial"/>
          <w:b/>
          <w:color w:val="000000" w:themeColor="text1"/>
          <w:sz w:val="24"/>
          <w:szCs w:val="24"/>
        </w:rPr>
        <w:t>Appendix 3 - Policy Statement on Traffic Hazards:</w:t>
      </w:r>
    </w:p>
    <w:p w:rsidR="00E819D0" w:rsidRPr="008E5199" w:rsidRDefault="00E819D0" w:rsidP="00C1526A">
      <w:pPr>
        <w:pStyle w:val="ListParagraph"/>
        <w:spacing w:line="276" w:lineRule="auto"/>
        <w:rPr>
          <w:rFonts w:ascii="Calibri" w:hAnsi="Calibri" w:cs="Arial"/>
          <w:b/>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spacing w:line="276" w:lineRule="auto"/>
        <w:rPr>
          <w:rFonts w:ascii="Calibri" w:hAnsi="Calibri" w:cs="Arial"/>
          <w:color w:val="000000" w:themeColor="text1"/>
          <w:sz w:val="24"/>
          <w:szCs w:val="24"/>
        </w:rPr>
      </w:pPr>
    </w:p>
    <w:p w:rsidR="00676A98" w:rsidRPr="008E5199" w:rsidRDefault="00676A9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lastRenderedPageBreak/>
        <w:t>Introduction / Purpose and Context</w:t>
      </w:r>
    </w:p>
    <w:p w:rsidR="00472B15" w:rsidRPr="008E5199" w:rsidRDefault="008E5199"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South Dublin County Council (“</w:t>
      </w:r>
      <w:r w:rsidR="00472B15" w:rsidRPr="008E5199">
        <w:rPr>
          <w:rFonts w:ascii="Calibri" w:hAnsi="Calibri" w:cs="Arial"/>
          <w:color w:val="000000" w:themeColor="text1"/>
          <w:sz w:val="24"/>
          <w:szCs w:val="24"/>
        </w:rPr>
        <w:t>SDCC</w:t>
      </w:r>
      <w:r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is a relatively densely populated county within the GDA and as such</w:t>
      </w:r>
      <w:r w:rsidR="00C1526A" w:rsidRPr="008E5199">
        <w:rPr>
          <w:rFonts w:ascii="Calibri" w:hAnsi="Calibri" w:cs="Arial"/>
          <w:color w:val="000000" w:themeColor="text1"/>
          <w:sz w:val="24"/>
          <w:szCs w:val="24"/>
        </w:rPr>
        <w:t>,</w:t>
      </w:r>
      <w:r w:rsidR="00472B15" w:rsidRPr="008E5199">
        <w:rPr>
          <w:rFonts w:ascii="Calibri" w:hAnsi="Calibri" w:cs="Arial"/>
          <w:color w:val="000000" w:themeColor="text1"/>
          <w:sz w:val="24"/>
          <w:szCs w:val="24"/>
        </w:rPr>
        <w:t xml:space="preserve"> the demands of industry</w:t>
      </w:r>
      <w:r w:rsidR="00C1526A" w:rsidRPr="008E5199">
        <w:rPr>
          <w:rFonts w:ascii="Calibri" w:hAnsi="Calibri" w:cs="Arial"/>
          <w:color w:val="000000" w:themeColor="text1"/>
          <w:sz w:val="24"/>
          <w:szCs w:val="24"/>
        </w:rPr>
        <w:t xml:space="preserve"> and the general public for way-</w:t>
      </w:r>
      <w:r w:rsidR="00472B15" w:rsidRPr="008E5199">
        <w:rPr>
          <w:rFonts w:ascii="Calibri" w:hAnsi="Calibri" w:cs="Arial"/>
          <w:color w:val="000000" w:themeColor="text1"/>
          <w:sz w:val="24"/>
          <w:szCs w:val="24"/>
        </w:rPr>
        <w:t>finding are pronounced</w:t>
      </w:r>
      <w:r w:rsidRPr="008E5199">
        <w:rPr>
          <w:rFonts w:ascii="Calibri" w:hAnsi="Calibri" w:cs="Arial"/>
          <w:color w:val="000000" w:themeColor="text1"/>
          <w:sz w:val="24"/>
          <w:szCs w:val="24"/>
        </w:rPr>
        <w:t xml:space="preserve">.  </w:t>
      </w:r>
      <w:r w:rsidR="00472B15" w:rsidRPr="008E5199">
        <w:rPr>
          <w:rFonts w:ascii="Calibri" w:hAnsi="Calibri" w:cs="Arial"/>
          <w:color w:val="000000" w:themeColor="text1"/>
          <w:sz w:val="24"/>
          <w:szCs w:val="24"/>
        </w:rPr>
        <w:t>That said, advances in technology have reduced dependence on road signage with a variety of electronic d</w:t>
      </w:r>
      <w:r w:rsidR="00C1526A" w:rsidRPr="008E5199">
        <w:rPr>
          <w:rFonts w:ascii="Calibri" w:hAnsi="Calibri" w:cs="Arial"/>
          <w:color w:val="000000" w:themeColor="text1"/>
          <w:sz w:val="24"/>
          <w:szCs w:val="24"/>
        </w:rPr>
        <w:t>evic</w:t>
      </w:r>
      <w:r w:rsidR="00472B15" w:rsidRPr="008E5199">
        <w:rPr>
          <w:rFonts w:ascii="Calibri" w:hAnsi="Calibri" w:cs="Arial"/>
          <w:color w:val="000000" w:themeColor="text1"/>
          <w:sz w:val="24"/>
          <w:szCs w:val="24"/>
        </w:rPr>
        <w:t>es taking citizens to their specified destination</w:t>
      </w:r>
      <w:r w:rsidRPr="008E5199">
        <w:rPr>
          <w:rFonts w:ascii="Calibri" w:hAnsi="Calibri" w:cs="Arial"/>
          <w:color w:val="000000" w:themeColor="text1"/>
          <w:sz w:val="24"/>
          <w:szCs w:val="24"/>
        </w:rPr>
        <w:t xml:space="preserve">.  </w:t>
      </w:r>
    </w:p>
    <w:p w:rsidR="001F081A" w:rsidRPr="008E5199" w:rsidRDefault="00C1526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The requirement for a single p</w:t>
      </w:r>
      <w:r w:rsidR="00472B15" w:rsidRPr="008E5199">
        <w:rPr>
          <w:rFonts w:ascii="Calibri" w:hAnsi="Calibri" w:cs="Arial"/>
          <w:color w:val="000000" w:themeColor="text1"/>
          <w:sz w:val="24"/>
          <w:szCs w:val="24"/>
        </w:rPr>
        <w:t>olicy document that sets out the procedure into which signage application are made, assessed and decided upon</w:t>
      </w:r>
      <w:r w:rsidR="001F081A" w:rsidRPr="008E5199">
        <w:rPr>
          <w:rFonts w:ascii="Calibri" w:hAnsi="Calibri" w:cs="Arial"/>
          <w:color w:val="000000" w:themeColor="text1"/>
          <w:sz w:val="24"/>
          <w:szCs w:val="24"/>
        </w:rPr>
        <w:t xml:space="preserve"> is timely</w:t>
      </w:r>
      <w:r w:rsidR="00472B15" w:rsidRPr="008E5199">
        <w:rPr>
          <w:rFonts w:ascii="Calibri" w:hAnsi="Calibri" w:cs="Arial"/>
          <w:color w:val="000000" w:themeColor="text1"/>
          <w:sz w:val="24"/>
          <w:szCs w:val="24"/>
        </w:rPr>
        <w:t>.</w:t>
      </w:r>
    </w:p>
    <w:p w:rsidR="00472B15" w:rsidRPr="008E5199" w:rsidRDefault="00472B15"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 It is intended that this document will bring clarity to the process in the form of a procedure that </w:t>
      </w:r>
      <w:r w:rsidR="009B0792" w:rsidRPr="008E5199">
        <w:rPr>
          <w:rFonts w:ascii="Calibri" w:hAnsi="Calibri" w:cs="Arial"/>
          <w:color w:val="000000" w:themeColor="text1"/>
          <w:sz w:val="24"/>
          <w:szCs w:val="24"/>
        </w:rPr>
        <w:t>will be legible, conc</w:t>
      </w:r>
      <w:r w:rsidR="006143CD" w:rsidRPr="008E5199">
        <w:rPr>
          <w:rFonts w:ascii="Calibri" w:hAnsi="Calibri" w:cs="Arial"/>
          <w:color w:val="000000" w:themeColor="text1"/>
          <w:sz w:val="24"/>
          <w:szCs w:val="24"/>
        </w:rPr>
        <w:t>ise and appropriate for</w:t>
      </w:r>
      <w:r w:rsidR="001F081A" w:rsidRPr="008E5199">
        <w:rPr>
          <w:rFonts w:ascii="Calibri" w:hAnsi="Calibri" w:cs="Arial"/>
          <w:color w:val="000000" w:themeColor="text1"/>
          <w:sz w:val="24"/>
          <w:szCs w:val="24"/>
        </w:rPr>
        <w:t xml:space="preserve"> the</w:t>
      </w:r>
      <w:r w:rsidR="006143CD" w:rsidRPr="008E5199">
        <w:rPr>
          <w:rFonts w:ascii="Calibri" w:hAnsi="Calibri" w:cs="Arial"/>
          <w:color w:val="000000" w:themeColor="text1"/>
          <w:sz w:val="24"/>
          <w:szCs w:val="24"/>
        </w:rPr>
        <w:t xml:space="preserve"> needs of </w:t>
      </w:r>
      <w:r w:rsidR="001F081A" w:rsidRPr="008E5199">
        <w:rPr>
          <w:rFonts w:ascii="Calibri" w:hAnsi="Calibri" w:cs="Arial"/>
          <w:color w:val="000000" w:themeColor="text1"/>
          <w:sz w:val="24"/>
          <w:szCs w:val="24"/>
        </w:rPr>
        <w:t>the County</w:t>
      </w:r>
      <w:r w:rsidR="006143CD" w:rsidRPr="008E5199">
        <w:rPr>
          <w:rFonts w:ascii="Calibri" w:hAnsi="Calibri" w:cs="Arial"/>
          <w:color w:val="000000" w:themeColor="text1"/>
          <w:sz w:val="24"/>
          <w:szCs w:val="24"/>
        </w:rPr>
        <w:t>.</w:t>
      </w:r>
    </w:p>
    <w:p w:rsidR="003D11C4" w:rsidRPr="008E5199" w:rsidRDefault="003D11C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w:t>
      </w:r>
      <w:r w:rsidR="00C1526A" w:rsidRPr="008E5199">
        <w:rPr>
          <w:rFonts w:ascii="Calibri" w:hAnsi="Calibri" w:cs="Arial"/>
          <w:color w:val="000000" w:themeColor="text1"/>
          <w:sz w:val="24"/>
          <w:szCs w:val="24"/>
        </w:rPr>
        <w:t>cy relates only to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public roads, as defined by Section 254(d) of the Planning and Development Act, 2000</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p>
    <w:p w:rsidR="00315817" w:rsidRPr="008E5199" w:rsidRDefault="009A1980"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Way-finding</w:t>
      </w:r>
      <w:r w:rsidR="003D11C4"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may be required for</w:t>
      </w:r>
      <w:r w:rsidR="00315817" w:rsidRPr="008E5199">
        <w:rPr>
          <w:rFonts w:ascii="Calibri" w:hAnsi="Calibri" w:cs="Arial"/>
          <w:color w:val="000000" w:themeColor="text1"/>
          <w:sz w:val="24"/>
          <w:szCs w:val="24"/>
        </w:rPr>
        <w:t>:</w:t>
      </w:r>
    </w:p>
    <w:p w:rsidR="00315817" w:rsidRPr="008E5199" w:rsidRDefault="00315817"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tourist accommodation</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tourist </w:t>
      </w:r>
      <w:r w:rsidR="00315817" w:rsidRPr="008E5199">
        <w:rPr>
          <w:rFonts w:ascii="Calibri" w:hAnsi="Calibri" w:cs="Arial"/>
          <w:color w:val="000000" w:themeColor="text1"/>
          <w:sz w:val="24"/>
          <w:szCs w:val="24"/>
        </w:rPr>
        <w:t>attractions</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15817" w:rsidRPr="008E5199" w:rsidRDefault="003D11C4" w:rsidP="008E5199">
      <w:pPr>
        <w:pStyle w:val="ListParagraph"/>
        <w:numPr>
          <w:ilvl w:val="1"/>
          <w:numId w:val="2"/>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cultural, sporting</w:t>
      </w:r>
      <w:r w:rsidR="009B0792"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(white lettering on b</w:t>
      </w:r>
      <w:r w:rsidR="009B0792" w:rsidRPr="008E5199">
        <w:rPr>
          <w:rFonts w:ascii="Calibri" w:hAnsi="Calibri" w:cs="Arial"/>
          <w:color w:val="000000" w:themeColor="text1"/>
          <w:sz w:val="24"/>
          <w:szCs w:val="24"/>
        </w:rPr>
        <w:t>rown back</w:t>
      </w:r>
      <w:r w:rsidR="009C54E4" w:rsidRPr="008E5199">
        <w:rPr>
          <w:rFonts w:ascii="Calibri" w:hAnsi="Calibri" w:cs="Arial"/>
          <w:color w:val="000000" w:themeColor="text1"/>
          <w:sz w:val="24"/>
          <w:szCs w:val="24"/>
        </w:rPr>
        <w:t>g</w:t>
      </w:r>
      <w:r w:rsidR="009B0792" w:rsidRPr="008E5199">
        <w:rPr>
          <w:rFonts w:ascii="Calibri" w:hAnsi="Calibri" w:cs="Arial"/>
          <w:color w:val="000000" w:themeColor="text1"/>
          <w:sz w:val="24"/>
          <w:szCs w:val="24"/>
        </w:rPr>
        <w:t>round)</w:t>
      </w:r>
      <w:r w:rsidR="00070F41" w:rsidRPr="008E5199">
        <w:rPr>
          <w:rFonts w:ascii="Calibri" w:hAnsi="Calibri" w:cs="Arial"/>
          <w:color w:val="000000" w:themeColor="text1"/>
          <w:sz w:val="24"/>
          <w:szCs w:val="24"/>
        </w:rPr>
        <w:t xml:space="preserve"> *</w:t>
      </w:r>
    </w:p>
    <w:p w:rsidR="003D11C4" w:rsidRPr="008E5199" w:rsidRDefault="003D11C4" w:rsidP="008E5199">
      <w:pPr>
        <w:pStyle w:val="ListParagraph"/>
        <w:numPr>
          <w:ilvl w:val="1"/>
          <w:numId w:val="2"/>
        </w:num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commercial and industrial premises</w:t>
      </w:r>
      <w:r w:rsidR="008E5199"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(d</w:t>
      </w:r>
      <w:r w:rsidR="009B0792" w:rsidRPr="008E5199">
        <w:rPr>
          <w:rFonts w:ascii="Calibri" w:hAnsi="Calibri" w:cs="Arial"/>
          <w:color w:val="000000" w:themeColor="text1"/>
          <w:sz w:val="24"/>
          <w:szCs w:val="24"/>
        </w:rPr>
        <w:t>istinctive colouring)</w:t>
      </w:r>
      <w:r w:rsidR="00070F41" w:rsidRPr="008E5199">
        <w:rPr>
          <w:rFonts w:ascii="Calibri" w:hAnsi="Calibri" w:cs="Arial"/>
          <w:color w:val="000000" w:themeColor="text1"/>
          <w:sz w:val="24"/>
          <w:szCs w:val="24"/>
        </w:rPr>
        <w:t xml:space="preserve"> *</w:t>
      </w:r>
    </w:p>
    <w:p w:rsidR="00770686" w:rsidRPr="008E5199" w:rsidRDefault="00070F41" w:rsidP="008E5199">
      <w:pPr>
        <w:spacing w:line="360" w:lineRule="auto"/>
        <w:jc w:val="both"/>
        <w:rPr>
          <w:rFonts w:ascii="Calibri" w:hAnsi="Calibri" w:cs="Arial"/>
          <w:i/>
          <w:color w:val="000000" w:themeColor="text1"/>
          <w:sz w:val="24"/>
          <w:szCs w:val="24"/>
        </w:rPr>
      </w:pPr>
      <w:r w:rsidRPr="008E5199">
        <w:rPr>
          <w:rFonts w:ascii="Calibri" w:hAnsi="Calibri" w:cs="Arial"/>
          <w:i/>
          <w:color w:val="000000" w:themeColor="text1"/>
          <w:sz w:val="24"/>
          <w:szCs w:val="24"/>
        </w:rPr>
        <w:t xml:space="preserve">* </w:t>
      </w:r>
      <w:r w:rsidR="00770686" w:rsidRPr="008E5199">
        <w:rPr>
          <w:rFonts w:ascii="Calibri" w:hAnsi="Calibri" w:cs="Arial"/>
          <w:i/>
          <w:color w:val="000000" w:themeColor="text1"/>
          <w:sz w:val="24"/>
          <w:szCs w:val="24"/>
        </w:rPr>
        <w:t>PD 12/14 1988 (Official Strategy for the use of tourist signage).</w:t>
      </w:r>
    </w:p>
    <w:p w:rsidR="001F081A" w:rsidRPr="008E5199" w:rsidRDefault="001F081A" w:rsidP="008E5199">
      <w:pPr>
        <w:pStyle w:val="ListParagraph"/>
        <w:spacing w:line="360" w:lineRule="auto"/>
        <w:ind w:left="360"/>
        <w:jc w:val="both"/>
        <w:rPr>
          <w:rFonts w:ascii="Calibri" w:hAnsi="Calibri" w:cs="Arial"/>
          <w:color w:val="000000" w:themeColor="text1"/>
          <w:sz w:val="24"/>
          <w:szCs w:val="24"/>
        </w:rPr>
      </w:pPr>
    </w:p>
    <w:p w:rsidR="001F081A" w:rsidRPr="008E5199" w:rsidRDefault="00940628" w:rsidP="00940628">
      <w:pPr>
        <w:pStyle w:val="ListParagraph"/>
        <w:numPr>
          <w:ilvl w:val="0"/>
          <w:numId w:val="17"/>
        </w:numPr>
        <w:spacing w:line="360" w:lineRule="auto"/>
        <w:rPr>
          <w:rFonts w:ascii="Calibri" w:hAnsi="Calibri" w:cs="Arial"/>
          <w:b/>
          <w:color w:val="000000" w:themeColor="text1"/>
          <w:sz w:val="32"/>
          <w:szCs w:val="32"/>
        </w:rPr>
      </w:pPr>
      <w:r w:rsidRPr="008E5199">
        <w:rPr>
          <w:rFonts w:ascii="Calibri" w:hAnsi="Calibri" w:cs="Arial"/>
          <w:b/>
          <w:color w:val="000000" w:themeColor="text1"/>
          <w:sz w:val="32"/>
          <w:szCs w:val="32"/>
        </w:rPr>
        <w:t>Scope</w:t>
      </w:r>
    </w:p>
    <w:p w:rsidR="009A1980" w:rsidRPr="008E5199" w:rsidRDefault="003D11C4" w:rsidP="008E5199">
      <w:pPr>
        <w:spacing w:line="360"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This policy does not relate to</w:t>
      </w:r>
      <w:r w:rsidR="009A1980" w:rsidRPr="008E5199">
        <w:rPr>
          <w:rFonts w:ascii="Calibri" w:hAnsi="Calibri" w:cs="Arial"/>
          <w:color w:val="000000" w:themeColor="text1"/>
          <w:sz w:val="24"/>
          <w:szCs w:val="24"/>
        </w:rPr>
        <w:t>:</w:t>
      </w:r>
      <w:r w:rsidR="00940628" w:rsidRPr="008E5199">
        <w:rPr>
          <w:rFonts w:ascii="Calibri" w:hAnsi="Calibri" w:cs="Arial"/>
          <w:color w:val="000000" w:themeColor="text1"/>
          <w:sz w:val="24"/>
          <w:szCs w:val="24"/>
        </w:rPr>
        <w:t xml:space="preserve"> </w:t>
      </w:r>
    </w:p>
    <w:p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S</w:t>
      </w:r>
      <w:r w:rsidR="003D11C4" w:rsidRPr="008E5199">
        <w:rPr>
          <w:rFonts w:ascii="Calibri" w:hAnsi="Calibri" w:cs="Arial"/>
          <w:color w:val="000000" w:themeColor="text1"/>
          <w:sz w:val="24"/>
          <w:szCs w:val="24"/>
        </w:rPr>
        <w:t>ignage on private land</w:t>
      </w:r>
      <w:r w:rsidR="008E5199" w:rsidRPr="008E5199">
        <w:rPr>
          <w:rFonts w:ascii="Calibri" w:hAnsi="Calibri" w:cs="Arial"/>
          <w:color w:val="000000" w:themeColor="text1"/>
          <w:sz w:val="24"/>
          <w:szCs w:val="24"/>
        </w:rPr>
        <w:t xml:space="preserve">.  </w:t>
      </w:r>
    </w:p>
    <w:p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under the Planning and Development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 2006.</w:t>
      </w:r>
    </w:p>
    <w:p w:rsidR="009A1980" w:rsidRPr="008E5199" w:rsidRDefault="009A1980" w:rsidP="008E5199">
      <w:pPr>
        <w:pStyle w:val="ListParagraph"/>
        <w:numPr>
          <w:ilvl w:val="0"/>
          <w:numId w:val="1"/>
        </w:numPr>
        <w:spacing w:line="260" w:lineRule="exact"/>
        <w:jc w:val="both"/>
        <w:rPr>
          <w:rFonts w:ascii="Calibri" w:hAnsi="Calibri" w:cs="Arial"/>
          <w:color w:val="000000" w:themeColor="text1"/>
          <w:sz w:val="24"/>
          <w:szCs w:val="24"/>
        </w:rPr>
      </w:pPr>
      <w:r w:rsidRPr="008E5199">
        <w:rPr>
          <w:rFonts w:ascii="Calibri" w:hAnsi="Calibri" w:cs="Arial"/>
          <w:color w:val="000000" w:themeColor="text1"/>
          <w:sz w:val="24"/>
          <w:szCs w:val="24"/>
        </w:rPr>
        <w:t>T</w:t>
      </w:r>
      <w:r w:rsidR="003D11C4" w:rsidRPr="008E5199">
        <w:rPr>
          <w:rFonts w:ascii="Calibri" w:hAnsi="Calibri" w:cs="Arial"/>
          <w:color w:val="000000" w:themeColor="text1"/>
          <w:sz w:val="24"/>
          <w:szCs w:val="24"/>
        </w:rPr>
        <w:t>emporary signs on either private or public land</w:t>
      </w:r>
      <w:r w:rsidR="008E5199" w:rsidRPr="008E5199">
        <w:rPr>
          <w:rFonts w:ascii="Calibri" w:hAnsi="Calibri" w:cs="Arial"/>
          <w:color w:val="000000" w:themeColor="text1"/>
          <w:sz w:val="24"/>
          <w:szCs w:val="24"/>
        </w:rPr>
        <w:t xml:space="preserve">.  </w:t>
      </w:r>
    </w:p>
    <w:p w:rsidR="003D11C4" w:rsidRPr="008E5199" w:rsidRDefault="00315817" w:rsidP="008E5199">
      <w:pPr>
        <w:spacing w:line="260" w:lineRule="exact"/>
        <w:ind w:left="360"/>
        <w:jc w:val="both"/>
        <w:rPr>
          <w:rFonts w:ascii="Calibri" w:hAnsi="Calibri" w:cs="Arial"/>
          <w:color w:val="000000" w:themeColor="text1"/>
          <w:sz w:val="24"/>
          <w:szCs w:val="24"/>
        </w:rPr>
      </w:pPr>
      <w:r w:rsidRPr="008E5199">
        <w:rPr>
          <w:rFonts w:ascii="Calibri" w:hAnsi="Calibri" w:cs="Arial"/>
          <w:color w:val="000000" w:themeColor="text1"/>
          <w:sz w:val="24"/>
          <w:szCs w:val="24"/>
        </w:rPr>
        <w:t>Such signage requires approval from the Council under the Litter Pollution Acts</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1997 – 2003.</w:t>
      </w:r>
    </w:p>
    <w:p w:rsidR="00D72A2F" w:rsidRPr="008E5199" w:rsidRDefault="00D72A2F" w:rsidP="009A1980">
      <w:pPr>
        <w:spacing w:line="360" w:lineRule="auto"/>
        <w:rPr>
          <w:rFonts w:ascii="Calibri" w:hAnsi="Calibri" w:cs="Arial"/>
          <w:b/>
          <w:color w:val="000000" w:themeColor="text1"/>
          <w:sz w:val="24"/>
          <w:szCs w:val="24"/>
        </w:rPr>
      </w:pPr>
    </w:p>
    <w:p w:rsidR="00315817" w:rsidRPr="008E5199" w:rsidRDefault="00315817"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Legal Framework</w:t>
      </w:r>
    </w:p>
    <w:p w:rsidR="00770686" w:rsidRPr="008E5199" w:rsidRDefault="00770686"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(as amended) any person who without lawful authority or the consent of a Roads Authority erects, places or retains on a public road any structure or thing used for the purpose of advertising, the sale of goods, the provision of services or other similar purpose shall be guilty of an offence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Also under Section 254(9) of the Planning &amp; Development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2000 (as amended), it is an offence to erect, construct, place </w:t>
      </w:r>
      <w:r w:rsidRPr="008E5199">
        <w:rPr>
          <w:rFonts w:ascii="Calibri" w:hAnsi="Calibri" w:cs="Arial"/>
          <w:color w:val="000000" w:themeColor="text1"/>
          <w:sz w:val="24"/>
          <w:szCs w:val="24"/>
        </w:rPr>
        <w:lastRenderedPageBreak/>
        <w:t>or maintain an appliance, apparatus or structure on, under, over or along any public road without having a licence</w:t>
      </w:r>
      <w:r w:rsidR="00070F41" w:rsidRPr="008E5199">
        <w:rPr>
          <w:rFonts w:ascii="Calibri" w:hAnsi="Calibri" w:cs="Arial"/>
          <w:color w:val="000000" w:themeColor="text1"/>
          <w:sz w:val="24"/>
          <w:szCs w:val="24"/>
        </w:rPr>
        <w:t xml:space="preserve"> to do so.</w:t>
      </w:r>
    </w:p>
    <w:p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If an</w:t>
      </w:r>
      <w:r w:rsidR="001F081A" w:rsidRPr="008E5199">
        <w:rPr>
          <w:rFonts w:ascii="Calibri" w:hAnsi="Calibri" w:cs="Arial"/>
          <w:color w:val="000000" w:themeColor="text1"/>
          <w:sz w:val="24"/>
          <w:szCs w:val="24"/>
        </w:rPr>
        <w:t>y</w:t>
      </w:r>
      <w:r w:rsidRPr="008E5199">
        <w:rPr>
          <w:rFonts w:ascii="Calibri" w:hAnsi="Calibri" w:cs="Arial"/>
          <w:color w:val="000000" w:themeColor="text1"/>
          <w:sz w:val="24"/>
          <w:szCs w:val="24"/>
        </w:rPr>
        <w:t xml:space="preserve"> </w:t>
      </w:r>
      <w:r w:rsidR="009A1980"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Local Authority, it is an unauthorised structure.</w:t>
      </w:r>
    </w:p>
    <w:p w:rsidR="00315817" w:rsidRPr="008E5199" w:rsidRDefault="00315817"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 Local Authority has power to remove an unauthorised structure from the public road under Section 71 of the Roads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w:t>
      </w:r>
      <w:r w:rsidR="008E5199" w:rsidRPr="008E5199">
        <w:rPr>
          <w:rFonts w:ascii="Calibri" w:hAnsi="Calibri" w:cs="Arial"/>
          <w:color w:val="000000" w:themeColor="text1"/>
          <w:sz w:val="24"/>
          <w:szCs w:val="24"/>
        </w:rPr>
        <w:t xml:space="preserve">.  </w:t>
      </w:r>
      <w:r w:rsidR="006143CD" w:rsidRPr="008E5199">
        <w:rPr>
          <w:rFonts w:ascii="Calibri" w:hAnsi="Calibri" w:cs="Arial"/>
          <w:color w:val="000000" w:themeColor="text1"/>
          <w:sz w:val="24"/>
          <w:szCs w:val="24"/>
        </w:rPr>
        <w:t xml:space="preserve">There are penalties for the </w:t>
      </w:r>
      <w:r w:rsidR="009A017B" w:rsidRPr="008E5199">
        <w:rPr>
          <w:rFonts w:ascii="Calibri" w:hAnsi="Calibri" w:cs="Arial"/>
          <w:color w:val="000000" w:themeColor="text1"/>
          <w:sz w:val="24"/>
          <w:szCs w:val="24"/>
        </w:rPr>
        <w:t>removal</w:t>
      </w:r>
      <w:r w:rsidR="006143CD" w:rsidRPr="008E5199">
        <w:rPr>
          <w:rFonts w:ascii="Calibri" w:hAnsi="Calibri" w:cs="Arial"/>
          <w:color w:val="000000" w:themeColor="text1"/>
          <w:sz w:val="24"/>
          <w:szCs w:val="24"/>
        </w:rPr>
        <w:t xml:space="preserve"> of such signage</w:t>
      </w:r>
      <w:r w:rsidR="008E5199" w:rsidRPr="008E5199">
        <w:rPr>
          <w:rFonts w:ascii="Calibri" w:hAnsi="Calibri" w:cs="Arial"/>
          <w:color w:val="000000" w:themeColor="text1"/>
          <w:sz w:val="24"/>
          <w:szCs w:val="24"/>
        </w:rPr>
        <w:t xml:space="preserve">.  </w:t>
      </w:r>
    </w:p>
    <w:p w:rsidR="00324D07" w:rsidRPr="008E5199" w:rsidRDefault="00804192" w:rsidP="008E5199">
      <w:pPr>
        <w:spacing w:line="276" w:lineRule="auto"/>
        <w:jc w:val="both"/>
        <w:rPr>
          <w:rFonts w:ascii="Calibri" w:hAnsi="Calibri" w:cs="Arial"/>
          <w:color w:val="000000" w:themeColor="text1"/>
          <w:sz w:val="24"/>
          <w:szCs w:val="24"/>
        </w:rPr>
      </w:pPr>
      <w:r>
        <w:rPr>
          <w:rFonts w:ascii="Calibri" w:hAnsi="Calibri" w:cs="Arial"/>
          <w:color w:val="000000" w:themeColor="text1"/>
          <w:sz w:val="24"/>
          <w:szCs w:val="24"/>
        </w:rPr>
        <w:t>Way-f</w:t>
      </w:r>
      <w:r w:rsidR="00C1526A" w:rsidRPr="008E5199">
        <w:rPr>
          <w:rFonts w:ascii="Calibri" w:hAnsi="Calibri" w:cs="Arial"/>
          <w:color w:val="000000" w:themeColor="text1"/>
          <w:sz w:val="24"/>
          <w:szCs w:val="24"/>
        </w:rPr>
        <w:t>inding</w:t>
      </w:r>
      <w:r w:rsidR="00D74C00"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D74C00" w:rsidRPr="008E5199">
        <w:rPr>
          <w:rFonts w:ascii="Calibri" w:hAnsi="Calibri" w:cs="Arial"/>
          <w:color w:val="000000" w:themeColor="text1"/>
          <w:sz w:val="24"/>
          <w:szCs w:val="24"/>
        </w:rPr>
        <w:t xml:space="preserve"> of a temporary nature</w:t>
      </w:r>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e.g</w:t>
      </w:r>
      <w:r w:rsidR="008E5199" w:rsidRPr="008E5199">
        <w:rPr>
          <w:rFonts w:ascii="Calibri" w:hAnsi="Calibri" w:cs="Arial"/>
          <w:color w:val="000000" w:themeColor="text1"/>
          <w:sz w:val="24"/>
          <w:szCs w:val="24"/>
        </w:rPr>
        <w:t xml:space="preserve">.  </w:t>
      </w:r>
      <w:r w:rsidR="00D74C00" w:rsidRPr="008E5199">
        <w:rPr>
          <w:rFonts w:ascii="Calibri" w:hAnsi="Calibri" w:cs="Arial"/>
          <w:color w:val="000000" w:themeColor="text1"/>
          <w:sz w:val="24"/>
          <w:szCs w:val="24"/>
        </w:rPr>
        <w:t>signs advertising a particular event</w:t>
      </w:r>
      <w:r>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require the approval of the Council’s Environment Department under the Litter Pollution Acts</w:t>
      </w:r>
      <w:r w:rsidR="008E5199" w:rsidRPr="008E5199">
        <w:rPr>
          <w:rFonts w:ascii="Calibri" w:hAnsi="Calibri" w:cs="Arial"/>
          <w:color w:val="000000" w:themeColor="text1"/>
          <w:sz w:val="24"/>
          <w:szCs w:val="24"/>
        </w:rPr>
        <w:t>,</w:t>
      </w:r>
      <w:r w:rsidR="00D74C00" w:rsidRPr="008E5199">
        <w:rPr>
          <w:rFonts w:ascii="Calibri" w:hAnsi="Calibri" w:cs="Arial"/>
          <w:color w:val="000000" w:themeColor="text1"/>
          <w:sz w:val="24"/>
          <w:szCs w:val="24"/>
        </w:rPr>
        <w:t xml:space="preserve"> 1997-2003.</w:t>
      </w:r>
    </w:p>
    <w:p w:rsidR="00D72A2F" w:rsidRPr="008E5199" w:rsidRDefault="00D72A2F" w:rsidP="00C1526A">
      <w:pPr>
        <w:spacing w:line="276" w:lineRule="auto"/>
        <w:rPr>
          <w:rFonts w:ascii="Calibri" w:hAnsi="Calibri" w:cs="Arial"/>
          <w:b/>
          <w:color w:val="000000" w:themeColor="text1"/>
          <w:sz w:val="24"/>
          <w:szCs w:val="24"/>
        </w:rPr>
      </w:pPr>
    </w:p>
    <w:p w:rsidR="00315817" w:rsidRPr="008E5199" w:rsidRDefault="00AD4144" w:rsidP="008E5199">
      <w:pPr>
        <w:pStyle w:val="ListParagraph"/>
        <w:numPr>
          <w:ilvl w:val="0"/>
          <w:numId w:val="17"/>
        </w:numPr>
        <w:spacing w:line="276" w:lineRule="auto"/>
        <w:jc w:val="both"/>
        <w:rPr>
          <w:rFonts w:ascii="Calibri" w:hAnsi="Calibri" w:cs="Arial"/>
          <w:b/>
          <w:color w:val="000000" w:themeColor="text1"/>
          <w:sz w:val="32"/>
          <w:szCs w:val="32"/>
        </w:rPr>
      </w:pPr>
      <w:r w:rsidRPr="008E5199">
        <w:rPr>
          <w:rFonts w:ascii="Calibri" w:hAnsi="Calibri" w:cs="Arial"/>
          <w:b/>
          <w:color w:val="000000" w:themeColor="text1"/>
          <w:sz w:val="32"/>
          <w:szCs w:val="32"/>
        </w:rPr>
        <w:t>Policy Objectives</w:t>
      </w:r>
    </w:p>
    <w:p w:rsidR="00AD4144" w:rsidRPr="008E5199" w:rsidRDefault="00AD4144"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the policy of South Dublin County Council:</w:t>
      </w:r>
    </w:p>
    <w:p w:rsidR="000C2DA9"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That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000C2DA9" w:rsidRPr="008E5199">
        <w:rPr>
          <w:rFonts w:ascii="Calibri" w:hAnsi="Calibri" w:cs="Arial"/>
          <w:color w:val="000000" w:themeColor="text1"/>
          <w:sz w:val="24"/>
          <w:szCs w:val="24"/>
        </w:rPr>
        <w:t xml:space="preserve"> be designed and located in accordance with best practice for use by all road users, including persons with physical disa</w:t>
      </w:r>
      <w:r w:rsidR="008E5199" w:rsidRPr="008E5199">
        <w:rPr>
          <w:rFonts w:ascii="Calibri" w:hAnsi="Calibri" w:cs="Arial"/>
          <w:color w:val="000000" w:themeColor="text1"/>
          <w:sz w:val="24"/>
          <w:szCs w:val="24"/>
        </w:rPr>
        <w:t>bilities and vision impairments</w:t>
      </w:r>
    </w:p>
    <w:p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have regard to </w:t>
      </w:r>
      <w:r w:rsidR="009A017B" w:rsidRPr="008E5199">
        <w:rPr>
          <w:rFonts w:ascii="Calibri" w:hAnsi="Calibri" w:cs="Arial"/>
          <w:color w:val="000000" w:themeColor="text1"/>
          <w:sz w:val="24"/>
          <w:szCs w:val="24"/>
        </w:rPr>
        <w:t>Transport Infrastructure Ireland’s (TII</w:t>
      </w:r>
      <w:r w:rsidR="00FD07A5" w:rsidRPr="008E5199">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00804192">
        <w:rPr>
          <w:rFonts w:ascii="Calibri" w:hAnsi="Calibri" w:cs="Arial"/>
          <w:color w:val="000000" w:themeColor="text1"/>
          <w:sz w:val="24"/>
          <w:szCs w:val="24"/>
        </w:rPr>
        <w:t xml:space="preserve"> Policy Provision of Tourist and Leisure S</w:t>
      </w:r>
      <w:r w:rsidRPr="008E5199">
        <w:rPr>
          <w:rFonts w:ascii="Calibri" w:hAnsi="Calibri" w:cs="Arial"/>
          <w:color w:val="000000" w:themeColor="text1"/>
          <w:sz w:val="24"/>
          <w:szCs w:val="24"/>
        </w:rPr>
        <w:t>ignage on National Roads</w:t>
      </w:r>
    </w:p>
    <w:p w:rsidR="00AD4144" w:rsidRPr="008E5199" w:rsidRDefault="00AD4144"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adopt consistent technical standards, which allow easier recognition </w:t>
      </w:r>
      <w:r w:rsidR="000C2DA9" w:rsidRPr="008E5199">
        <w:rPr>
          <w:rFonts w:ascii="Calibri" w:hAnsi="Calibri" w:cs="Arial"/>
          <w:color w:val="000000" w:themeColor="text1"/>
          <w:sz w:val="24"/>
          <w:szCs w:val="24"/>
        </w:rPr>
        <w:t>and understanding by the road user</w:t>
      </w:r>
    </w:p>
    <w:p w:rsidR="000C2DA9" w:rsidRPr="008E5199" w:rsidRDefault="000C2DA9"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comply with the Official Languages Act</w:t>
      </w:r>
      <w:r w:rsidR="008E5199"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2003, as appropriate</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encourage the rationalisation of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and to utilise existing structures, where appropriate</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To remove unauthorised </w:t>
      </w:r>
      <w:r w:rsidR="00CF3018"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p>
    <w:p w:rsidR="00DA12F1" w:rsidRPr="008E5199" w:rsidRDefault="00DA12F1"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process applications in accordance with the criteria set out in this policy</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prioritise ap</w:t>
      </w:r>
      <w:r w:rsidR="009A1980" w:rsidRPr="008E5199">
        <w:rPr>
          <w:rFonts w:ascii="Calibri" w:hAnsi="Calibri" w:cs="Arial"/>
          <w:color w:val="000000" w:themeColor="text1"/>
          <w:sz w:val="24"/>
          <w:szCs w:val="24"/>
        </w:rPr>
        <w:t>provals in favour of those</w:t>
      </w:r>
      <w:r w:rsidRPr="008E5199">
        <w:rPr>
          <w:rFonts w:ascii="Calibri" w:hAnsi="Calibri" w:cs="Arial"/>
          <w:color w:val="000000" w:themeColor="text1"/>
          <w:sz w:val="24"/>
          <w:szCs w:val="24"/>
        </w:rPr>
        <w:t xml:space="preserve"> that are directing larger volumes of traffic to specified location(s)</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avoid clutter and support legibility at all signage locations</w:t>
      </w:r>
    </w:p>
    <w:p w:rsidR="00895785" w:rsidRPr="008E5199" w:rsidRDefault="00895785" w:rsidP="008E5199">
      <w:pPr>
        <w:pStyle w:val="ListParagraph"/>
        <w:numPr>
          <w:ilvl w:val="0"/>
          <w:numId w:val="4"/>
        </w:num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To create an environment that treats signage</w:t>
      </w:r>
      <w:r w:rsidR="009A1980" w:rsidRPr="008E5199">
        <w:rPr>
          <w:rFonts w:ascii="Calibri" w:hAnsi="Calibri" w:cs="Arial"/>
          <w:color w:val="000000" w:themeColor="text1"/>
          <w:sz w:val="24"/>
          <w:szCs w:val="24"/>
        </w:rPr>
        <w:t xml:space="preserve"> as a temporary solution to way-</w:t>
      </w:r>
      <w:r w:rsidRPr="008E5199">
        <w:rPr>
          <w:rFonts w:ascii="Calibri" w:hAnsi="Calibri" w:cs="Arial"/>
          <w:color w:val="000000" w:themeColor="text1"/>
          <w:sz w:val="24"/>
          <w:szCs w:val="24"/>
        </w:rPr>
        <w:t>finding thr</w:t>
      </w:r>
      <w:r w:rsidR="00CF3018" w:rsidRPr="008E5199">
        <w:rPr>
          <w:rFonts w:ascii="Calibri" w:hAnsi="Calibri" w:cs="Arial"/>
          <w:color w:val="000000" w:themeColor="text1"/>
          <w:sz w:val="24"/>
          <w:szCs w:val="24"/>
        </w:rPr>
        <w:t>ough the encouragement towards e</w:t>
      </w:r>
      <w:r w:rsidRPr="008E5199">
        <w:rPr>
          <w:rFonts w:ascii="Calibri" w:hAnsi="Calibri" w:cs="Arial"/>
          <w:color w:val="000000" w:themeColor="text1"/>
          <w:sz w:val="24"/>
          <w:szCs w:val="24"/>
        </w:rPr>
        <w:t>lectronic, Eircode and geographical directional supports.</w:t>
      </w:r>
    </w:p>
    <w:p w:rsidR="00013897" w:rsidRPr="008E5199" w:rsidRDefault="00013897" w:rsidP="00C1526A">
      <w:pPr>
        <w:spacing w:line="276" w:lineRule="auto"/>
        <w:rPr>
          <w:rFonts w:ascii="Calibri" w:hAnsi="Calibri" w:cs="Arial"/>
          <w:color w:val="000000" w:themeColor="text1"/>
          <w:sz w:val="24"/>
          <w:szCs w:val="24"/>
        </w:rPr>
      </w:pPr>
    </w:p>
    <w:p w:rsidR="003D11C4" w:rsidRPr="008E5199" w:rsidRDefault="00B40D5C"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Assessment Criteria</w:t>
      </w:r>
    </w:p>
    <w:p w:rsidR="00B749F9" w:rsidRPr="008E5199" w:rsidRDefault="00B40D5C"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Al</w:t>
      </w:r>
      <w:r w:rsidR="00CF3018" w:rsidRPr="008E5199">
        <w:rPr>
          <w:rFonts w:ascii="Calibri" w:hAnsi="Calibri" w:cs="Arial"/>
          <w:color w:val="000000" w:themeColor="text1"/>
          <w:sz w:val="24"/>
          <w:szCs w:val="24"/>
        </w:rPr>
        <w:t>l applications for 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will be assessed in accordance with the following criteria:</w:t>
      </w:r>
    </w:p>
    <w:p w:rsidR="005C6E9F" w:rsidRPr="008E5199" w:rsidRDefault="001B5F05"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Signs will only be</w:t>
      </w:r>
      <w:r w:rsidR="00CF3018" w:rsidRPr="008E5199">
        <w:rPr>
          <w:rFonts w:ascii="Calibri" w:hAnsi="Calibri" w:cs="Arial"/>
          <w:color w:val="000000" w:themeColor="text1"/>
          <w:sz w:val="24"/>
          <w:szCs w:val="24"/>
        </w:rPr>
        <w:t xml:space="preserve"> considered where a directional</w:t>
      </w:r>
      <w:r w:rsidRPr="008E5199">
        <w:rPr>
          <w:rFonts w:ascii="Calibri" w:hAnsi="Calibri" w:cs="Arial"/>
          <w:color w:val="000000" w:themeColor="text1"/>
          <w:sz w:val="24"/>
          <w:szCs w:val="24"/>
        </w:rPr>
        <w:t xml:space="preserve"> “need” can be demonstrated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this context the term “need” relates to the requirements of the travelling public and not the desire of the applicant to advertise as widely as possible</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Each such need will be assessed on its merits</w:t>
      </w:r>
      <w:r w:rsidR="008E5199"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In relatio</w:t>
      </w:r>
      <w:r w:rsidR="009C54E4" w:rsidRPr="008E5199">
        <w:rPr>
          <w:rFonts w:ascii="Calibri" w:hAnsi="Calibri" w:cs="Arial"/>
          <w:color w:val="000000" w:themeColor="text1"/>
          <w:sz w:val="24"/>
          <w:szCs w:val="24"/>
        </w:rPr>
        <w:t xml:space="preserve">n to public institutions, </w:t>
      </w:r>
      <w:r w:rsidR="008A059C" w:rsidRPr="008E5199">
        <w:rPr>
          <w:rFonts w:ascii="Calibri" w:hAnsi="Calibri" w:cs="Arial"/>
          <w:color w:val="000000" w:themeColor="text1"/>
          <w:sz w:val="24"/>
          <w:szCs w:val="24"/>
        </w:rPr>
        <w:t>SDCC</w:t>
      </w:r>
      <w:r w:rsidR="009C54E4" w:rsidRPr="008E5199">
        <w:rPr>
          <w:rFonts w:ascii="Calibri" w:hAnsi="Calibri" w:cs="Arial"/>
          <w:color w:val="000000" w:themeColor="text1"/>
          <w:sz w:val="24"/>
          <w:szCs w:val="24"/>
        </w:rPr>
        <w:t xml:space="preserve"> </w:t>
      </w:r>
      <w:r w:rsidR="005C6E9F" w:rsidRPr="008E5199">
        <w:rPr>
          <w:rFonts w:ascii="Calibri" w:hAnsi="Calibri" w:cs="Arial"/>
          <w:color w:val="000000" w:themeColor="text1"/>
          <w:sz w:val="24"/>
          <w:szCs w:val="24"/>
        </w:rPr>
        <w:t>will determine the necessity for directional signs</w:t>
      </w:r>
      <w:r w:rsidR="008E5199" w:rsidRPr="008E5199">
        <w:rPr>
          <w:rFonts w:ascii="Calibri" w:hAnsi="Calibri" w:cs="Arial"/>
          <w:color w:val="000000" w:themeColor="text1"/>
          <w:sz w:val="24"/>
          <w:szCs w:val="24"/>
        </w:rPr>
        <w:t xml:space="preserve">.  </w:t>
      </w:r>
    </w:p>
    <w:p w:rsidR="005C6E9F" w:rsidRPr="008E5199" w:rsidRDefault="005C6E9F" w:rsidP="008E5199">
      <w:pPr>
        <w:pStyle w:val="ListParagraph"/>
        <w:spacing w:line="276" w:lineRule="auto"/>
        <w:jc w:val="both"/>
        <w:rPr>
          <w:rFonts w:ascii="Calibri" w:hAnsi="Calibri" w:cs="Arial"/>
          <w:color w:val="000000" w:themeColor="text1"/>
          <w:sz w:val="24"/>
          <w:szCs w:val="24"/>
        </w:rPr>
      </w:pPr>
    </w:p>
    <w:p w:rsidR="005C6E9F" w:rsidRPr="008E5199" w:rsidRDefault="005C6E9F"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Fingerpost signage is the</w:t>
      </w:r>
      <w:r w:rsidR="00CF3018" w:rsidRPr="008E5199">
        <w:rPr>
          <w:rFonts w:ascii="Calibri" w:hAnsi="Calibri" w:cs="Arial"/>
          <w:color w:val="000000" w:themeColor="text1"/>
          <w:sz w:val="24"/>
          <w:szCs w:val="24"/>
        </w:rPr>
        <w:t xml:space="preserve"> preferred type of way-finding structure</w:t>
      </w:r>
      <w:r w:rsidR="008E5199"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 xml:space="preserve">Other types </w:t>
      </w:r>
      <w:r w:rsidRPr="008E5199">
        <w:rPr>
          <w:rFonts w:ascii="Calibri" w:hAnsi="Calibri" w:cs="Arial"/>
          <w:color w:val="000000" w:themeColor="text1"/>
          <w:sz w:val="24"/>
          <w:szCs w:val="24"/>
        </w:rPr>
        <w:t xml:space="preserve">will </w:t>
      </w:r>
      <w:r w:rsidR="001F081A" w:rsidRPr="008E5199">
        <w:rPr>
          <w:rFonts w:ascii="Calibri" w:hAnsi="Calibri" w:cs="Arial"/>
          <w:color w:val="000000" w:themeColor="text1"/>
          <w:sz w:val="24"/>
          <w:szCs w:val="24"/>
        </w:rPr>
        <w:t xml:space="preserve">not be considered </w:t>
      </w:r>
      <w:r w:rsidRPr="008E5199">
        <w:rPr>
          <w:rFonts w:ascii="Calibri" w:hAnsi="Calibri" w:cs="Arial"/>
          <w:color w:val="000000" w:themeColor="text1"/>
          <w:sz w:val="24"/>
          <w:szCs w:val="24"/>
        </w:rPr>
        <w:t>unless a “need” can be demonstrated</w:t>
      </w:r>
      <w:r w:rsidR="008E5199" w:rsidRPr="008E5199">
        <w:rPr>
          <w:rFonts w:ascii="Calibri" w:hAnsi="Calibri" w:cs="Arial"/>
          <w:color w:val="000000" w:themeColor="text1"/>
          <w:sz w:val="24"/>
          <w:szCs w:val="24"/>
        </w:rPr>
        <w:t xml:space="preserve">.  </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be refused where they give rise to a potential traffic h</w:t>
      </w:r>
      <w:r w:rsidRPr="008E5199">
        <w:rPr>
          <w:rFonts w:ascii="Calibri" w:hAnsi="Calibri" w:cs="Arial"/>
          <w:color w:val="000000" w:themeColor="text1"/>
          <w:sz w:val="24"/>
          <w:szCs w:val="24"/>
        </w:rPr>
        <w:t>azard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In general,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will not be permitted </w:t>
      </w:r>
      <w:r w:rsidR="009A017B" w:rsidRPr="008E5199">
        <w:rPr>
          <w:rFonts w:ascii="Calibri" w:hAnsi="Calibri" w:cs="Arial"/>
          <w:color w:val="000000" w:themeColor="text1"/>
          <w:sz w:val="24"/>
          <w:szCs w:val="24"/>
        </w:rPr>
        <w:t>a</w:t>
      </w:r>
      <w:r w:rsidR="00871E3C" w:rsidRPr="008E5199">
        <w:rPr>
          <w:rFonts w:ascii="Calibri" w:hAnsi="Calibri" w:cs="Arial"/>
          <w:color w:val="000000" w:themeColor="text1"/>
          <w:sz w:val="24"/>
          <w:szCs w:val="24"/>
        </w:rPr>
        <w:t xml:space="preserve">t </w:t>
      </w:r>
      <w:r w:rsidR="009A017B" w:rsidRPr="008E5199">
        <w:rPr>
          <w:rFonts w:ascii="Calibri" w:hAnsi="Calibri" w:cs="Arial"/>
          <w:color w:val="000000" w:themeColor="text1"/>
          <w:sz w:val="24"/>
          <w:szCs w:val="24"/>
        </w:rPr>
        <w:t xml:space="preserve">traffic signals, at </w:t>
      </w:r>
      <w:r w:rsidR="00871E3C" w:rsidRPr="008E5199">
        <w:rPr>
          <w:rFonts w:ascii="Calibri" w:hAnsi="Calibri" w:cs="Arial"/>
          <w:color w:val="000000" w:themeColor="text1"/>
          <w:sz w:val="24"/>
          <w:szCs w:val="24"/>
        </w:rPr>
        <w:t>locations w</w:t>
      </w:r>
      <w:r w:rsidR="009A017B" w:rsidRPr="008E5199">
        <w:rPr>
          <w:rFonts w:ascii="Calibri" w:hAnsi="Calibri" w:cs="Arial"/>
          <w:color w:val="000000" w:themeColor="text1"/>
          <w:sz w:val="24"/>
          <w:szCs w:val="24"/>
        </w:rPr>
        <w:t xml:space="preserve">here they obstruct sight lines or </w:t>
      </w:r>
      <w:r w:rsidR="00871E3C" w:rsidRPr="008E5199">
        <w:rPr>
          <w:rFonts w:ascii="Calibri" w:hAnsi="Calibri" w:cs="Arial"/>
          <w:color w:val="000000" w:themeColor="text1"/>
          <w:sz w:val="24"/>
          <w:szCs w:val="24"/>
        </w:rPr>
        <w:t>compete with other traffic signs, give rise to confusion for road users or endanger traffic safety</w:t>
      </w:r>
      <w:r w:rsidR="008E5199" w:rsidRPr="008E5199">
        <w:rPr>
          <w:rFonts w:ascii="Calibri" w:hAnsi="Calibri" w:cs="Arial"/>
          <w:color w:val="000000" w:themeColor="text1"/>
          <w:sz w:val="24"/>
          <w:szCs w:val="24"/>
        </w:rPr>
        <w:t xml:space="preserve">.  </w:t>
      </w:r>
    </w:p>
    <w:p w:rsidR="00D72A2F" w:rsidRPr="008E5199" w:rsidRDefault="00D72A2F" w:rsidP="008E5199">
      <w:pPr>
        <w:pStyle w:val="ListParagraph"/>
        <w:spacing w:line="276" w:lineRule="auto"/>
        <w:ind w:left="1137"/>
        <w:jc w:val="both"/>
        <w:rPr>
          <w:rFonts w:ascii="Calibri" w:hAnsi="Calibri" w:cs="Arial"/>
          <w:color w:val="000000" w:themeColor="text1"/>
          <w:sz w:val="24"/>
          <w:szCs w:val="24"/>
        </w:rPr>
      </w:pPr>
    </w:p>
    <w:p w:rsidR="00D72A2F"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along national routes and along approach roads to towns and villages will generally not be permitted</w:t>
      </w:r>
      <w:r w:rsidR="00804192">
        <w:rPr>
          <w:rFonts w:ascii="Calibri" w:hAnsi="Calibri" w:cs="Arial"/>
          <w:color w:val="000000" w:themeColor="text1"/>
          <w:sz w:val="24"/>
          <w:szCs w:val="24"/>
        </w:rPr>
        <w:t>,</w:t>
      </w:r>
      <w:r w:rsidR="00871E3C" w:rsidRPr="008E5199">
        <w:rPr>
          <w:rFonts w:ascii="Calibri" w:hAnsi="Calibri" w:cs="Arial"/>
          <w:color w:val="000000" w:themeColor="text1"/>
          <w:sz w:val="24"/>
          <w:szCs w:val="24"/>
        </w:rPr>
        <w:t xml:space="preserve"> except for tourist attractions of national or regional importance</w:t>
      </w:r>
      <w:r w:rsidR="008E5199" w:rsidRPr="008E5199">
        <w:rPr>
          <w:rFonts w:ascii="Calibri" w:hAnsi="Calibri" w:cs="Arial"/>
          <w:color w:val="000000" w:themeColor="text1"/>
          <w:sz w:val="24"/>
          <w:szCs w:val="24"/>
        </w:rPr>
        <w:t xml:space="preserve">.  </w:t>
      </w:r>
      <w:r w:rsidR="00D72A2F" w:rsidRPr="008E5199">
        <w:rPr>
          <w:rFonts w:ascii="Calibri" w:hAnsi="Calibri" w:cs="Arial"/>
          <w:color w:val="000000" w:themeColor="text1"/>
          <w:sz w:val="24"/>
          <w:szCs w:val="24"/>
        </w:rPr>
        <w:t xml:space="preserve">Reference should be made to </w:t>
      </w:r>
      <w:r w:rsidR="009A017B" w:rsidRPr="008E5199">
        <w:rPr>
          <w:rFonts w:ascii="Calibri" w:hAnsi="Calibri" w:cs="Arial"/>
          <w:color w:val="000000" w:themeColor="text1"/>
          <w:sz w:val="24"/>
          <w:szCs w:val="24"/>
        </w:rPr>
        <w:t>Transport Infrastructure Ireland</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 xml:space="preserve"> (TII</w:t>
      </w:r>
      <w:r w:rsidR="00804192">
        <w:rPr>
          <w:rFonts w:ascii="Calibri" w:hAnsi="Calibri" w:cs="Arial"/>
          <w:color w:val="000000" w:themeColor="text1"/>
          <w:sz w:val="24"/>
          <w:szCs w:val="24"/>
        </w:rPr>
        <w:t>’s</w:t>
      </w:r>
      <w:r w:rsidR="009A017B"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w:t>
      </w:r>
      <w:r w:rsidR="00804192">
        <w:rPr>
          <w:rFonts w:ascii="Calibri" w:hAnsi="Calibri" w:cs="Arial"/>
          <w:color w:val="000000" w:themeColor="text1"/>
          <w:sz w:val="24"/>
          <w:szCs w:val="24"/>
        </w:rPr>
        <w:t>Policy on the Provision of Tourist and Leisure S</w:t>
      </w:r>
      <w:r w:rsidR="00D72A2F" w:rsidRPr="008E5199">
        <w:rPr>
          <w:rFonts w:ascii="Calibri" w:hAnsi="Calibri" w:cs="Arial"/>
          <w:color w:val="000000" w:themeColor="text1"/>
          <w:sz w:val="24"/>
          <w:szCs w:val="24"/>
        </w:rPr>
        <w:t>ignage on National Roads</w:t>
      </w:r>
      <w:r w:rsidR="008E5199" w:rsidRPr="008E5199">
        <w:rPr>
          <w:rFonts w:ascii="Calibri" w:hAnsi="Calibri" w:cs="Arial"/>
          <w:color w:val="000000" w:themeColor="text1"/>
          <w:sz w:val="24"/>
          <w:szCs w:val="24"/>
        </w:rPr>
        <w:t>.</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871E3C"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871E3C" w:rsidRPr="008E5199">
        <w:rPr>
          <w:rFonts w:ascii="Calibri" w:hAnsi="Calibri" w:cs="Arial"/>
          <w:color w:val="000000" w:themeColor="text1"/>
          <w:sz w:val="24"/>
          <w:szCs w:val="24"/>
        </w:rPr>
        <w:t xml:space="preserve"> for any one premises shall be kept to a minimum and will generally be restricted to a maximum of two in the local area</w:t>
      </w:r>
      <w:r w:rsidR="008E5199" w:rsidRPr="008E5199">
        <w:rPr>
          <w:rFonts w:ascii="Calibri" w:hAnsi="Calibri" w:cs="Arial"/>
          <w:color w:val="000000" w:themeColor="text1"/>
          <w:sz w:val="24"/>
          <w:szCs w:val="24"/>
        </w:rPr>
        <w:t xml:space="preserve">.  </w:t>
      </w:r>
      <w:r w:rsidR="00871E3C" w:rsidRPr="008E5199">
        <w:rPr>
          <w:rFonts w:ascii="Calibri" w:hAnsi="Calibri" w:cs="Arial"/>
          <w:color w:val="000000" w:themeColor="text1"/>
          <w:sz w:val="24"/>
          <w:szCs w:val="24"/>
        </w:rPr>
        <w:t>In exceptional cases this maximum may be exceeded at the discr</w:t>
      </w:r>
      <w:r w:rsidR="00D74C00" w:rsidRPr="008E5199">
        <w:rPr>
          <w:rFonts w:ascii="Calibri" w:hAnsi="Calibri" w:cs="Arial"/>
          <w:color w:val="000000" w:themeColor="text1"/>
          <w:sz w:val="24"/>
          <w:szCs w:val="24"/>
        </w:rPr>
        <w:t>etion of SDCC</w:t>
      </w:r>
      <w:r w:rsidR="008E5199" w:rsidRPr="008E5199">
        <w:rPr>
          <w:rFonts w:ascii="Calibri" w:hAnsi="Calibri" w:cs="Arial"/>
          <w:color w:val="000000" w:themeColor="text1"/>
          <w:sz w:val="24"/>
          <w:szCs w:val="24"/>
        </w:rPr>
        <w:t>.</w:t>
      </w:r>
    </w:p>
    <w:p w:rsidR="00871E3C" w:rsidRPr="008E5199" w:rsidRDefault="00871E3C" w:rsidP="008E5199">
      <w:pPr>
        <w:pStyle w:val="ListParagraph"/>
        <w:spacing w:line="276" w:lineRule="auto"/>
        <w:ind w:left="1137"/>
        <w:jc w:val="both"/>
        <w:rPr>
          <w:rFonts w:ascii="Calibri" w:hAnsi="Calibri" w:cs="Arial"/>
          <w:color w:val="000000" w:themeColor="text1"/>
          <w:sz w:val="24"/>
          <w:szCs w:val="24"/>
        </w:rPr>
      </w:pPr>
    </w:p>
    <w:p w:rsidR="00871E3C"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 number of way-finding</w:t>
      </w:r>
      <w:r w:rsidR="00B91A33"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B91A33" w:rsidRPr="008E5199">
        <w:rPr>
          <w:rFonts w:ascii="Calibri" w:hAnsi="Calibri" w:cs="Arial"/>
          <w:color w:val="000000" w:themeColor="text1"/>
          <w:sz w:val="24"/>
          <w:szCs w:val="24"/>
        </w:rPr>
        <w:t xml:space="preserve"> that will be permitted on any one pole will be strictly </w:t>
      </w:r>
      <w:r w:rsidR="00D74C00" w:rsidRPr="008E5199">
        <w:rPr>
          <w:rFonts w:ascii="Calibri" w:hAnsi="Calibri" w:cs="Arial"/>
          <w:color w:val="000000" w:themeColor="text1"/>
          <w:sz w:val="24"/>
          <w:szCs w:val="24"/>
        </w:rPr>
        <w:t>limited by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the event of multipl</w:t>
      </w:r>
      <w:r w:rsidRPr="008E5199">
        <w:rPr>
          <w:rFonts w:ascii="Calibri" w:hAnsi="Calibri" w:cs="Arial"/>
          <w:color w:val="000000" w:themeColor="text1"/>
          <w:sz w:val="24"/>
          <w:szCs w:val="24"/>
        </w:rPr>
        <w:t>e 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at any particular location, priority will be given to approved </w:t>
      </w:r>
      <w:r w:rsidR="0085466A" w:rsidRPr="008E5199">
        <w:rPr>
          <w:rFonts w:ascii="Calibri" w:hAnsi="Calibri" w:cs="Arial"/>
          <w:color w:val="000000" w:themeColor="text1"/>
          <w:sz w:val="24"/>
          <w:szCs w:val="24"/>
        </w:rPr>
        <w:t xml:space="preserve">applicants </w:t>
      </w:r>
      <w:r w:rsidR="00DA345B" w:rsidRPr="008E5199">
        <w:rPr>
          <w:rFonts w:ascii="Calibri" w:hAnsi="Calibri" w:cs="Arial"/>
          <w:color w:val="000000" w:themeColor="text1"/>
          <w:sz w:val="24"/>
          <w:szCs w:val="24"/>
        </w:rPr>
        <w:t xml:space="preserve">on </w:t>
      </w:r>
      <w:r w:rsidR="00D74C00" w:rsidRPr="008E5199">
        <w:rPr>
          <w:rFonts w:ascii="Calibri" w:hAnsi="Calibri" w:cs="Arial"/>
          <w:color w:val="000000" w:themeColor="text1"/>
          <w:sz w:val="24"/>
          <w:szCs w:val="24"/>
        </w:rPr>
        <w:t>a first come first served basis and will be for a maximum period of 12 months where demand exceeds available space.</w:t>
      </w:r>
    </w:p>
    <w:p w:rsidR="00DA345B" w:rsidRPr="008E5199" w:rsidRDefault="00DA345B" w:rsidP="008E5199">
      <w:pPr>
        <w:pStyle w:val="ListParagraph"/>
        <w:spacing w:line="276" w:lineRule="auto"/>
        <w:ind w:left="1137"/>
        <w:jc w:val="both"/>
        <w:rPr>
          <w:rFonts w:ascii="Calibri" w:hAnsi="Calibri" w:cs="Arial"/>
          <w:color w:val="000000" w:themeColor="text1"/>
          <w:sz w:val="24"/>
          <w:szCs w:val="24"/>
        </w:rPr>
      </w:pPr>
    </w:p>
    <w:p w:rsidR="00DA345B" w:rsidRPr="008E5199" w:rsidRDefault="00CF30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Applications for way-finding</w:t>
      </w:r>
      <w:r w:rsidR="00DA345B"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signs</w:t>
      </w:r>
      <w:r w:rsidR="00DA345B" w:rsidRPr="008E5199">
        <w:rPr>
          <w:rFonts w:ascii="Calibri" w:hAnsi="Calibri" w:cs="Arial"/>
          <w:color w:val="000000" w:themeColor="text1"/>
          <w:sz w:val="24"/>
          <w:szCs w:val="24"/>
        </w:rPr>
        <w:t xml:space="preserve"> shall compl</w:t>
      </w:r>
      <w:r w:rsidR="00804192">
        <w:rPr>
          <w:rFonts w:ascii="Calibri" w:hAnsi="Calibri" w:cs="Arial"/>
          <w:color w:val="000000" w:themeColor="text1"/>
          <w:sz w:val="24"/>
          <w:szCs w:val="24"/>
        </w:rPr>
        <w:t>y with the requirements of the Traffic Signs Manual</w:t>
      </w:r>
      <w:r w:rsidR="00DA345B" w:rsidRPr="008E5199">
        <w:rPr>
          <w:rFonts w:ascii="Calibri" w:hAnsi="Calibri" w:cs="Arial"/>
          <w:color w:val="000000" w:themeColor="text1"/>
          <w:sz w:val="24"/>
          <w:szCs w:val="24"/>
        </w:rPr>
        <w:t xml:space="preserve"> published by Department of the Environment</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All lettering, logos and symbols are subject to the a</w:t>
      </w:r>
      <w:r w:rsidR="00D74C00" w:rsidRPr="008E5199">
        <w:rPr>
          <w:rFonts w:ascii="Calibri" w:hAnsi="Calibri" w:cs="Arial"/>
          <w:color w:val="000000" w:themeColor="text1"/>
          <w:sz w:val="24"/>
          <w:szCs w:val="24"/>
        </w:rPr>
        <w:t>pproval of SDCC</w:t>
      </w:r>
      <w:r w:rsidR="008E5199" w:rsidRPr="008E5199">
        <w:rPr>
          <w:rFonts w:ascii="Calibri" w:hAnsi="Calibri" w:cs="Arial"/>
          <w:color w:val="000000" w:themeColor="text1"/>
          <w:sz w:val="24"/>
          <w:szCs w:val="24"/>
        </w:rPr>
        <w:t xml:space="preserve">.  </w:t>
      </w:r>
      <w:r w:rsidR="00DA345B" w:rsidRPr="008E5199">
        <w:rPr>
          <w:rFonts w:ascii="Calibri" w:hAnsi="Calibri" w:cs="Arial"/>
          <w:color w:val="000000" w:themeColor="text1"/>
          <w:sz w:val="24"/>
          <w:szCs w:val="24"/>
        </w:rPr>
        <w:t>In general, the use of the standard brown background and white lettering will be preferred</w:t>
      </w:r>
      <w:r w:rsidR="008E5199" w:rsidRPr="008E5199">
        <w:rPr>
          <w:rFonts w:ascii="Calibri" w:hAnsi="Calibri" w:cs="Arial"/>
          <w:color w:val="000000" w:themeColor="text1"/>
          <w:sz w:val="24"/>
          <w:szCs w:val="24"/>
        </w:rPr>
        <w:t xml:space="preserve">.  </w:t>
      </w:r>
    </w:p>
    <w:p w:rsidR="009B0792" w:rsidRPr="008E5199" w:rsidRDefault="009B0792" w:rsidP="008E5199">
      <w:pPr>
        <w:pStyle w:val="ListParagraph"/>
        <w:spacing w:line="276" w:lineRule="auto"/>
        <w:ind w:left="1137"/>
        <w:jc w:val="both"/>
        <w:rPr>
          <w:rFonts w:ascii="Calibri" w:hAnsi="Calibri" w:cs="Arial"/>
          <w:color w:val="000000" w:themeColor="text1"/>
          <w:sz w:val="24"/>
          <w:szCs w:val="24"/>
        </w:rPr>
      </w:pPr>
    </w:p>
    <w:p w:rsidR="009B0792" w:rsidRPr="008E5199" w:rsidRDefault="00D74C00"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There will be a maximum of 3</w:t>
      </w:r>
      <w:r w:rsidR="009B0792" w:rsidRPr="008E5199">
        <w:rPr>
          <w:rFonts w:ascii="Calibri" w:hAnsi="Calibri" w:cs="Arial"/>
          <w:color w:val="000000" w:themeColor="text1"/>
          <w:sz w:val="24"/>
          <w:szCs w:val="24"/>
        </w:rPr>
        <w:t xml:space="preserve"> no</w:t>
      </w:r>
      <w:r w:rsidR="009D7A90">
        <w:rPr>
          <w:rFonts w:ascii="Calibri" w:hAnsi="Calibri" w:cs="Arial"/>
          <w:color w:val="000000" w:themeColor="text1"/>
          <w:sz w:val="24"/>
          <w:szCs w:val="24"/>
        </w:rPr>
        <w:t xml:space="preserve">. </w:t>
      </w:r>
      <w:r w:rsidR="009B0792" w:rsidRPr="008E5199">
        <w:rPr>
          <w:rFonts w:ascii="Calibri" w:hAnsi="Calibri" w:cs="Arial"/>
          <w:color w:val="000000" w:themeColor="text1"/>
          <w:sz w:val="24"/>
          <w:szCs w:val="24"/>
        </w:rPr>
        <w:t xml:space="preserve">signs per </w:t>
      </w:r>
      <w:r w:rsidR="00B35318" w:rsidRPr="008E5199">
        <w:rPr>
          <w:rFonts w:ascii="Calibri" w:hAnsi="Calibri" w:cs="Arial"/>
          <w:color w:val="000000" w:themeColor="text1"/>
          <w:sz w:val="24"/>
          <w:szCs w:val="24"/>
        </w:rPr>
        <w:t>pole</w:t>
      </w:r>
      <w:r w:rsidR="008E5199" w:rsidRPr="008E5199">
        <w:rPr>
          <w:rFonts w:ascii="Calibri" w:hAnsi="Calibri" w:cs="Arial"/>
          <w:color w:val="000000" w:themeColor="text1"/>
          <w:sz w:val="24"/>
          <w:szCs w:val="24"/>
        </w:rPr>
        <w:t>.</w:t>
      </w:r>
    </w:p>
    <w:p w:rsidR="00B35318" w:rsidRPr="008E5199" w:rsidRDefault="00B35318" w:rsidP="008E5199">
      <w:pPr>
        <w:pStyle w:val="ListParagraph"/>
        <w:spacing w:line="276" w:lineRule="auto"/>
        <w:ind w:left="1137"/>
        <w:jc w:val="both"/>
        <w:rPr>
          <w:rFonts w:ascii="Calibri" w:hAnsi="Calibri" w:cs="Arial"/>
          <w:color w:val="000000" w:themeColor="text1"/>
          <w:sz w:val="24"/>
          <w:szCs w:val="24"/>
        </w:rPr>
      </w:pPr>
    </w:p>
    <w:p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Where there is a demand for additional signage,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es will only be granted for 12 months on a rot</w:t>
      </w:r>
      <w:r w:rsidR="00E819D0" w:rsidRPr="008E5199">
        <w:rPr>
          <w:rFonts w:ascii="Calibri" w:hAnsi="Calibri" w:cs="Arial"/>
          <w:color w:val="000000" w:themeColor="text1"/>
          <w:sz w:val="24"/>
          <w:szCs w:val="24"/>
        </w:rPr>
        <w:t>at</w:t>
      </w:r>
      <w:r w:rsidRPr="008E5199">
        <w:rPr>
          <w:rFonts w:ascii="Calibri" w:hAnsi="Calibri" w:cs="Arial"/>
          <w:color w:val="000000" w:themeColor="text1"/>
          <w:sz w:val="24"/>
          <w:szCs w:val="24"/>
        </w:rPr>
        <w:t>ional basis</w:t>
      </w:r>
      <w:r w:rsidR="008E5199" w:rsidRPr="008E5199">
        <w:rPr>
          <w:rFonts w:ascii="Calibri" w:hAnsi="Calibri" w:cs="Arial"/>
          <w:color w:val="000000" w:themeColor="text1"/>
          <w:sz w:val="24"/>
          <w:szCs w:val="24"/>
        </w:rPr>
        <w:t>.</w:t>
      </w:r>
    </w:p>
    <w:p w:rsidR="00B35318" w:rsidRPr="008E5199" w:rsidRDefault="00B35318" w:rsidP="00CF3018">
      <w:pPr>
        <w:pStyle w:val="ListParagraph"/>
        <w:spacing w:line="276" w:lineRule="auto"/>
        <w:ind w:left="1137"/>
        <w:rPr>
          <w:rFonts w:ascii="Calibri" w:hAnsi="Calibri" w:cs="Arial"/>
          <w:color w:val="000000" w:themeColor="text1"/>
          <w:sz w:val="24"/>
          <w:szCs w:val="24"/>
        </w:rPr>
      </w:pPr>
    </w:p>
    <w:p w:rsidR="00B35318" w:rsidRPr="008E5199" w:rsidRDefault="00B35318"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p>
    <w:p w:rsidR="00D875C8" w:rsidRPr="008E5199" w:rsidRDefault="009A017B" w:rsidP="008E5199">
      <w:pPr>
        <w:pStyle w:val="ListParagraph"/>
        <w:numPr>
          <w:ilvl w:val="0"/>
          <w:numId w:val="14"/>
        </w:numPr>
        <w:spacing w:line="276" w:lineRule="auto"/>
        <w:ind w:left="720"/>
        <w:jc w:val="both"/>
        <w:rPr>
          <w:rFonts w:ascii="Calibri" w:hAnsi="Calibri" w:cs="Arial"/>
          <w:color w:val="000000" w:themeColor="text1"/>
          <w:sz w:val="24"/>
          <w:szCs w:val="24"/>
        </w:rPr>
      </w:pPr>
      <w:r w:rsidRPr="008E5199">
        <w:rPr>
          <w:rFonts w:ascii="Calibri" w:hAnsi="Calibri" w:cs="Arial"/>
          <w:color w:val="000000" w:themeColor="text1"/>
          <w:sz w:val="24"/>
          <w:szCs w:val="24"/>
        </w:rPr>
        <w:t>Signage is seen as a transient</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Accordingly, it is expected that the maximum period an applicant would apply for would be 3 years</w:t>
      </w:r>
      <w:r w:rsidR="008E5199" w:rsidRPr="008E5199">
        <w:rPr>
          <w:rFonts w:ascii="Calibri" w:hAnsi="Calibri" w:cs="Arial"/>
          <w:color w:val="000000" w:themeColor="text1"/>
          <w:sz w:val="24"/>
          <w:szCs w:val="24"/>
        </w:rPr>
        <w:t xml:space="preserve">.  </w:t>
      </w:r>
      <w:r w:rsidR="008A059C" w:rsidRPr="008E5199">
        <w:rPr>
          <w:rFonts w:ascii="Calibri" w:hAnsi="Calibri" w:cs="Arial"/>
          <w:color w:val="000000" w:themeColor="text1"/>
          <w:sz w:val="24"/>
          <w:szCs w:val="24"/>
        </w:rPr>
        <w:t>In locations of high demand, natural beauty, high traffic and pedestrian volumes</w:t>
      </w:r>
      <w:r w:rsidR="00804192">
        <w:rPr>
          <w:rFonts w:ascii="Calibri" w:hAnsi="Calibri" w:cs="Arial"/>
          <w:color w:val="000000" w:themeColor="text1"/>
          <w:sz w:val="24"/>
          <w:szCs w:val="24"/>
        </w:rPr>
        <w:t>,</w:t>
      </w:r>
      <w:r w:rsidR="008A059C" w:rsidRPr="008E5199">
        <w:rPr>
          <w:rFonts w:ascii="Calibri" w:hAnsi="Calibri" w:cs="Arial"/>
          <w:color w:val="000000" w:themeColor="text1"/>
          <w:sz w:val="24"/>
          <w:szCs w:val="24"/>
        </w:rPr>
        <w:t xml:space="preserve"> we would anticipate granting signage licen</w:t>
      </w:r>
      <w:r w:rsidR="008E5199" w:rsidRPr="008E5199">
        <w:rPr>
          <w:rFonts w:ascii="Calibri" w:hAnsi="Calibri" w:cs="Arial"/>
          <w:color w:val="000000" w:themeColor="text1"/>
          <w:sz w:val="24"/>
          <w:szCs w:val="24"/>
        </w:rPr>
        <w:t>c</w:t>
      </w:r>
      <w:r w:rsidR="008A059C" w:rsidRPr="008E5199">
        <w:rPr>
          <w:rFonts w:ascii="Calibri" w:hAnsi="Calibri" w:cs="Arial"/>
          <w:color w:val="000000" w:themeColor="text1"/>
          <w:sz w:val="24"/>
          <w:szCs w:val="24"/>
        </w:rPr>
        <w:t>e for only 1 year with a view to further assessment after this period</w:t>
      </w:r>
      <w:r w:rsidR="008E5199" w:rsidRPr="008E5199">
        <w:rPr>
          <w:rFonts w:ascii="Calibri" w:hAnsi="Calibri" w:cs="Arial"/>
          <w:color w:val="000000" w:themeColor="text1"/>
          <w:sz w:val="24"/>
          <w:szCs w:val="24"/>
        </w:rPr>
        <w:t xml:space="preserve">.  </w:t>
      </w:r>
    </w:p>
    <w:p w:rsidR="00D875C8" w:rsidRPr="008E5199" w:rsidRDefault="00D875C8" w:rsidP="008E5199">
      <w:pPr>
        <w:pStyle w:val="ListParagraph"/>
        <w:jc w:val="both"/>
        <w:rPr>
          <w:rFonts w:ascii="Calibri" w:hAnsi="Calibri" w:cs="Arial"/>
          <w:color w:val="000000" w:themeColor="text1"/>
          <w:sz w:val="24"/>
          <w:szCs w:val="24"/>
        </w:rPr>
      </w:pPr>
    </w:p>
    <w:p w:rsidR="00B15C87" w:rsidRDefault="009C54E4" w:rsidP="0080532F">
      <w:pPr>
        <w:pStyle w:val="ListParagraph"/>
        <w:numPr>
          <w:ilvl w:val="0"/>
          <w:numId w:val="14"/>
        </w:numPr>
        <w:spacing w:line="276" w:lineRule="auto"/>
        <w:ind w:left="720"/>
        <w:jc w:val="both"/>
        <w:rPr>
          <w:rFonts w:ascii="Calibri" w:hAnsi="Calibri" w:cs="Arial"/>
          <w:color w:val="000000" w:themeColor="text1"/>
          <w:sz w:val="24"/>
          <w:szCs w:val="24"/>
        </w:rPr>
      </w:pPr>
      <w:r w:rsidRPr="00FD1782">
        <w:rPr>
          <w:rFonts w:ascii="Calibri" w:hAnsi="Calibri" w:cs="Arial"/>
          <w:color w:val="000000" w:themeColor="text1"/>
          <w:sz w:val="24"/>
          <w:szCs w:val="24"/>
        </w:rPr>
        <w:t>In all locations, SDCC reserve the right to temporarily or permanently suspend a l</w:t>
      </w:r>
      <w:r w:rsidR="009A017B" w:rsidRPr="00FD1782">
        <w:rPr>
          <w:rFonts w:ascii="Calibri" w:hAnsi="Calibri" w:cs="Arial"/>
          <w:color w:val="000000" w:themeColor="text1"/>
          <w:sz w:val="24"/>
          <w:szCs w:val="24"/>
        </w:rPr>
        <w:t>icen</w:t>
      </w:r>
      <w:r w:rsidR="008E5199" w:rsidRPr="00FD1782">
        <w:rPr>
          <w:rFonts w:ascii="Calibri" w:hAnsi="Calibri" w:cs="Arial"/>
          <w:color w:val="000000" w:themeColor="text1"/>
          <w:sz w:val="24"/>
          <w:szCs w:val="24"/>
        </w:rPr>
        <w:t>c</w:t>
      </w:r>
      <w:r w:rsidR="0018647F">
        <w:rPr>
          <w:rFonts w:ascii="Calibri" w:hAnsi="Calibri" w:cs="Arial"/>
          <w:color w:val="000000" w:themeColor="text1"/>
          <w:sz w:val="24"/>
          <w:szCs w:val="24"/>
        </w:rPr>
        <w:t>e</w:t>
      </w:r>
      <w:r w:rsidR="009A017B" w:rsidRPr="00FD1782">
        <w:rPr>
          <w:rFonts w:ascii="Calibri" w:hAnsi="Calibri" w:cs="Arial"/>
          <w:color w:val="000000" w:themeColor="text1"/>
          <w:sz w:val="24"/>
          <w:szCs w:val="24"/>
        </w:rPr>
        <w:t>.</w:t>
      </w:r>
    </w:p>
    <w:p w:rsidR="00FD1782" w:rsidRPr="00FD1782" w:rsidRDefault="00FD1782" w:rsidP="00FD1782">
      <w:pPr>
        <w:pStyle w:val="ListParagraph"/>
        <w:rPr>
          <w:rFonts w:ascii="Calibri" w:hAnsi="Calibri" w:cs="Arial"/>
          <w:color w:val="000000" w:themeColor="text1"/>
          <w:sz w:val="24"/>
          <w:szCs w:val="24"/>
        </w:rPr>
      </w:pPr>
    </w:p>
    <w:p w:rsidR="00DA345B" w:rsidRPr="008E5199" w:rsidRDefault="00DA345B"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 xml:space="preserve">Unauthorised </w:t>
      </w:r>
      <w:r w:rsidR="0057041C" w:rsidRPr="008E5199">
        <w:rPr>
          <w:rFonts w:ascii="Calibri" w:hAnsi="Calibri" w:cs="Arial"/>
          <w:b/>
          <w:color w:val="000000" w:themeColor="text1"/>
          <w:sz w:val="32"/>
          <w:szCs w:val="32"/>
        </w:rPr>
        <w:t>Way-finding</w:t>
      </w:r>
      <w:r w:rsidRPr="008E5199">
        <w:rPr>
          <w:rFonts w:ascii="Calibri" w:hAnsi="Calibri" w:cs="Arial"/>
          <w:b/>
          <w:color w:val="000000" w:themeColor="text1"/>
          <w:sz w:val="32"/>
          <w:szCs w:val="32"/>
        </w:rPr>
        <w:t xml:space="preserve"> </w:t>
      </w:r>
      <w:r w:rsidR="00CF3018" w:rsidRPr="008E5199">
        <w:rPr>
          <w:rFonts w:ascii="Calibri" w:hAnsi="Calibri" w:cs="Arial"/>
          <w:b/>
          <w:color w:val="000000" w:themeColor="text1"/>
          <w:sz w:val="32"/>
          <w:szCs w:val="32"/>
        </w:rPr>
        <w:t>Signs</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Unauthorised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give rise to a potential traffic hazard and can hinder the reasonable use of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In addition,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can intrude upon the character and visual amenity of an area and can create a nuisance</w:t>
      </w:r>
      <w:r w:rsidR="008E5199" w:rsidRPr="008E5199">
        <w:rPr>
          <w:rFonts w:ascii="Calibri" w:hAnsi="Calibri" w:cs="Arial"/>
          <w:color w:val="000000" w:themeColor="text1"/>
          <w:sz w:val="24"/>
          <w:szCs w:val="24"/>
        </w:rPr>
        <w:t xml:space="preserve">.  </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All </w:t>
      </w:r>
      <w:r w:rsidR="0057041C" w:rsidRPr="008E5199">
        <w:rPr>
          <w:rFonts w:ascii="Calibri" w:hAnsi="Calibri" w:cs="Arial"/>
          <w:color w:val="000000" w:themeColor="text1"/>
          <w:sz w:val="24"/>
          <w:szCs w:val="24"/>
        </w:rPr>
        <w:t xml:space="preserve">way-finding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on the public road must be authorised by </w:t>
      </w:r>
      <w:r w:rsidR="0057041C" w:rsidRPr="008E5199">
        <w:rPr>
          <w:rFonts w:ascii="Calibri" w:hAnsi="Calibri" w:cs="Arial"/>
          <w:color w:val="000000" w:themeColor="text1"/>
          <w:sz w:val="24"/>
          <w:szCs w:val="24"/>
        </w:rPr>
        <w:t>South Dublin County Council by way of a licence</w:t>
      </w:r>
      <w:r w:rsidR="008E5199"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If a</w:t>
      </w:r>
      <w:r w:rsidRPr="008E5199">
        <w:rPr>
          <w:rFonts w:ascii="Calibri" w:hAnsi="Calibri" w:cs="Arial"/>
          <w:color w:val="000000" w:themeColor="text1"/>
          <w:sz w:val="24"/>
          <w:szCs w:val="24"/>
        </w:rPr>
        <w:t xml:space="preserve"> </w:t>
      </w:r>
      <w:r w:rsidR="0057041C" w:rsidRPr="008E5199">
        <w:rPr>
          <w:rFonts w:ascii="Calibri" w:hAnsi="Calibri" w:cs="Arial"/>
          <w:color w:val="000000" w:themeColor="text1"/>
          <w:sz w:val="24"/>
          <w:szCs w:val="24"/>
        </w:rPr>
        <w:t>way-finding</w:t>
      </w:r>
      <w:r w:rsidRPr="008E5199">
        <w:rPr>
          <w:rFonts w:ascii="Calibri" w:hAnsi="Calibri" w:cs="Arial"/>
          <w:color w:val="000000" w:themeColor="text1"/>
          <w:sz w:val="24"/>
          <w:szCs w:val="24"/>
        </w:rPr>
        <w:t xml:space="preserve"> structure has not been authorised by the Council</w:t>
      </w:r>
      <w:r w:rsidR="0057041C" w:rsidRPr="008E5199">
        <w:rPr>
          <w:rFonts w:ascii="Calibri" w:hAnsi="Calibri" w:cs="Arial"/>
          <w:color w:val="000000" w:themeColor="text1"/>
          <w:sz w:val="24"/>
          <w:szCs w:val="24"/>
        </w:rPr>
        <w:t>,</w:t>
      </w:r>
      <w:r w:rsidRPr="008E5199">
        <w:rPr>
          <w:rFonts w:ascii="Calibri" w:hAnsi="Calibri" w:cs="Arial"/>
          <w:color w:val="000000" w:themeColor="text1"/>
          <w:sz w:val="24"/>
          <w:szCs w:val="24"/>
        </w:rPr>
        <w:t xml:space="preserve"> it is an unauthorised structure</w:t>
      </w:r>
      <w:r w:rsidR="008E5199" w:rsidRPr="008E5199">
        <w:rPr>
          <w:rFonts w:ascii="Calibri" w:hAnsi="Calibri" w:cs="Arial"/>
          <w:color w:val="000000" w:themeColor="text1"/>
          <w:sz w:val="24"/>
          <w:szCs w:val="24"/>
        </w:rPr>
        <w:t xml:space="preserve">.  </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Under section 254(9) of Planning and Development Act, 2000 any person who erects an advertisement structure on the public road without having a licence, otherwise than in accordance with a licence or in contravention of any condition of a licence shall be guilty of an offence.</w:t>
      </w:r>
    </w:p>
    <w:p w:rsidR="00DA345B" w:rsidRPr="008E5199" w:rsidRDefault="00DA345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Under Section 71 of the Roads Act, 1993 it is also an offence to erect a sign or other structure on a public road without the </w:t>
      </w:r>
      <w:r w:rsidR="00CE61A5" w:rsidRPr="008E5199">
        <w:rPr>
          <w:rFonts w:ascii="Calibri" w:hAnsi="Calibri" w:cs="Arial"/>
          <w:color w:val="000000" w:themeColor="text1"/>
          <w:sz w:val="24"/>
          <w:szCs w:val="24"/>
        </w:rPr>
        <w:t>consent of SDCC</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The Council has the power to remove, store and dispose of an unauthorised structure from the public road</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 xml:space="preserve">Owners of such </w:t>
      </w:r>
      <w:r w:rsidR="00CF3018" w:rsidRPr="008E5199">
        <w:rPr>
          <w:rFonts w:ascii="Calibri" w:hAnsi="Calibri" w:cs="Arial"/>
          <w:color w:val="000000" w:themeColor="text1"/>
          <w:sz w:val="24"/>
          <w:szCs w:val="24"/>
        </w:rPr>
        <w:t>signs</w:t>
      </w:r>
      <w:r w:rsidRPr="008E5199">
        <w:rPr>
          <w:rFonts w:ascii="Calibri" w:hAnsi="Calibri" w:cs="Arial"/>
          <w:color w:val="000000" w:themeColor="text1"/>
          <w:sz w:val="24"/>
          <w:szCs w:val="24"/>
        </w:rPr>
        <w:t xml:space="preserve"> are liable for any costs incurred.</w:t>
      </w:r>
    </w:p>
    <w:p w:rsidR="00CC137B" w:rsidRPr="008E5199" w:rsidRDefault="00DA345B" w:rsidP="008E5199">
      <w:pPr>
        <w:spacing w:line="276" w:lineRule="auto"/>
        <w:jc w:val="both"/>
        <w:rPr>
          <w:color w:val="000000" w:themeColor="text1"/>
        </w:rPr>
      </w:pPr>
      <w:r w:rsidRPr="008E5199">
        <w:rPr>
          <w:rFonts w:ascii="Calibri" w:hAnsi="Calibri" w:cs="Arial"/>
          <w:color w:val="000000" w:themeColor="text1"/>
          <w:sz w:val="24"/>
          <w:szCs w:val="24"/>
        </w:rPr>
        <w:t>Extract from the relevant legislation are contained in Appendix 1</w:t>
      </w:r>
      <w:r w:rsidR="008E5199" w:rsidRPr="008E5199">
        <w:rPr>
          <w:rFonts w:ascii="Calibri" w:hAnsi="Calibri" w:cs="Arial"/>
          <w:color w:val="000000" w:themeColor="text1"/>
          <w:sz w:val="24"/>
          <w:szCs w:val="24"/>
        </w:rPr>
        <w:t xml:space="preserve">.  </w:t>
      </w:r>
    </w:p>
    <w:p w:rsidR="0057041C" w:rsidRPr="008E5199" w:rsidRDefault="0057041C" w:rsidP="00FD1782">
      <w:pPr>
        <w:spacing w:line="276" w:lineRule="auto"/>
        <w:rPr>
          <w:rFonts w:ascii="Calibri" w:hAnsi="Calibri" w:cs="Arial"/>
          <w:color w:val="000000" w:themeColor="text1"/>
          <w:sz w:val="24"/>
          <w:szCs w:val="24"/>
        </w:rPr>
      </w:pPr>
    </w:p>
    <w:p w:rsidR="00E819D0" w:rsidRPr="008E5199" w:rsidRDefault="00D875C8"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Regulation of existing</w:t>
      </w:r>
      <w:r w:rsidR="00E819D0" w:rsidRPr="008E5199">
        <w:rPr>
          <w:rFonts w:ascii="Calibri" w:hAnsi="Calibri" w:cs="Arial"/>
          <w:b/>
          <w:color w:val="000000" w:themeColor="text1"/>
          <w:sz w:val="32"/>
          <w:szCs w:val="32"/>
        </w:rPr>
        <w:t xml:space="preserve"> </w:t>
      </w:r>
      <w:r w:rsidRPr="008E5199">
        <w:rPr>
          <w:rFonts w:ascii="Calibri" w:hAnsi="Calibri" w:cs="Arial"/>
          <w:b/>
          <w:color w:val="000000" w:themeColor="text1"/>
          <w:sz w:val="32"/>
          <w:szCs w:val="32"/>
        </w:rPr>
        <w:t>s</w:t>
      </w:r>
      <w:r w:rsidR="00E819D0" w:rsidRPr="008E5199">
        <w:rPr>
          <w:rFonts w:ascii="Calibri" w:hAnsi="Calibri" w:cs="Arial"/>
          <w:b/>
          <w:color w:val="000000" w:themeColor="text1"/>
          <w:sz w:val="32"/>
          <w:szCs w:val="32"/>
        </w:rPr>
        <w:t>ignage</w:t>
      </w:r>
    </w:p>
    <w:p w:rsidR="00E819D0" w:rsidRPr="008E5199" w:rsidRDefault="00DB21DA"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Since SDCC came into existence and prior to the development of </w:t>
      </w:r>
      <w:r w:rsidR="0057041C" w:rsidRPr="008E5199">
        <w:rPr>
          <w:rFonts w:ascii="Calibri" w:hAnsi="Calibri" w:cs="Arial"/>
          <w:color w:val="000000" w:themeColor="text1"/>
          <w:sz w:val="24"/>
          <w:szCs w:val="24"/>
        </w:rPr>
        <w:t>electronic way-</w:t>
      </w:r>
      <w:r w:rsidR="00971B14" w:rsidRPr="008E5199">
        <w:rPr>
          <w:rFonts w:ascii="Calibri" w:hAnsi="Calibri" w:cs="Arial"/>
          <w:color w:val="000000" w:themeColor="text1"/>
          <w:sz w:val="24"/>
          <w:szCs w:val="24"/>
        </w:rPr>
        <w:t>finding systems, citizens were far more reliant on signage than they are today</w:t>
      </w:r>
      <w:r w:rsidR="008E5199" w:rsidRPr="008E5199">
        <w:rPr>
          <w:rFonts w:ascii="Calibri" w:hAnsi="Calibri" w:cs="Arial"/>
          <w:color w:val="000000" w:themeColor="text1"/>
          <w:sz w:val="24"/>
          <w:szCs w:val="24"/>
        </w:rPr>
        <w:t xml:space="preserve">.  </w:t>
      </w:r>
      <w:r w:rsidR="00971B14" w:rsidRPr="008E5199">
        <w:rPr>
          <w:rFonts w:ascii="Calibri" w:hAnsi="Calibri" w:cs="Arial"/>
          <w:color w:val="000000" w:themeColor="text1"/>
          <w:sz w:val="24"/>
          <w:szCs w:val="24"/>
        </w:rPr>
        <w:t xml:space="preserve">Signage was erected in many instances by </w:t>
      </w:r>
      <w:r w:rsidR="00940628" w:rsidRPr="008E5199">
        <w:rPr>
          <w:rFonts w:ascii="Calibri" w:hAnsi="Calibri" w:cs="Arial"/>
          <w:color w:val="000000" w:themeColor="text1"/>
          <w:sz w:val="24"/>
          <w:szCs w:val="24"/>
        </w:rPr>
        <w:t>businesses</w:t>
      </w:r>
      <w:r w:rsidR="00971B14" w:rsidRPr="008E5199">
        <w:rPr>
          <w:rFonts w:ascii="Calibri" w:hAnsi="Calibri" w:cs="Arial"/>
          <w:color w:val="000000" w:themeColor="text1"/>
          <w:sz w:val="24"/>
          <w:szCs w:val="24"/>
        </w:rPr>
        <w:t xml:space="preserve"> often without any correspondence with the County Council</w:t>
      </w:r>
      <w:r w:rsidR="008E5199" w:rsidRPr="008E5199">
        <w:rPr>
          <w:rFonts w:ascii="Calibri" w:hAnsi="Calibri" w:cs="Arial"/>
          <w:color w:val="000000" w:themeColor="text1"/>
          <w:sz w:val="24"/>
          <w:szCs w:val="24"/>
        </w:rPr>
        <w:t xml:space="preserve">.  </w:t>
      </w:r>
    </w:p>
    <w:p w:rsidR="00971B14" w:rsidRPr="008E5199" w:rsidRDefault="00940628" w:rsidP="0057041C">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 xml:space="preserve">From the </w:t>
      </w:r>
      <w:r w:rsidR="0018647F">
        <w:rPr>
          <w:rFonts w:ascii="Calibri" w:hAnsi="Calibri" w:cs="Arial"/>
          <w:color w:val="000000" w:themeColor="text1"/>
          <w:sz w:val="24"/>
          <w:szCs w:val="24"/>
        </w:rPr>
        <w:t>date of the adoption of this policy</w:t>
      </w:r>
      <w:r w:rsidRPr="008E5199">
        <w:rPr>
          <w:rFonts w:ascii="Calibri" w:hAnsi="Calibri" w:cs="Arial"/>
          <w:color w:val="000000" w:themeColor="text1"/>
          <w:sz w:val="24"/>
          <w:szCs w:val="24"/>
        </w:rPr>
        <w:t>, t</w:t>
      </w:r>
      <w:r w:rsidR="00971B14" w:rsidRPr="008E5199">
        <w:rPr>
          <w:rFonts w:ascii="Calibri" w:hAnsi="Calibri" w:cs="Arial"/>
          <w:color w:val="000000" w:themeColor="text1"/>
          <w:sz w:val="24"/>
          <w:szCs w:val="24"/>
        </w:rPr>
        <w:t xml:space="preserve">he procedure for dealing with </w:t>
      </w:r>
      <w:r w:rsidR="00D875C8" w:rsidRPr="008E5199">
        <w:rPr>
          <w:rFonts w:ascii="Calibri" w:hAnsi="Calibri" w:cs="Arial"/>
          <w:color w:val="000000" w:themeColor="text1"/>
          <w:sz w:val="24"/>
          <w:szCs w:val="24"/>
        </w:rPr>
        <w:t>existing</w:t>
      </w:r>
      <w:r w:rsidR="00971B14" w:rsidRPr="008E5199">
        <w:rPr>
          <w:rFonts w:ascii="Calibri" w:hAnsi="Calibri" w:cs="Arial"/>
          <w:color w:val="000000" w:themeColor="text1"/>
          <w:sz w:val="24"/>
          <w:szCs w:val="24"/>
        </w:rPr>
        <w:t xml:space="preserve"> signs will be as follows:</w:t>
      </w:r>
    </w:p>
    <w:p w:rsidR="00971B14" w:rsidRPr="008E5199" w:rsidRDefault="0057041C" w:rsidP="0057041C">
      <w:pPr>
        <w:spacing w:line="276" w:lineRule="auto"/>
        <w:ind w:left="720"/>
        <w:rPr>
          <w:rFonts w:ascii="Calibri" w:hAnsi="Calibri" w:cs="Arial"/>
          <w:b/>
          <w:color w:val="000000" w:themeColor="text1"/>
          <w:sz w:val="24"/>
          <w:szCs w:val="24"/>
        </w:rPr>
      </w:pPr>
      <w:r w:rsidRPr="008E5199">
        <w:rPr>
          <w:rFonts w:ascii="Calibri" w:hAnsi="Calibri" w:cs="Arial"/>
          <w:b/>
          <w:color w:val="000000" w:themeColor="text1"/>
          <w:sz w:val="24"/>
          <w:szCs w:val="24"/>
        </w:rPr>
        <w:t>6</w:t>
      </w:r>
      <w:r w:rsidR="008E5199" w:rsidRPr="008E5199">
        <w:rPr>
          <w:rFonts w:ascii="Calibri" w:hAnsi="Calibri" w:cs="Arial"/>
          <w:b/>
          <w:color w:val="000000" w:themeColor="text1"/>
          <w:sz w:val="24"/>
          <w:szCs w:val="24"/>
        </w:rPr>
        <w:t xml:space="preserve">.  </w:t>
      </w:r>
      <w:r w:rsidR="00971B14" w:rsidRPr="008E5199">
        <w:rPr>
          <w:rFonts w:ascii="Calibri" w:hAnsi="Calibri" w:cs="Arial"/>
          <w:b/>
          <w:color w:val="000000" w:themeColor="text1"/>
          <w:sz w:val="24"/>
          <w:szCs w:val="24"/>
        </w:rPr>
        <w:t>(a) Signage that was erected under licen</w:t>
      </w:r>
      <w:r w:rsidR="008E5199" w:rsidRPr="008E5199">
        <w:rPr>
          <w:rFonts w:ascii="Calibri" w:hAnsi="Calibri" w:cs="Arial"/>
          <w:b/>
          <w:color w:val="000000" w:themeColor="text1"/>
          <w:sz w:val="24"/>
          <w:szCs w:val="24"/>
        </w:rPr>
        <w:t>c</w:t>
      </w:r>
      <w:r w:rsidR="00971B14" w:rsidRPr="008E5199">
        <w:rPr>
          <w:rFonts w:ascii="Calibri" w:hAnsi="Calibri" w:cs="Arial"/>
          <w:b/>
          <w:color w:val="000000" w:themeColor="text1"/>
          <w:sz w:val="24"/>
          <w:szCs w:val="24"/>
        </w:rPr>
        <w:t>e but no</w:t>
      </w:r>
      <w:r w:rsidR="00940628" w:rsidRPr="008E5199">
        <w:rPr>
          <w:rFonts w:ascii="Calibri" w:hAnsi="Calibri" w:cs="Arial"/>
          <w:b/>
          <w:color w:val="000000" w:themeColor="text1"/>
          <w:sz w:val="24"/>
          <w:szCs w:val="24"/>
        </w:rPr>
        <w:t>t subject to annual renewal</w:t>
      </w:r>
    </w:p>
    <w:p w:rsidR="00971B14" w:rsidRPr="008E5199" w:rsidRDefault="0057041C"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971B14" w:rsidRPr="008E5199">
        <w:rPr>
          <w:rFonts w:ascii="Calibri" w:hAnsi="Calibri" w:cs="Arial"/>
          <w:color w:val="000000" w:themeColor="text1"/>
          <w:sz w:val="24"/>
          <w:szCs w:val="24"/>
        </w:rPr>
        <w:t xml:space="preserve"> establish if the business or premises still exists</w:t>
      </w:r>
      <w:r w:rsidR="00B607D2">
        <w:rPr>
          <w:rFonts w:ascii="Calibri" w:hAnsi="Calibri" w:cs="Arial"/>
          <w:color w:val="000000" w:themeColor="text1"/>
          <w:sz w:val="24"/>
          <w:szCs w:val="24"/>
        </w:rPr>
        <w:t>.</w:t>
      </w:r>
    </w:p>
    <w:p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sidR="00804192">
        <w:rPr>
          <w:rFonts w:ascii="Calibri" w:hAnsi="Calibri" w:cs="Arial"/>
          <w:color w:val="000000" w:themeColor="text1"/>
          <w:sz w:val="24"/>
          <w:szCs w:val="24"/>
        </w:rPr>
        <w:t xml:space="preserve"> to apply for a</w:t>
      </w:r>
      <w:r w:rsidR="0018647F">
        <w:rPr>
          <w:rFonts w:ascii="Calibri" w:hAnsi="Calibri" w:cs="Arial"/>
          <w:color w:val="000000" w:themeColor="text1"/>
          <w:sz w:val="24"/>
          <w:szCs w:val="24"/>
        </w:rPr>
        <w:t>n annual/multi-annual way-finding signage licence.</w:t>
      </w:r>
      <w:r w:rsidR="00804192">
        <w:rPr>
          <w:rFonts w:ascii="Calibri" w:hAnsi="Calibri" w:cs="Arial"/>
          <w:color w:val="000000" w:themeColor="text1"/>
          <w:sz w:val="24"/>
          <w:szCs w:val="24"/>
        </w:rPr>
        <w:t xml:space="preserve">  The application will be subject to a revised technical inspection in line with this policy.</w:t>
      </w:r>
    </w:p>
    <w:p w:rsidR="00971B14" w:rsidRPr="008E5199" w:rsidRDefault="00971B14" w:rsidP="0057041C">
      <w:pPr>
        <w:pStyle w:val="ListParagraph"/>
        <w:numPr>
          <w:ilvl w:val="0"/>
          <w:numId w:val="21"/>
        </w:numPr>
        <w:spacing w:line="276" w:lineRule="auto"/>
        <w:ind w:left="1985" w:hanging="567"/>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sidR="0018647F">
        <w:rPr>
          <w:rFonts w:ascii="Calibri" w:hAnsi="Calibri" w:cs="Arial"/>
          <w:color w:val="000000" w:themeColor="text1"/>
          <w:sz w:val="24"/>
          <w:szCs w:val="24"/>
        </w:rPr>
        <w:t xml:space="preserve">, does not apply for a </w:t>
      </w:r>
      <w:r w:rsidR="00804192">
        <w:rPr>
          <w:rFonts w:ascii="Calibri" w:hAnsi="Calibri" w:cs="Arial"/>
          <w:color w:val="000000" w:themeColor="text1"/>
          <w:sz w:val="24"/>
          <w:szCs w:val="24"/>
        </w:rPr>
        <w:t>licence</w:t>
      </w:r>
      <w:r w:rsidRPr="008E5199">
        <w:rPr>
          <w:rFonts w:ascii="Calibri" w:hAnsi="Calibri" w:cs="Arial"/>
          <w:color w:val="000000" w:themeColor="text1"/>
          <w:sz w:val="24"/>
          <w:szCs w:val="24"/>
        </w:rPr>
        <w:t xml:space="preserve"> or </w:t>
      </w:r>
      <w:r w:rsidR="00804192">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sidR="00804192">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sidR="0018647F">
        <w:rPr>
          <w:rFonts w:ascii="Calibri" w:hAnsi="Calibri" w:cs="Arial"/>
          <w:color w:val="000000" w:themeColor="text1"/>
          <w:sz w:val="24"/>
          <w:szCs w:val="24"/>
        </w:rPr>
        <w:t>application for a</w:t>
      </w:r>
      <w:r w:rsidR="00804192">
        <w:rPr>
          <w:rFonts w:ascii="Calibri" w:hAnsi="Calibri" w:cs="Arial"/>
          <w:color w:val="000000" w:themeColor="text1"/>
          <w:sz w:val="24"/>
          <w:szCs w:val="24"/>
        </w:rPr>
        <w:t xml:space="preserve"> licence refused, </w:t>
      </w:r>
      <w:r w:rsidR="00CE61A5" w:rsidRPr="008E5199">
        <w:rPr>
          <w:rFonts w:ascii="Calibri" w:hAnsi="Calibri" w:cs="Arial"/>
          <w:color w:val="000000" w:themeColor="text1"/>
          <w:sz w:val="24"/>
          <w:szCs w:val="24"/>
        </w:rPr>
        <w:t>the sign will be removed and stored in accordance with the provisions of S71 of the Roads Act</w:t>
      </w:r>
      <w:r w:rsidR="008E33F1">
        <w:rPr>
          <w:rFonts w:ascii="Calibri" w:hAnsi="Calibri" w:cs="Arial"/>
          <w:color w:val="000000" w:themeColor="text1"/>
          <w:sz w:val="24"/>
          <w:szCs w:val="24"/>
        </w:rPr>
        <w:t>,</w:t>
      </w:r>
      <w:r w:rsidR="00CE61A5" w:rsidRPr="008E5199">
        <w:rPr>
          <w:rFonts w:ascii="Calibri" w:hAnsi="Calibri" w:cs="Arial"/>
          <w:color w:val="000000" w:themeColor="text1"/>
          <w:sz w:val="24"/>
          <w:szCs w:val="24"/>
        </w:rPr>
        <w:t xml:space="preserve"> 1993 for col</w:t>
      </w:r>
      <w:r w:rsidR="009A017B" w:rsidRPr="008E5199">
        <w:rPr>
          <w:rFonts w:ascii="Calibri" w:hAnsi="Calibri" w:cs="Arial"/>
          <w:color w:val="000000" w:themeColor="text1"/>
          <w:sz w:val="24"/>
          <w:szCs w:val="24"/>
        </w:rPr>
        <w:t>lection and/or later disposal</w:t>
      </w:r>
      <w:r w:rsidR="00CE61A5" w:rsidRPr="008E5199">
        <w:rPr>
          <w:rFonts w:ascii="Calibri" w:hAnsi="Calibri" w:cs="Arial"/>
          <w:color w:val="000000" w:themeColor="text1"/>
          <w:sz w:val="24"/>
          <w:szCs w:val="24"/>
        </w:rPr>
        <w:t>.</w:t>
      </w:r>
    </w:p>
    <w:p w:rsidR="00CE61A5" w:rsidRPr="008E5199" w:rsidRDefault="00CE61A5" w:rsidP="0057041C">
      <w:pPr>
        <w:pStyle w:val="ListParagraph"/>
        <w:spacing w:line="276" w:lineRule="auto"/>
        <w:rPr>
          <w:rFonts w:ascii="Calibri" w:hAnsi="Calibri" w:cs="Arial"/>
          <w:color w:val="000000" w:themeColor="text1"/>
          <w:sz w:val="24"/>
          <w:szCs w:val="24"/>
        </w:rPr>
      </w:pPr>
    </w:p>
    <w:p w:rsidR="00CE61A5" w:rsidRPr="008E5199" w:rsidRDefault="00CE61A5" w:rsidP="008E5199">
      <w:pPr>
        <w:pStyle w:val="ListParagraph"/>
        <w:spacing w:line="276" w:lineRule="auto"/>
        <w:ind w:left="1276" w:hanging="556"/>
        <w:jc w:val="both"/>
        <w:rPr>
          <w:rFonts w:ascii="Calibri" w:hAnsi="Calibri" w:cs="Arial"/>
          <w:b/>
          <w:color w:val="000000" w:themeColor="text1"/>
          <w:sz w:val="24"/>
          <w:szCs w:val="24"/>
        </w:rPr>
      </w:pPr>
      <w:r w:rsidRPr="008E5199">
        <w:rPr>
          <w:rFonts w:ascii="Calibri" w:hAnsi="Calibri" w:cs="Arial"/>
          <w:color w:val="000000" w:themeColor="text1"/>
          <w:sz w:val="24"/>
          <w:szCs w:val="24"/>
        </w:rPr>
        <w:t>6</w:t>
      </w:r>
      <w:r w:rsidR="008E5199" w:rsidRPr="008E5199">
        <w:rPr>
          <w:rFonts w:ascii="Calibri" w:hAnsi="Calibri" w:cs="Arial"/>
          <w:b/>
          <w:color w:val="000000" w:themeColor="text1"/>
          <w:sz w:val="24"/>
          <w:szCs w:val="24"/>
        </w:rPr>
        <w:t xml:space="preserve">.  </w:t>
      </w:r>
      <w:r w:rsidRPr="008E5199">
        <w:rPr>
          <w:rFonts w:ascii="Calibri" w:hAnsi="Calibri" w:cs="Arial"/>
          <w:b/>
          <w:color w:val="000000" w:themeColor="text1"/>
          <w:sz w:val="24"/>
          <w:szCs w:val="24"/>
        </w:rPr>
        <w:t>(b) Signage that was erected prior to licensing</w:t>
      </w:r>
      <w:r w:rsidR="00940628" w:rsidRPr="008E5199">
        <w:rPr>
          <w:rFonts w:ascii="Calibri" w:hAnsi="Calibri" w:cs="Arial"/>
          <w:b/>
          <w:color w:val="000000" w:themeColor="text1"/>
          <w:sz w:val="24"/>
          <w:szCs w:val="24"/>
        </w:rPr>
        <w:t xml:space="preserve"> requirement </w:t>
      </w:r>
      <w:r w:rsidRPr="008E5199">
        <w:rPr>
          <w:rFonts w:ascii="Calibri" w:hAnsi="Calibri" w:cs="Arial"/>
          <w:b/>
          <w:color w:val="000000" w:themeColor="text1"/>
          <w:sz w:val="24"/>
          <w:szCs w:val="24"/>
        </w:rPr>
        <w:t xml:space="preserve">or </w:t>
      </w:r>
      <w:r w:rsidR="00940628" w:rsidRPr="008E5199">
        <w:rPr>
          <w:rFonts w:ascii="Calibri" w:hAnsi="Calibri" w:cs="Arial"/>
          <w:b/>
          <w:color w:val="000000" w:themeColor="text1"/>
          <w:sz w:val="24"/>
          <w:szCs w:val="24"/>
        </w:rPr>
        <w:t>not formalised through licence</w:t>
      </w:r>
    </w:p>
    <w:p w:rsidR="00CE61A5" w:rsidRPr="008E5199" w:rsidRDefault="0057041C" w:rsidP="008E5199">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SDCC will</w:t>
      </w:r>
      <w:r w:rsidR="00CE61A5" w:rsidRPr="008E5199">
        <w:rPr>
          <w:rFonts w:ascii="Calibri" w:hAnsi="Calibri" w:cs="Arial"/>
          <w:color w:val="000000" w:themeColor="text1"/>
          <w:sz w:val="24"/>
          <w:szCs w:val="24"/>
        </w:rPr>
        <w:t xml:space="preserve"> establish if the business or premises still exists</w:t>
      </w:r>
    </w:p>
    <w:p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If it still exists, the venue will be </w:t>
      </w:r>
      <w:r w:rsidR="0018647F">
        <w:rPr>
          <w:rFonts w:ascii="Calibri" w:hAnsi="Calibri" w:cs="Arial"/>
          <w:color w:val="000000" w:themeColor="text1"/>
          <w:sz w:val="24"/>
          <w:szCs w:val="24"/>
        </w:rPr>
        <w:t>required</w:t>
      </w:r>
      <w:r>
        <w:rPr>
          <w:rFonts w:ascii="Calibri" w:hAnsi="Calibri" w:cs="Arial"/>
          <w:color w:val="000000" w:themeColor="text1"/>
          <w:sz w:val="24"/>
          <w:szCs w:val="24"/>
        </w:rPr>
        <w:t xml:space="preserve"> to </w:t>
      </w:r>
      <w:r w:rsidR="006153B8">
        <w:rPr>
          <w:rFonts w:ascii="Calibri" w:hAnsi="Calibri" w:cs="Arial"/>
          <w:color w:val="000000" w:themeColor="text1"/>
          <w:sz w:val="24"/>
          <w:szCs w:val="24"/>
        </w:rPr>
        <w:t>regularise their signage through the official application process.  The associated costs will be based on a site survey.</w:t>
      </w:r>
    </w:p>
    <w:p w:rsidR="00804192" w:rsidRPr="008E5199" w:rsidRDefault="00804192" w:rsidP="00804192">
      <w:pPr>
        <w:pStyle w:val="ListParagraph"/>
        <w:numPr>
          <w:ilvl w:val="0"/>
          <w:numId w:val="22"/>
        </w:numPr>
        <w:spacing w:line="276" w:lineRule="auto"/>
        <w:ind w:left="1985" w:hanging="567"/>
        <w:jc w:val="both"/>
        <w:rPr>
          <w:rFonts w:ascii="Calibri" w:hAnsi="Calibri" w:cs="Arial"/>
          <w:color w:val="000000" w:themeColor="text1"/>
          <w:sz w:val="24"/>
          <w:szCs w:val="24"/>
        </w:rPr>
      </w:pPr>
      <w:r w:rsidRPr="008E5199">
        <w:rPr>
          <w:rFonts w:ascii="Calibri" w:hAnsi="Calibri" w:cs="Arial"/>
          <w:color w:val="000000" w:themeColor="text1"/>
          <w:sz w:val="24"/>
          <w:szCs w:val="24"/>
        </w:rPr>
        <w:t>If the venue does not exist</w:t>
      </w:r>
      <w:r>
        <w:rPr>
          <w:rFonts w:ascii="Calibri" w:hAnsi="Calibri" w:cs="Arial"/>
          <w:color w:val="000000" w:themeColor="text1"/>
          <w:sz w:val="24"/>
          <w:szCs w:val="24"/>
        </w:rPr>
        <w:t>, doe</w:t>
      </w:r>
      <w:r w:rsidR="006153B8">
        <w:rPr>
          <w:rFonts w:ascii="Calibri" w:hAnsi="Calibri" w:cs="Arial"/>
          <w:color w:val="000000" w:themeColor="text1"/>
          <w:sz w:val="24"/>
          <w:szCs w:val="24"/>
        </w:rPr>
        <w:t>s not apply to regularise their signage</w:t>
      </w:r>
      <w:r w:rsidRPr="008E5199">
        <w:rPr>
          <w:rFonts w:ascii="Calibri" w:hAnsi="Calibri" w:cs="Arial"/>
          <w:color w:val="000000" w:themeColor="text1"/>
          <w:sz w:val="24"/>
          <w:szCs w:val="24"/>
        </w:rPr>
        <w:t xml:space="preserve"> or </w:t>
      </w:r>
      <w:r>
        <w:rPr>
          <w:rFonts w:ascii="Calibri" w:hAnsi="Calibri" w:cs="Arial"/>
          <w:color w:val="000000" w:themeColor="text1"/>
          <w:sz w:val="24"/>
          <w:szCs w:val="24"/>
        </w:rPr>
        <w:t xml:space="preserve">has </w:t>
      </w:r>
      <w:r w:rsidRPr="008E5199">
        <w:rPr>
          <w:rFonts w:ascii="Calibri" w:hAnsi="Calibri" w:cs="Arial"/>
          <w:color w:val="000000" w:themeColor="text1"/>
          <w:sz w:val="24"/>
          <w:szCs w:val="24"/>
        </w:rPr>
        <w:t>the</w:t>
      </w:r>
      <w:r>
        <w:rPr>
          <w:rFonts w:ascii="Calibri" w:hAnsi="Calibri" w:cs="Arial"/>
          <w:color w:val="000000" w:themeColor="text1"/>
          <w:sz w:val="24"/>
          <w:szCs w:val="24"/>
        </w:rPr>
        <w:t>ir</w:t>
      </w:r>
      <w:r w:rsidRPr="008E5199">
        <w:rPr>
          <w:rFonts w:ascii="Calibri" w:hAnsi="Calibri" w:cs="Arial"/>
          <w:color w:val="000000" w:themeColor="text1"/>
          <w:sz w:val="24"/>
          <w:szCs w:val="24"/>
        </w:rPr>
        <w:t xml:space="preserve"> </w:t>
      </w:r>
      <w:r>
        <w:rPr>
          <w:rFonts w:ascii="Calibri" w:hAnsi="Calibri" w:cs="Arial"/>
          <w:color w:val="000000" w:themeColor="text1"/>
          <w:sz w:val="24"/>
          <w:szCs w:val="24"/>
        </w:rPr>
        <w:t>app</w:t>
      </w:r>
      <w:r w:rsidR="006153B8">
        <w:rPr>
          <w:rFonts w:ascii="Calibri" w:hAnsi="Calibri" w:cs="Arial"/>
          <w:color w:val="000000" w:themeColor="text1"/>
          <w:sz w:val="24"/>
          <w:szCs w:val="24"/>
        </w:rPr>
        <w:t>lication</w:t>
      </w:r>
      <w:r>
        <w:rPr>
          <w:rFonts w:ascii="Calibri" w:hAnsi="Calibri" w:cs="Arial"/>
          <w:color w:val="000000" w:themeColor="text1"/>
          <w:sz w:val="24"/>
          <w:szCs w:val="24"/>
        </w:rPr>
        <w:t xml:space="preserve"> refused, </w:t>
      </w:r>
      <w:r w:rsidRPr="008E5199">
        <w:rPr>
          <w:rFonts w:ascii="Calibri" w:hAnsi="Calibri" w:cs="Arial"/>
          <w:color w:val="000000" w:themeColor="text1"/>
          <w:sz w:val="24"/>
          <w:szCs w:val="24"/>
        </w:rPr>
        <w:t>the sign will be removed and stored in accordance with the provisions of S71 of the Roads Act</w:t>
      </w:r>
      <w:r>
        <w:rPr>
          <w:rFonts w:ascii="Calibri" w:hAnsi="Calibri" w:cs="Arial"/>
          <w:color w:val="000000" w:themeColor="text1"/>
          <w:sz w:val="24"/>
          <w:szCs w:val="24"/>
        </w:rPr>
        <w:t>,</w:t>
      </w:r>
      <w:r w:rsidRPr="008E5199">
        <w:rPr>
          <w:rFonts w:ascii="Calibri" w:hAnsi="Calibri" w:cs="Arial"/>
          <w:color w:val="000000" w:themeColor="text1"/>
          <w:sz w:val="24"/>
          <w:szCs w:val="24"/>
        </w:rPr>
        <w:t xml:space="preserve"> 1993 for collection and/or later disposal.</w:t>
      </w:r>
    </w:p>
    <w:p w:rsidR="00CE61A5" w:rsidRPr="008E5199" w:rsidRDefault="00CE61A5" w:rsidP="00804192">
      <w:pPr>
        <w:pStyle w:val="ListParagraph"/>
        <w:spacing w:line="276" w:lineRule="auto"/>
        <w:ind w:left="1985"/>
        <w:jc w:val="both"/>
        <w:rPr>
          <w:rFonts w:ascii="Calibri" w:hAnsi="Calibri" w:cs="Arial"/>
          <w:color w:val="000000" w:themeColor="text1"/>
          <w:sz w:val="24"/>
          <w:szCs w:val="24"/>
        </w:rPr>
      </w:pPr>
    </w:p>
    <w:p w:rsidR="00277B99" w:rsidRPr="008E5199" w:rsidRDefault="00CE61A5" w:rsidP="00C1526A">
      <w:pPr>
        <w:pStyle w:val="ListParagraph"/>
        <w:numPr>
          <w:ilvl w:val="0"/>
          <w:numId w:val="17"/>
        </w:num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Costs per sign location</w:t>
      </w:r>
    </w:p>
    <w:p w:rsidR="006E37AC" w:rsidRPr="008E5199" w:rsidRDefault="009A017B"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It is a condition of any l</w:t>
      </w:r>
      <w:r w:rsidR="006E37AC" w:rsidRPr="008E5199">
        <w:rPr>
          <w:rFonts w:ascii="Calibri" w:hAnsi="Calibri" w:cs="Arial"/>
          <w:color w:val="000000" w:themeColor="text1"/>
          <w:sz w:val="24"/>
          <w:szCs w:val="24"/>
        </w:rPr>
        <w:t>icen</w:t>
      </w:r>
      <w:r w:rsidR="008E5199" w:rsidRPr="008E5199">
        <w:rPr>
          <w:rFonts w:ascii="Calibri" w:hAnsi="Calibri" w:cs="Arial"/>
          <w:color w:val="000000" w:themeColor="text1"/>
          <w:sz w:val="24"/>
          <w:szCs w:val="24"/>
        </w:rPr>
        <w:t>c</w:t>
      </w:r>
      <w:r w:rsidR="006E37AC" w:rsidRPr="008E5199">
        <w:rPr>
          <w:rFonts w:ascii="Calibri" w:hAnsi="Calibri" w:cs="Arial"/>
          <w:color w:val="000000" w:themeColor="text1"/>
          <w:sz w:val="24"/>
          <w:szCs w:val="24"/>
        </w:rPr>
        <w:t>e</w:t>
      </w:r>
      <w:r w:rsidR="001B3E8F" w:rsidRPr="008E5199">
        <w:rPr>
          <w:rFonts w:ascii="Calibri" w:hAnsi="Calibri" w:cs="Arial"/>
          <w:color w:val="000000" w:themeColor="text1"/>
          <w:sz w:val="24"/>
          <w:szCs w:val="24"/>
        </w:rPr>
        <w:t xml:space="preserve"> granted by SDCC that we design</w:t>
      </w:r>
      <w:r w:rsidR="006E37AC" w:rsidRPr="008E5199">
        <w:rPr>
          <w:rFonts w:ascii="Calibri" w:hAnsi="Calibri" w:cs="Arial"/>
          <w:color w:val="000000" w:themeColor="text1"/>
          <w:sz w:val="24"/>
          <w:szCs w:val="24"/>
        </w:rPr>
        <w:t xml:space="preserve"> and install all elements of the sign</w:t>
      </w:r>
      <w:r w:rsidR="008E5199" w:rsidRPr="008E5199">
        <w:rPr>
          <w:rFonts w:ascii="Calibri" w:hAnsi="Calibri" w:cs="Arial"/>
          <w:color w:val="000000" w:themeColor="text1"/>
          <w:sz w:val="24"/>
          <w:szCs w:val="24"/>
        </w:rPr>
        <w:t xml:space="preserve">.  </w:t>
      </w:r>
      <w:r w:rsidR="006E37AC" w:rsidRPr="008E5199">
        <w:rPr>
          <w:rFonts w:ascii="Calibri" w:hAnsi="Calibri" w:cs="Arial"/>
          <w:color w:val="000000" w:themeColor="text1"/>
          <w:sz w:val="24"/>
          <w:szCs w:val="24"/>
        </w:rPr>
        <w:t>The costs associated with this are as follows:</w:t>
      </w:r>
    </w:p>
    <w:p w:rsidR="00BA08D5" w:rsidRPr="00BA08D5" w:rsidRDefault="00BA08D5" w:rsidP="001B3E8F">
      <w:pPr>
        <w:shd w:val="clear" w:color="auto" w:fill="DEEAF6" w:themeFill="accent1" w:themeFillTint="33"/>
        <w:tabs>
          <w:tab w:val="right" w:pos="8931"/>
        </w:tabs>
        <w:spacing w:after="0" w:line="276" w:lineRule="auto"/>
        <w:rPr>
          <w:rFonts w:ascii="Calibri" w:hAnsi="Calibri" w:cs="Arial"/>
          <w:b/>
          <w:color w:val="000000" w:themeColor="text1"/>
          <w:sz w:val="24"/>
          <w:szCs w:val="24"/>
        </w:rPr>
      </w:pPr>
      <w:r>
        <w:rPr>
          <w:rFonts w:ascii="Calibri" w:hAnsi="Calibri" w:cs="Arial"/>
          <w:b/>
          <w:color w:val="000000" w:themeColor="text1"/>
          <w:sz w:val="24"/>
          <w:szCs w:val="24"/>
        </w:rPr>
        <w:t>Design and Installation C</w:t>
      </w:r>
      <w:r w:rsidR="009A017B" w:rsidRPr="00BA08D5">
        <w:rPr>
          <w:rFonts w:ascii="Calibri" w:hAnsi="Calibri" w:cs="Arial"/>
          <w:b/>
          <w:color w:val="000000" w:themeColor="text1"/>
          <w:sz w:val="24"/>
          <w:szCs w:val="24"/>
        </w:rPr>
        <w:t>osts:</w:t>
      </w:r>
    </w:p>
    <w:p w:rsidR="009A017B"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Fingerpost sign, not exceeding 1 metre in length</w:t>
      </w:r>
      <w:r w:rsidR="009A017B" w:rsidRPr="008E5199">
        <w:rPr>
          <w:rFonts w:ascii="Calibri" w:hAnsi="Calibri" w:cs="Arial"/>
          <w:color w:val="000000" w:themeColor="text1"/>
          <w:sz w:val="24"/>
          <w:szCs w:val="24"/>
        </w:rPr>
        <w:tab/>
      </w:r>
      <w:r w:rsidR="001B3E8F" w:rsidRPr="008E5199">
        <w:rPr>
          <w:rFonts w:ascii="Calibri" w:hAnsi="Calibri" w:cs="Arial"/>
          <w:color w:val="000000" w:themeColor="text1"/>
          <w:sz w:val="24"/>
          <w:szCs w:val="24"/>
        </w:rPr>
        <w:t>€600</w:t>
      </w:r>
      <w:r>
        <w:rPr>
          <w:rFonts w:ascii="Calibri" w:hAnsi="Calibri" w:cs="Arial"/>
          <w:color w:val="000000" w:themeColor="text1"/>
          <w:sz w:val="24"/>
          <w:szCs w:val="24"/>
        </w:rPr>
        <w:t xml:space="preserve"> per sign</w:t>
      </w:r>
    </w:p>
    <w:p w:rsidR="00BA08D5"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 xml:space="preserve">Any other sign, advertisement sign or device </w:t>
      </w:r>
    </w:p>
    <w:p w:rsidR="00BA08D5" w:rsidRPr="008E5199" w:rsidRDefault="00BA08D5" w:rsidP="001B3E8F">
      <w:pPr>
        <w:shd w:val="clear" w:color="auto" w:fill="DEEAF6" w:themeFill="accent1" w:themeFillTint="33"/>
        <w:tabs>
          <w:tab w:val="right" w:pos="8931"/>
        </w:tabs>
        <w:spacing w:after="0" w:line="276" w:lineRule="auto"/>
        <w:rPr>
          <w:rFonts w:ascii="Calibri" w:hAnsi="Calibri" w:cs="Arial"/>
          <w:color w:val="000000" w:themeColor="text1"/>
          <w:sz w:val="24"/>
          <w:szCs w:val="24"/>
        </w:rPr>
      </w:pPr>
      <w:r>
        <w:rPr>
          <w:rFonts w:ascii="Calibri" w:hAnsi="Calibri" w:cs="Arial"/>
          <w:color w:val="000000" w:themeColor="text1"/>
          <w:sz w:val="24"/>
          <w:szCs w:val="24"/>
        </w:rPr>
        <w:t>(pole mounted or free standing) over 1 metre in length</w:t>
      </w:r>
      <w:r>
        <w:rPr>
          <w:rFonts w:ascii="Calibri" w:hAnsi="Calibri" w:cs="Arial"/>
          <w:color w:val="000000" w:themeColor="text1"/>
          <w:sz w:val="24"/>
          <w:szCs w:val="24"/>
        </w:rPr>
        <w:tab/>
        <w:t>Priced individually per sign</w:t>
      </w:r>
    </w:p>
    <w:p w:rsidR="009A017B" w:rsidRPr="008E5199" w:rsidRDefault="009A017B" w:rsidP="009A017B">
      <w:pPr>
        <w:spacing w:after="0" w:line="276" w:lineRule="auto"/>
        <w:rPr>
          <w:rFonts w:ascii="Calibri" w:hAnsi="Calibri" w:cs="Arial"/>
          <w:color w:val="000000" w:themeColor="text1"/>
          <w:sz w:val="24"/>
          <w:szCs w:val="24"/>
        </w:rPr>
      </w:pPr>
    </w:p>
    <w:p w:rsidR="001B3E8F" w:rsidRPr="008E5199" w:rsidRDefault="001B3E8F" w:rsidP="008E5199">
      <w:pPr>
        <w:spacing w:line="276" w:lineRule="auto"/>
        <w:jc w:val="both"/>
        <w:rPr>
          <w:rFonts w:ascii="Calibri" w:hAnsi="Calibri" w:cs="Arial"/>
          <w:color w:val="000000" w:themeColor="text1"/>
          <w:sz w:val="24"/>
          <w:szCs w:val="24"/>
        </w:rPr>
      </w:pPr>
      <w:r w:rsidRPr="008E5199">
        <w:rPr>
          <w:rFonts w:ascii="Calibri" w:hAnsi="Calibri" w:cs="Arial"/>
          <w:color w:val="000000" w:themeColor="text1"/>
          <w:sz w:val="24"/>
          <w:szCs w:val="24"/>
        </w:rPr>
        <w:t xml:space="preserve">In addition, the </w:t>
      </w:r>
      <w:r w:rsidR="00BA08D5">
        <w:rPr>
          <w:rFonts w:ascii="Calibri" w:hAnsi="Calibri" w:cs="Arial"/>
          <w:color w:val="000000" w:themeColor="text1"/>
          <w:sz w:val="24"/>
          <w:szCs w:val="24"/>
        </w:rPr>
        <w:t xml:space="preserve">annual licence </w:t>
      </w:r>
      <w:r w:rsidRPr="008E5199">
        <w:rPr>
          <w:rFonts w:ascii="Calibri" w:hAnsi="Calibri" w:cs="Arial"/>
          <w:color w:val="000000" w:themeColor="text1"/>
          <w:sz w:val="24"/>
          <w:szCs w:val="24"/>
        </w:rPr>
        <w:t>costs per location are set out in the Planning and Development (Amendment) (No</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2) Regulations 2011</w:t>
      </w:r>
      <w:r w:rsidR="008E5199" w:rsidRPr="008E5199">
        <w:rPr>
          <w:rFonts w:ascii="Calibri" w:hAnsi="Calibri" w:cs="Arial"/>
          <w:color w:val="000000" w:themeColor="text1"/>
          <w:sz w:val="24"/>
          <w:szCs w:val="24"/>
        </w:rPr>
        <w:t xml:space="preserve">.  </w:t>
      </w:r>
      <w:r w:rsidRPr="008E5199">
        <w:rPr>
          <w:rFonts w:ascii="Calibri" w:hAnsi="Calibri" w:cs="Arial"/>
          <w:color w:val="000000" w:themeColor="text1"/>
          <w:sz w:val="24"/>
          <w:szCs w:val="24"/>
        </w:rPr>
        <w:t>(Statutory Instrument 454 of 2011)</w:t>
      </w: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64"/>
      </w:tblGrid>
      <w:tr w:rsidR="008E5199" w:rsidRPr="008E5199" w:rsidTr="00BA08D5">
        <w:tc>
          <w:tcPr>
            <w:tcW w:w="7513" w:type="dxa"/>
            <w:shd w:val="clear" w:color="auto" w:fill="DEEAF6" w:themeFill="accent1" w:themeFillTint="33"/>
          </w:tcPr>
          <w:p w:rsidR="00BA08D5" w:rsidRPr="00BA08D5" w:rsidRDefault="00BA08D5" w:rsidP="008E5199">
            <w:pPr>
              <w:spacing w:line="276" w:lineRule="auto"/>
              <w:rPr>
                <w:rFonts w:ascii="Calibri" w:hAnsi="Calibri" w:cs="Arial"/>
                <w:b/>
                <w:color w:val="000000" w:themeColor="text1"/>
                <w:sz w:val="24"/>
                <w:szCs w:val="24"/>
              </w:rPr>
            </w:pPr>
            <w:r>
              <w:rPr>
                <w:rFonts w:ascii="Calibri" w:hAnsi="Calibri" w:cs="Arial"/>
                <w:b/>
                <w:color w:val="000000" w:themeColor="text1"/>
                <w:sz w:val="24"/>
                <w:szCs w:val="24"/>
              </w:rPr>
              <w:t xml:space="preserve">Annual </w:t>
            </w:r>
            <w:r w:rsidRPr="00BA08D5">
              <w:rPr>
                <w:rFonts w:ascii="Calibri" w:hAnsi="Calibri" w:cs="Arial"/>
                <w:b/>
                <w:color w:val="000000" w:themeColor="text1"/>
                <w:sz w:val="24"/>
                <w:szCs w:val="24"/>
              </w:rPr>
              <w:t>Licence Fees:</w:t>
            </w:r>
          </w:p>
          <w:p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standard fingerpost sign</w:t>
            </w:r>
          </w:p>
        </w:tc>
        <w:tc>
          <w:tcPr>
            <w:tcW w:w="1564" w:type="dxa"/>
            <w:shd w:val="clear" w:color="auto" w:fill="DEEAF6" w:themeFill="accent1" w:themeFillTint="33"/>
          </w:tcPr>
          <w:p w:rsidR="006E37AC" w:rsidRDefault="006E37AC" w:rsidP="00F273BC">
            <w:pPr>
              <w:spacing w:line="276" w:lineRule="auto"/>
              <w:jc w:val="right"/>
              <w:rPr>
                <w:rFonts w:ascii="Calibri" w:hAnsi="Calibri" w:cs="Arial"/>
                <w:color w:val="000000" w:themeColor="text1"/>
                <w:sz w:val="24"/>
                <w:szCs w:val="24"/>
              </w:rPr>
            </w:pPr>
          </w:p>
          <w:p w:rsidR="00BA08D5" w:rsidRPr="008E5199" w:rsidRDefault="00BA08D5" w:rsidP="00F273BC">
            <w:pPr>
              <w:spacing w:line="276" w:lineRule="auto"/>
              <w:jc w:val="right"/>
              <w:rPr>
                <w:rFonts w:ascii="Calibri" w:hAnsi="Calibri" w:cs="Arial"/>
                <w:color w:val="000000" w:themeColor="text1"/>
                <w:sz w:val="24"/>
                <w:szCs w:val="24"/>
              </w:rPr>
            </w:pPr>
            <w:r>
              <w:rPr>
                <w:rFonts w:ascii="Calibri" w:hAnsi="Calibri" w:cs="Arial"/>
                <w:color w:val="000000" w:themeColor="text1"/>
                <w:sz w:val="24"/>
                <w:szCs w:val="24"/>
              </w:rPr>
              <w:t>€50 per sign</w:t>
            </w:r>
          </w:p>
        </w:tc>
      </w:tr>
      <w:tr w:rsidR="008E5199" w:rsidRPr="008E5199" w:rsidTr="00BA08D5">
        <w:tc>
          <w:tcPr>
            <w:tcW w:w="7513" w:type="dxa"/>
            <w:shd w:val="clear" w:color="auto" w:fill="DEEAF6" w:themeFill="accent1" w:themeFillTint="33"/>
          </w:tcPr>
          <w:p w:rsidR="006E37AC" w:rsidRPr="008E5199" w:rsidRDefault="006E37AC" w:rsidP="008E5199">
            <w:pPr>
              <w:spacing w:line="276" w:lineRule="auto"/>
              <w:rPr>
                <w:rFonts w:ascii="Calibri" w:hAnsi="Calibri" w:cs="Arial"/>
                <w:color w:val="000000" w:themeColor="text1"/>
                <w:sz w:val="24"/>
                <w:szCs w:val="24"/>
              </w:rPr>
            </w:pPr>
            <w:r w:rsidRPr="008E5199">
              <w:rPr>
                <w:rFonts w:ascii="Calibri" w:hAnsi="Calibri" w:cs="Arial"/>
                <w:color w:val="000000" w:themeColor="text1"/>
                <w:sz w:val="24"/>
                <w:szCs w:val="24"/>
              </w:rPr>
              <w:t>1 year licen</w:t>
            </w:r>
            <w:r w:rsidR="008E5199" w:rsidRPr="008E5199">
              <w:rPr>
                <w:rFonts w:ascii="Calibri" w:hAnsi="Calibri" w:cs="Arial"/>
                <w:color w:val="000000" w:themeColor="text1"/>
                <w:sz w:val="24"/>
                <w:szCs w:val="24"/>
              </w:rPr>
              <w:t>c</w:t>
            </w:r>
            <w:r w:rsidRPr="008E5199">
              <w:rPr>
                <w:rFonts w:ascii="Calibri" w:hAnsi="Calibri" w:cs="Arial"/>
                <w:color w:val="000000" w:themeColor="text1"/>
                <w:sz w:val="24"/>
                <w:szCs w:val="24"/>
              </w:rPr>
              <w:t>e for larger signs</w:t>
            </w:r>
          </w:p>
        </w:tc>
        <w:tc>
          <w:tcPr>
            <w:tcW w:w="1564" w:type="dxa"/>
            <w:shd w:val="clear" w:color="auto" w:fill="DEEAF6" w:themeFill="accent1" w:themeFillTint="33"/>
          </w:tcPr>
          <w:p w:rsidR="006E37AC" w:rsidRPr="008E5199" w:rsidRDefault="006E37AC" w:rsidP="00F273BC">
            <w:pPr>
              <w:spacing w:line="276" w:lineRule="auto"/>
              <w:jc w:val="right"/>
              <w:rPr>
                <w:rFonts w:ascii="Calibri" w:hAnsi="Calibri" w:cs="Arial"/>
                <w:color w:val="000000" w:themeColor="text1"/>
                <w:sz w:val="24"/>
                <w:szCs w:val="24"/>
              </w:rPr>
            </w:pPr>
            <w:r w:rsidRPr="008E5199">
              <w:rPr>
                <w:rFonts w:ascii="Calibri" w:hAnsi="Calibri" w:cs="Arial"/>
                <w:color w:val="000000" w:themeColor="text1"/>
                <w:sz w:val="24"/>
                <w:szCs w:val="24"/>
              </w:rPr>
              <w:t>€630</w:t>
            </w:r>
            <w:r w:rsidR="00BA08D5">
              <w:rPr>
                <w:rFonts w:ascii="Calibri" w:hAnsi="Calibri" w:cs="Arial"/>
                <w:color w:val="000000" w:themeColor="text1"/>
                <w:sz w:val="24"/>
                <w:szCs w:val="24"/>
              </w:rPr>
              <w:t xml:space="preserve"> per sign</w:t>
            </w:r>
          </w:p>
        </w:tc>
      </w:tr>
    </w:tbl>
    <w:p w:rsidR="006E37AC" w:rsidRPr="008E5199" w:rsidRDefault="006E37AC" w:rsidP="006E37AC">
      <w:pPr>
        <w:spacing w:line="276" w:lineRule="auto"/>
        <w:rPr>
          <w:rFonts w:ascii="Calibri" w:hAnsi="Calibri" w:cs="Arial"/>
          <w:color w:val="000000" w:themeColor="text1"/>
          <w:sz w:val="24"/>
          <w:szCs w:val="24"/>
        </w:rPr>
      </w:pPr>
    </w:p>
    <w:p w:rsidR="006E37AC" w:rsidRPr="008E5199" w:rsidRDefault="006E37AC" w:rsidP="00AE7ECA">
      <w:pPr>
        <w:pStyle w:val="BodyText"/>
        <w:rPr>
          <w:rFonts w:asciiTheme="minorHAnsi" w:hAnsiTheme="minorHAnsi"/>
          <w:color w:val="000000" w:themeColor="text1"/>
        </w:rPr>
      </w:pPr>
    </w:p>
    <w:p w:rsidR="00DE7A98" w:rsidRPr="008E5199" w:rsidRDefault="00DE7A98">
      <w:pPr>
        <w:rPr>
          <w:rFonts w:ascii="Calibri" w:hAnsi="Calibri" w:cs="Arial"/>
          <w:color w:val="000000" w:themeColor="text1"/>
          <w:sz w:val="24"/>
          <w:szCs w:val="24"/>
        </w:rPr>
      </w:pPr>
      <w:r w:rsidRPr="008E5199">
        <w:rPr>
          <w:rFonts w:ascii="Calibri" w:hAnsi="Calibri" w:cs="Arial"/>
          <w:color w:val="000000" w:themeColor="text1"/>
          <w:sz w:val="24"/>
          <w:szCs w:val="24"/>
        </w:rPr>
        <w:br w:type="page"/>
      </w:r>
    </w:p>
    <w:p w:rsidR="00492230" w:rsidRPr="008E5199" w:rsidRDefault="00DC3959"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 xml:space="preserve">Appendix 1 </w:t>
      </w:r>
    </w:p>
    <w:p w:rsidR="006577DF" w:rsidRPr="008E5199" w:rsidRDefault="006577DF" w:rsidP="006577DF">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Section 71 of the Roads Act, 1993</w:t>
      </w:r>
    </w:p>
    <w:tbl>
      <w:tblPr>
        <w:tblW w:w="0" w:type="auto"/>
        <w:tblCellMar>
          <w:top w:w="15" w:type="dxa"/>
          <w:left w:w="15" w:type="dxa"/>
          <w:bottom w:w="15" w:type="dxa"/>
          <w:right w:w="15" w:type="dxa"/>
        </w:tblCellMar>
        <w:tblLook w:val="04A0" w:firstRow="1" w:lastRow="0" w:firstColumn="1" w:lastColumn="0" w:noHBand="0" w:noVBand="1"/>
      </w:tblPr>
      <w:tblGrid>
        <w:gridCol w:w="1166"/>
        <w:gridCol w:w="3071"/>
        <w:gridCol w:w="4789"/>
      </w:tblGrid>
      <w:tr w:rsidR="008E5199" w:rsidRPr="008E5199" w:rsidTr="006577DF">
        <w:trPr>
          <w:gridAfter w:val="1"/>
        </w:trPr>
        <w:tc>
          <w:tcPr>
            <w:tcW w:w="0" w:type="auto"/>
            <w:shd w:val="clear" w:color="auto" w:fill="auto"/>
            <w:tcMar>
              <w:top w:w="0" w:type="dxa"/>
              <w:left w:w="0" w:type="dxa"/>
              <w:bottom w:w="0" w:type="dxa"/>
              <w:right w:w="0" w:type="dxa"/>
            </w:tcMar>
            <w:hideMark/>
          </w:tcPr>
          <w:p w:rsidR="006577DF" w:rsidRPr="008E5199" w:rsidRDefault="006577DF">
            <w:pPr>
              <w:pStyle w:val="NormalWeb"/>
              <w:rPr>
                <w:rFonts w:ascii="Open Sans" w:hAnsi="Open Sans" w:cs="Helvetica"/>
                <w:color w:val="000000" w:themeColor="text1"/>
                <w:sz w:val="21"/>
                <w:szCs w:val="21"/>
              </w:rPr>
            </w:pPr>
            <w:r w:rsidRPr="008E5199">
              <w:rPr>
                <w:rFonts w:ascii="Open Sans" w:hAnsi="Open Sans" w:cs="Helvetica"/>
                <w:color w:val="000000" w:themeColor="text1"/>
                <w:sz w:val="18"/>
                <w:szCs w:val="18"/>
              </w:rPr>
              <w:t>Unauthorised signs, caravans, vehicles, etc</w:t>
            </w:r>
            <w:r w:rsidR="008E5199" w:rsidRPr="008E5199">
              <w:rPr>
                <w:rFonts w:ascii="Open Sans" w:hAnsi="Open Sans" w:cs="Helvetica"/>
                <w:color w:val="000000" w:themeColor="text1"/>
                <w:sz w:val="18"/>
                <w:szCs w:val="18"/>
              </w:rPr>
              <w:t xml:space="preserve">.  </w:t>
            </w:r>
            <w:r w:rsidRPr="008E5199">
              <w:rPr>
                <w:rFonts w:ascii="Open Sans" w:hAnsi="Open Sans" w:cs="Helvetica"/>
                <w:color w:val="000000" w:themeColor="text1"/>
                <w:sz w:val="18"/>
                <w:szCs w:val="18"/>
              </w:rPr>
              <w:t>on public roads.</w:t>
            </w: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800" w:hanging="1440"/>
              <w:rPr>
                <w:rFonts w:ascii="Open Sans" w:hAnsi="Open Sans" w:cs="Helvetica"/>
                <w:color w:val="000000" w:themeColor="text1"/>
                <w:sz w:val="21"/>
                <w:szCs w:val="21"/>
              </w:rPr>
            </w:pPr>
            <w:bookmarkStart w:id="1" w:name="s71_p0"/>
            <w:bookmarkEnd w:id="1"/>
            <w:r w:rsidRPr="008E5199">
              <w:rPr>
                <w:rFonts w:ascii="Open Sans" w:hAnsi="Open Sans" w:cs="Helvetica"/>
                <w:b/>
                <w:bCs/>
                <w:color w:val="000000" w:themeColor="text1"/>
                <w:sz w:val="21"/>
                <w:szCs w:val="21"/>
              </w:rPr>
              <w:t>71.</w:t>
            </w:r>
            <w:r w:rsidRPr="008E5199">
              <w:rPr>
                <w:rFonts w:ascii="Open Sans" w:hAnsi="Open Sans" w:cs="Helvetica"/>
                <w:color w:val="000000" w:themeColor="text1"/>
                <w:sz w:val="21"/>
                <w:szCs w:val="21"/>
              </w:rPr>
              <w:t>—(1) (</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Any person who, without lawful authority or the consent of a road authority—</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2" w:name="s71_p1"/>
            <w:bookmarkEnd w:id="2"/>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 erects, places or retains a sign on a public road,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3" w:name="s71_p2"/>
            <w:bookmarkEnd w:id="3"/>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2160" w:hanging="36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(ii) erects, places or retains on a public road any caravan, vehicle or other structure or thing (whether on wheels or not) used for the purposes of advertising, the sale of goods, the provision of services or other similar purpose,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4" w:name="s71_p3"/>
            <w:bookmarkEnd w:id="4"/>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800"/>
              <w:rPr>
                <w:rFonts w:ascii="Open Sans" w:hAnsi="Open Sans" w:cs="Helvetica"/>
                <w:color w:val="000000" w:themeColor="text1"/>
                <w:sz w:val="21"/>
                <w:szCs w:val="21"/>
              </w:rPr>
            </w:pPr>
            <w:r w:rsidRPr="008E5199">
              <w:rPr>
                <w:rFonts w:ascii="Open Sans" w:hAnsi="Open Sans" w:cs="Helvetica"/>
                <w:color w:val="000000" w:themeColor="text1"/>
                <w:sz w:val="21"/>
                <w:szCs w:val="21"/>
              </w:rPr>
              <w:t>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5" w:name="s71_p4"/>
            <w:bookmarkEnd w:id="5"/>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80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xml:space="preserve">) A consent under </w:t>
            </w:r>
            <w:r w:rsidRPr="008E5199">
              <w:rPr>
                <w:rFonts w:ascii="Open Sans" w:hAnsi="Open Sans" w:cs="Helvetica"/>
                <w:i/>
                <w:iCs/>
                <w:color w:val="000000" w:themeColor="text1"/>
                <w:sz w:val="21"/>
                <w:szCs w:val="21"/>
              </w:rPr>
              <w:t>paragraph (a)</w:t>
            </w:r>
            <w:r w:rsidRPr="008E5199">
              <w:rPr>
                <w:rFonts w:ascii="Open Sans" w:hAnsi="Open Sans" w:cs="Helvetica"/>
                <w:color w:val="000000" w:themeColor="text1"/>
                <w:sz w:val="21"/>
                <w:szCs w:val="21"/>
              </w:rPr>
              <w:t xml:space="preserve"> may be given by the road authority subject to such conditions, restrictions or requirements as it thinks fit and any person who fails to comply with such conditions, restrictions or requirements 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6" w:name="s71_p5"/>
            <w:bookmarkEnd w:id="6"/>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(2) Without prejudice to the liability of any person under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where there is a contravention of that subsection in the case of any sign or advertisement, the person on whose behalf the sign or advertisement is exhibited shall be deemed also to have contravened that subsection.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7" w:name="s71_p6"/>
            <w:bookmarkEnd w:id="7"/>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(3) Notwithstanding any other enactment, an authorised person may remove a sign, caravan, vehicle or other structure or thing to which </w:t>
            </w:r>
            <w:r w:rsidRPr="008E5199">
              <w:rPr>
                <w:rFonts w:ascii="Open Sans" w:hAnsi="Open Sans" w:cs="Helvetica"/>
                <w:i/>
                <w:iCs/>
                <w:color w:val="000000" w:themeColor="text1"/>
                <w:sz w:val="21"/>
                <w:szCs w:val="21"/>
              </w:rPr>
              <w:t>subsection (1)</w:t>
            </w:r>
            <w:r w:rsidRPr="008E5199">
              <w:rPr>
                <w:rFonts w:ascii="Open Sans" w:hAnsi="Open Sans" w:cs="Helvetica"/>
                <w:color w:val="000000" w:themeColor="text1"/>
                <w:sz w:val="21"/>
                <w:szCs w:val="21"/>
              </w:rPr>
              <w:t xml:space="preserve"> applies.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8" w:name="s71_p7"/>
            <w:bookmarkEnd w:id="8"/>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(4) An authorised person may store, or procure the storage of, a sign, caravan, vehicle or other structure or thing removed by him under </w:t>
            </w:r>
            <w:r w:rsidRPr="008E5199">
              <w:rPr>
                <w:rFonts w:ascii="Open Sans" w:hAnsi="Open Sans" w:cs="Helvetica"/>
                <w:i/>
                <w:iCs/>
                <w:color w:val="000000" w:themeColor="text1"/>
                <w:sz w:val="21"/>
                <w:szCs w:val="21"/>
              </w:rPr>
              <w:t>subsection (3)</w:t>
            </w:r>
            <w:r w:rsidRPr="008E5199">
              <w:rPr>
                <w:rFonts w:ascii="Open Sans" w:hAnsi="Open Sans" w:cs="Helvetica"/>
                <w:color w:val="000000" w:themeColor="text1"/>
                <w:sz w:val="21"/>
                <w:szCs w:val="21"/>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9" w:name="s71_p8"/>
            <w:bookmarkEnd w:id="9"/>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(5) Where the name and address of the owner of a sign, caravan, vehicle or other structure or thing removed and stored under this section can be ascertained by reasonable inquiry, the road authority or the Commissioner shall serve a notice upon the owner informing him of its removal and storage and of the address of the place where it may be claimed and recovered, requiring him to claim and recover it within one month of the date of the service of the notice and informing him of the statutory consequences of his failure to do so.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0" w:name="s71_p9"/>
            <w:bookmarkEnd w:id="10"/>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(6) A sign, caravan, vehicle or other structure or thing removed and stored under this section shall be given to a person claiming it if, but only if, he makes a declaration in writing that he is the owner of the sign, caravan, vehicle or other structure or thing or is authorised by its owner to claim it and, at the discretion of the road authority concerned or the Commissioner, pays the amount of the expenditure reasonably incurred in removing and storing it.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1" w:name="s71_p10"/>
            <w:bookmarkEnd w:id="11"/>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(7) The road authority concerned or the Commissioner may dispose, or procure the disposal, of a sign, caravan, vehicle or other structure or thing removed and stored under this section if—</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2" w:name="s71_p11"/>
            <w:bookmarkEnd w:id="12"/>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xml:space="preserve">) the owner of the sign, caravan, vehicle or other structure or thing fails to claim it and remove it from the place where it is stored within one month of the date on which a notice under </w:t>
            </w:r>
            <w:r w:rsidRPr="008E5199">
              <w:rPr>
                <w:rFonts w:ascii="Open Sans" w:hAnsi="Open Sans" w:cs="Helvetica"/>
                <w:i/>
                <w:iCs/>
                <w:color w:val="000000" w:themeColor="text1"/>
                <w:sz w:val="21"/>
                <w:szCs w:val="21"/>
              </w:rPr>
              <w:t>subsection (5)</w:t>
            </w:r>
            <w:r w:rsidRPr="008E5199">
              <w:rPr>
                <w:rFonts w:ascii="Open Sans" w:hAnsi="Open Sans" w:cs="Helvetica"/>
                <w:color w:val="000000" w:themeColor="text1"/>
                <w:sz w:val="21"/>
                <w:szCs w:val="21"/>
              </w:rPr>
              <w:t xml:space="preserve"> was served on him,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3" w:name="s71_p12"/>
            <w:bookmarkEnd w:id="13"/>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7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the name and address of the owner of the sign, caravan, vehicle or other structure or thing cannot be ascertained by reasonable inquiry.</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4" w:name="s71_p13"/>
            <w:bookmarkEnd w:id="14"/>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(8) A sign, caravan, vehicle or other structure or thing shall not be disposed of under this section within six weeks of the date of its removal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5" w:name="s71_p14"/>
            <w:bookmarkEnd w:id="15"/>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firstLine="240"/>
              <w:rPr>
                <w:rFonts w:ascii="Open Sans" w:hAnsi="Open Sans" w:cs="Helvetica"/>
                <w:color w:val="000000" w:themeColor="text1"/>
                <w:sz w:val="21"/>
                <w:szCs w:val="21"/>
              </w:rPr>
            </w:pPr>
            <w:r w:rsidRPr="008E5199">
              <w:rPr>
                <w:rFonts w:ascii="Open Sans" w:hAnsi="Open Sans" w:cs="Helvetica"/>
                <w:color w:val="000000" w:themeColor="text1"/>
                <w:sz w:val="21"/>
                <w:szCs w:val="21"/>
              </w:rPr>
              <w:t>(9) In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6" w:name="s71_p15"/>
            <w:bookmarkEnd w:id="16"/>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rPr>
                <w:rFonts w:ascii="Open Sans" w:hAnsi="Open Sans" w:cs="Helvetica"/>
                <w:color w:val="000000" w:themeColor="text1"/>
                <w:sz w:val="21"/>
                <w:szCs w:val="21"/>
              </w:rPr>
            </w:pPr>
            <w:r w:rsidRPr="008E5199">
              <w:rPr>
                <w:rFonts w:ascii="Open Sans" w:hAnsi="Open Sans" w:cs="Helvetica"/>
                <w:color w:val="000000" w:themeColor="text1"/>
                <w:sz w:val="21"/>
                <w:szCs w:val="21"/>
              </w:rPr>
              <w:t>“authorised person” means—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7" w:name="s71_p16"/>
            <w:bookmarkEnd w:id="17"/>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left="1080" w:hanging="60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a</w:t>
            </w:r>
            <w:r w:rsidRPr="008E5199">
              <w:rPr>
                <w:rFonts w:ascii="Open Sans" w:hAnsi="Open Sans" w:cs="Helvetica"/>
                <w:color w:val="000000" w:themeColor="text1"/>
                <w:sz w:val="21"/>
                <w:szCs w:val="21"/>
              </w:rPr>
              <w:t>) a person authorised in writing by a road authority for the purposes of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8" w:name="s71_p17"/>
            <w:bookmarkEnd w:id="18"/>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pPr>
              <w:pStyle w:val="NormalWeb"/>
              <w:spacing w:after="120"/>
              <w:ind w:left="1080" w:hanging="600"/>
              <w:rPr>
                <w:rFonts w:ascii="Open Sans" w:hAnsi="Open Sans" w:cs="Helvetica"/>
                <w:color w:val="000000" w:themeColor="text1"/>
                <w:sz w:val="21"/>
                <w:szCs w:val="21"/>
              </w:rPr>
            </w:pPr>
            <w:r w:rsidRPr="008E5199">
              <w:rPr>
                <w:rFonts w:ascii="Open Sans" w:hAnsi="Open Sans" w:cs="Helvetica"/>
                <w:color w:val="000000" w:themeColor="text1"/>
                <w:sz w:val="21"/>
                <w:szCs w:val="21"/>
              </w:rPr>
              <w:t>(</w:t>
            </w:r>
            <w:r w:rsidRPr="008E5199">
              <w:rPr>
                <w:rFonts w:ascii="Open Sans" w:hAnsi="Open Sans" w:cs="Helvetica"/>
                <w:i/>
                <w:iCs/>
                <w:color w:val="000000" w:themeColor="text1"/>
                <w:sz w:val="21"/>
                <w:szCs w:val="21"/>
              </w:rPr>
              <w:t>b</w:t>
            </w:r>
            <w:r w:rsidRPr="008E5199">
              <w:rPr>
                <w:rFonts w:ascii="Open Sans" w:hAnsi="Open Sans" w:cs="Helvetica"/>
                <w:color w:val="000000" w:themeColor="text1"/>
                <w:sz w:val="21"/>
                <w:szCs w:val="21"/>
              </w:rPr>
              <w:t>) a member of the Garda Síochána;</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19" w:name="s71_p18"/>
            <w:bookmarkEnd w:id="19"/>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“sign” includes any sign, hoarding or other structure used for the purposes of advertising.</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pPr>
              <w:rPr>
                <w:rFonts w:ascii="Open Sans" w:hAnsi="Open Sans" w:cs="Helvetica"/>
                <w:color w:val="000000" w:themeColor="text1"/>
                <w:sz w:val="21"/>
                <w:szCs w:val="21"/>
              </w:rPr>
            </w:pPr>
            <w:bookmarkStart w:id="20" w:name="s71_p19"/>
            <w:bookmarkEnd w:id="20"/>
          </w:p>
        </w:tc>
        <w:tc>
          <w:tcPr>
            <w:tcW w:w="0" w:type="auto"/>
            <w:shd w:val="clear" w:color="auto" w:fill="auto"/>
            <w:tcMar>
              <w:top w:w="0" w:type="dxa"/>
              <w:left w:w="0" w:type="dxa"/>
              <w:bottom w:w="0" w:type="dxa"/>
              <w:right w:w="0" w:type="dxa"/>
            </w:tcMar>
            <w:vAlign w:val="center"/>
            <w:hideMark/>
          </w:tcPr>
          <w:p w:rsidR="006577DF" w:rsidRPr="008E5199" w:rsidRDefault="006577DF">
            <w:pPr>
              <w:rPr>
                <w:color w:val="000000" w:themeColor="text1"/>
                <w:sz w:val="20"/>
                <w:szCs w:val="20"/>
              </w:rPr>
            </w:pPr>
          </w:p>
        </w:tc>
        <w:tc>
          <w:tcPr>
            <w:tcW w:w="0" w:type="auto"/>
            <w:shd w:val="clear" w:color="auto" w:fill="auto"/>
            <w:tcMar>
              <w:top w:w="0" w:type="dxa"/>
              <w:left w:w="0" w:type="dxa"/>
              <w:bottom w:w="0" w:type="dxa"/>
              <w:right w:w="0" w:type="dxa"/>
            </w:tcMar>
            <w:hideMark/>
          </w:tcPr>
          <w:p w:rsidR="006577DF" w:rsidRPr="008E5199" w:rsidRDefault="006577DF" w:rsidP="008E33F1">
            <w:pPr>
              <w:pStyle w:val="NormalWeb"/>
              <w:spacing w:after="120"/>
              <w:ind w:firstLine="240"/>
              <w:jc w:val="both"/>
              <w:rPr>
                <w:rFonts w:ascii="Open Sans" w:hAnsi="Open Sans" w:cs="Helvetica"/>
                <w:color w:val="000000" w:themeColor="text1"/>
                <w:sz w:val="21"/>
                <w:szCs w:val="21"/>
              </w:rPr>
            </w:pPr>
            <w:r w:rsidRPr="008E5199">
              <w:rPr>
                <w:rFonts w:ascii="Open Sans" w:hAnsi="Open Sans" w:cs="Helvetica"/>
                <w:color w:val="000000" w:themeColor="text1"/>
                <w:sz w:val="21"/>
                <w:szCs w:val="21"/>
              </w:rPr>
              <w:t xml:space="preserve">(10) This section shall not apply to a sign which relates to a presidential election within the meaning of the </w:t>
            </w:r>
            <w:hyperlink r:id="rId9" w:history="1">
              <w:r w:rsidRPr="008E5199">
                <w:rPr>
                  <w:rStyle w:val="Hyperlink"/>
                  <w:rFonts w:ascii="Open Sans" w:hAnsi="Open Sans" w:cs="Helvetica"/>
                  <w:color w:val="000000" w:themeColor="text1"/>
                  <w:sz w:val="21"/>
                  <w:szCs w:val="21"/>
                </w:rPr>
                <w:t>Presidential Elections Act, 1937</w:t>
              </w:r>
            </w:hyperlink>
            <w:r w:rsidRPr="008E5199">
              <w:rPr>
                <w:rFonts w:ascii="Open Sans" w:hAnsi="Open Sans" w:cs="Helvetica"/>
                <w:color w:val="000000" w:themeColor="text1"/>
                <w:sz w:val="21"/>
                <w:szCs w:val="21"/>
              </w:rPr>
              <w:t xml:space="preserve"> , a general election or a bye-election, within the meaning, in each case, of the </w:t>
            </w:r>
            <w:hyperlink r:id="rId10" w:history="1">
              <w:r w:rsidRPr="008E5199">
                <w:rPr>
                  <w:rStyle w:val="Hyperlink"/>
                  <w:rFonts w:ascii="Open Sans" w:hAnsi="Open Sans" w:cs="Helvetica"/>
                  <w:color w:val="000000" w:themeColor="text1"/>
                  <w:sz w:val="21"/>
                  <w:szCs w:val="21"/>
                </w:rPr>
                <w:t>Electoral Act, 1923</w:t>
              </w:r>
            </w:hyperlink>
            <w:r w:rsidRPr="008E5199">
              <w:rPr>
                <w:rFonts w:ascii="Open Sans" w:hAnsi="Open Sans" w:cs="Helvetica"/>
                <w:color w:val="000000" w:themeColor="text1"/>
                <w:sz w:val="21"/>
                <w:szCs w:val="21"/>
              </w:rPr>
              <w:t xml:space="preserve"> , a local election, a referendum, within the meaning of the </w:t>
            </w:r>
            <w:hyperlink r:id="rId11" w:history="1">
              <w:r w:rsidRPr="008E5199">
                <w:rPr>
                  <w:rStyle w:val="Hyperlink"/>
                  <w:rFonts w:ascii="Open Sans" w:hAnsi="Open Sans" w:cs="Helvetica"/>
                  <w:color w:val="000000" w:themeColor="text1"/>
                  <w:sz w:val="21"/>
                  <w:szCs w:val="21"/>
                </w:rPr>
                <w:t>Referendum Act, 1942</w:t>
              </w:r>
            </w:hyperlink>
            <w:r w:rsidRPr="008E5199">
              <w:rPr>
                <w:rFonts w:ascii="Open Sans" w:hAnsi="Open Sans" w:cs="Helvetica"/>
                <w:color w:val="000000" w:themeColor="text1"/>
                <w:sz w:val="21"/>
                <w:szCs w:val="21"/>
              </w:rPr>
              <w:t xml:space="preserve"> , or an election of members of the European Parliament, unless the sign has been in position for seven days or longer after the latest day upon which the poll was taken for the election, bye-election or referendum concerned.</w:t>
            </w:r>
          </w:p>
        </w:tc>
      </w:tr>
    </w:tbl>
    <w:p w:rsidR="006577DF" w:rsidRPr="008E5199" w:rsidRDefault="006577DF" w:rsidP="00492230">
      <w:pPr>
        <w:spacing w:line="276" w:lineRule="auto"/>
        <w:jc w:val="center"/>
        <w:rPr>
          <w:rFonts w:ascii="Calibri" w:hAnsi="Calibri" w:cs="Arial"/>
          <w:color w:val="000000" w:themeColor="text1"/>
          <w:sz w:val="28"/>
          <w:szCs w:val="28"/>
        </w:rPr>
      </w:pPr>
    </w:p>
    <w:p w:rsidR="006577DF" w:rsidRPr="008E5199" w:rsidRDefault="006577DF">
      <w:pPr>
        <w:rPr>
          <w:rFonts w:ascii="Calibri" w:hAnsi="Calibri" w:cs="Arial"/>
          <w:color w:val="000000" w:themeColor="text1"/>
          <w:sz w:val="28"/>
          <w:szCs w:val="28"/>
        </w:rPr>
      </w:pPr>
      <w:r w:rsidRPr="008E5199">
        <w:rPr>
          <w:rFonts w:ascii="Calibri" w:hAnsi="Calibri" w:cs="Arial"/>
          <w:color w:val="000000" w:themeColor="text1"/>
          <w:sz w:val="28"/>
          <w:szCs w:val="28"/>
        </w:rPr>
        <w:br w:type="page"/>
      </w:r>
    </w:p>
    <w:p w:rsidR="00EB1363" w:rsidRPr="008E5199" w:rsidRDefault="006577DF" w:rsidP="00492230">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2</w:t>
      </w:r>
    </w:p>
    <w:p w:rsidR="006577DF" w:rsidRPr="008E5199" w:rsidRDefault="006577DF" w:rsidP="006577DF">
      <w:pPr>
        <w:spacing w:line="276" w:lineRule="auto"/>
        <w:rPr>
          <w:rFonts w:ascii="Calibri" w:hAnsi="Calibri" w:cs="Arial"/>
          <w:b/>
          <w:color w:val="000000" w:themeColor="text1"/>
          <w:sz w:val="28"/>
          <w:szCs w:val="28"/>
        </w:rPr>
      </w:pPr>
      <w:r w:rsidRPr="008E5199">
        <w:rPr>
          <w:rFonts w:ascii="Calibri" w:hAnsi="Calibri" w:cs="Arial"/>
          <w:b/>
          <w:color w:val="000000" w:themeColor="text1"/>
          <w:sz w:val="28"/>
          <w:szCs w:val="28"/>
        </w:rPr>
        <w:t>Section 254 of Planning and Development Act, 2000</w:t>
      </w:r>
    </w:p>
    <w:tbl>
      <w:tblPr>
        <w:tblW w:w="0" w:type="auto"/>
        <w:tblCellMar>
          <w:top w:w="15" w:type="dxa"/>
          <w:left w:w="15" w:type="dxa"/>
          <w:bottom w:w="15" w:type="dxa"/>
          <w:right w:w="15" w:type="dxa"/>
        </w:tblCellMar>
        <w:tblLook w:val="04A0" w:firstRow="1" w:lastRow="0" w:firstColumn="1" w:lastColumn="0" w:noHBand="0" w:noVBand="1"/>
      </w:tblPr>
      <w:tblGrid>
        <w:gridCol w:w="1233"/>
        <w:gridCol w:w="1366"/>
        <w:gridCol w:w="6427"/>
      </w:tblGrid>
      <w:tr w:rsidR="008E5199" w:rsidRPr="008E5199" w:rsidTr="006577DF">
        <w:trPr>
          <w:gridAfter w:val="1"/>
        </w:trPr>
        <w:tc>
          <w:tcPr>
            <w:tcW w:w="0" w:type="auto"/>
            <w:shd w:val="clear" w:color="auto" w:fill="auto"/>
            <w:tcMar>
              <w:top w:w="0" w:type="dxa"/>
              <w:left w:w="0" w:type="dxa"/>
              <w:bottom w:w="0" w:type="dxa"/>
              <w:right w:w="0" w:type="dxa"/>
            </w:tcMar>
            <w:hideMark/>
          </w:tcPr>
          <w:p w:rsidR="006577DF" w:rsidRPr="008E5199" w:rsidRDefault="006577DF" w:rsidP="006577DF">
            <w:pPr>
              <w:spacing w:after="150" w:line="240" w:lineRule="auto"/>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18"/>
                <w:szCs w:val="18"/>
                <w:lang w:eastAsia="en-IE"/>
              </w:rPr>
              <w:t>Licensing of appliances and cables, etc., on public roads.</w:t>
            </w:r>
          </w:p>
        </w:tc>
        <w:tc>
          <w:tcPr>
            <w:tcW w:w="1366" w:type="dxa"/>
            <w:shd w:val="clear" w:color="auto" w:fill="auto"/>
            <w:tcMar>
              <w:top w:w="0" w:type="dxa"/>
              <w:left w:w="0" w:type="dxa"/>
              <w:bottom w:w="0" w:type="dxa"/>
              <w:right w:w="0" w:type="dxa"/>
            </w:tcMar>
            <w:hideMark/>
          </w:tcPr>
          <w:p w:rsidR="006577DF" w:rsidRPr="008E5199" w:rsidRDefault="006577DF" w:rsidP="006577DF">
            <w:pPr>
              <w:spacing w:after="120" w:line="240" w:lineRule="auto"/>
              <w:ind w:firstLine="240"/>
              <w:rPr>
                <w:rFonts w:ascii="Open Sans" w:eastAsia="Times New Roman" w:hAnsi="Open Sans" w:cs="Helvetica"/>
                <w:color w:val="000000" w:themeColor="text1"/>
                <w:sz w:val="21"/>
                <w:szCs w:val="21"/>
                <w:lang w:eastAsia="en-IE"/>
              </w:rPr>
            </w:pPr>
            <w:bookmarkStart w:id="21" w:name="s254_p0"/>
            <w:bookmarkEnd w:id="21"/>
            <w:r w:rsidRPr="008E5199">
              <w:rPr>
                <w:rFonts w:ascii="Open Sans" w:eastAsia="Times New Roman" w:hAnsi="Open Sans" w:cs="Helvetica"/>
                <w:b/>
                <w:bCs/>
                <w:color w:val="000000" w:themeColor="text1"/>
                <w:sz w:val="21"/>
                <w:szCs w:val="21"/>
                <w:lang w:eastAsia="en-IE"/>
              </w:rPr>
              <w:t>254.</w:t>
            </w:r>
            <w:r w:rsidRPr="008E5199">
              <w:rPr>
                <w:rFonts w:ascii="Open Sans" w:eastAsia="Times New Roman" w:hAnsi="Open Sans" w:cs="Helvetica"/>
                <w:color w:val="000000" w:themeColor="text1"/>
                <w:sz w:val="21"/>
                <w:szCs w:val="21"/>
                <w:lang w:eastAsia="en-IE"/>
              </w:rPr>
              <w:t xml:space="preserve">—(1) Subject to </w:t>
            </w:r>
            <w:r w:rsidRPr="008E5199">
              <w:rPr>
                <w:rFonts w:ascii="Open Sans" w:eastAsia="Times New Roman" w:hAnsi="Open Sans" w:cs="Helvetica"/>
                <w:i/>
                <w:iCs/>
                <w:color w:val="000000" w:themeColor="text1"/>
                <w:sz w:val="21"/>
                <w:szCs w:val="21"/>
                <w:lang w:eastAsia="en-IE"/>
              </w:rPr>
              <w:t>subsection (2)</w:t>
            </w:r>
            <w:r w:rsidRPr="008E5199">
              <w:rPr>
                <w:rFonts w:ascii="Open Sans" w:eastAsia="Times New Roman" w:hAnsi="Open Sans" w:cs="Helvetica"/>
                <w:color w:val="000000" w:themeColor="text1"/>
                <w:sz w:val="21"/>
                <w:szCs w:val="21"/>
                <w:lang w:eastAsia="en-IE"/>
              </w:rPr>
              <w:t>, a person shall not erect, construct, place or maintain—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2" w:name="s254_p1"/>
            <w:bookmarkEnd w:id="2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 vending machine,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3" w:name="s254_p2"/>
            <w:bookmarkEnd w:id="2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 town or landscape map for indicating directions or places,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4" w:name="s254_p3"/>
            <w:bookmarkEnd w:id="2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a hoarding, fence or scaffold,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5" w:name="s254_p4"/>
            <w:bookmarkEnd w:id="2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an advertisement structure,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6" w:name="s254_p5"/>
            <w:bookmarkEnd w:id="2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e</w:t>
            </w:r>
            <w:r w:rsidRPr="008E5199">
              <w:rPr>
                <w:rFonts w:ascii="Open Sans" w:eastAsia="Times New Roman" w:hAnsi="Open Sans" w:cs="Helvetica"/>
                <w:color w:val="000000" w:themeColor="text1"/>
                <w:sz w:val="21"/>
                <w:szCs w:val="21"/>
                <w:lang w:eastAsia="en-IE"/>
              </w:rPr>
              <w:t>) a cable, wire or pipeline,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7" w:name="s254_p6"/>
            <w:bookmarkEnd w:id="2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f</w:t>
            </w:r>
            <w:r w:rsidRPr="008E5199">
              <w:rPr>
                <w:rFonts w:ascii="Open Sans" w:eastAsia="Times New Roman" w:hAnsi="Open Sans" w:cs="Helvetica"/>
                <w:color w:val="000000" w:themeColor="text1"/>
                <w:sz w:val="21"/>
                <w:szCs w:val="21"/>
                <w:lang w:eastAsia="en-IE"/>
              </w:rPr>
              <w:t>) a telephone kiosk or pedestal,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8" w:name="s254_p7"/>
            <w:bookmarkEnd w:id="2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g</w:t>
            </w:r>
            <w:r w:rsidRPr="008E5199">
              <w:rPr>
                <w:rFonts w:ascii="Open Sans" w:eastAsia="Times New Roman" w:hAnsi="Open Sans" w:cs="Helvetica"/>
                <w:color w:val="000000" w:themeColor="text1"/>
                <w:sz w:val="21"/>
                <w:szCs w:val="21"/>
                <w:lang w:eastAsia="en-IE"/>
              </w:rPr>
              <w:t>) any other appliance, apparatus or structure, which may be prescribed as requiring a licence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29" w:name="s254_p8"/>
            <w:bookmarkEnd w:id="2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on, under, over or along a public road save in accordance with a licence granted by a planning authority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0" w:name="s254_p9"/>
            <w:bookmarkEnd w:id="3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(2) This section shall not apply to the following—</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1" w:name="s254_p10"/>
            <w:bookmarkEnd w:id="3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an appliance, apparatus or structure which is authorised in accordance with a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2" w:name="s254_p11"/>
            <w:bookmarkEnd w:id="3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xml:space="preserve">) a temporary hoarding, fence or scaffold erected in accordance with a condition of planning permission granted under </w:t>
            </w:r>
            <w:r w:rsidRPr="008E5199">
              <w:rPr>
                <w:rFonts w:ascii="Open Sans" w:eastAsia="Times New Roman" w:hAnsi="Open Sans" w:cs="Helvetica"/>
                <w:i/>
                <w:iCs/>
                <w:color w:val="000000" w:themeColor="text1"/>
                <w:sz w:val="21"/>
                <w:szCs w:val="21"/>
                <w:lang w:eastAsia="en-IE"/>
              </w:rPr>
              <w:t>Part III</w:t>
            </w:r>
            <w:r w:rsidRPr="008E5199">
              <w:rPr>
                <w:rFonts w:ascii="Open Sans" w:eastAsia="Times New Roman" w:hAnsi="Open Sans" w:cs="Helvetica"/>
                <w:color w:val="000000" w:themeColor="text1"/>
                <w:sz w:val="21"/>
                <w:szCs w:val="21"/>
                <w:lang w:eastAsia="en-IE"/>
              </w:rPr>
              <w: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3" w:name="s254_p12"/>
            <w:bookmarkEnd w:id="3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erection, construction, placing or maintenance under a public road of a cable, wire or pipeline by a statutory undertaker.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4" w:name="s254_p13"/>
            <w:bookmarkEnd w:id="3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(3) A person applying for a licence under this section shall furnish to the planning authority such plans and other information concerning the position, design and capacity of the appliance, apparatus or structure as the authority may require.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5" w:name="s254_p14"/>
            <w:bookmarkEnd w:id="3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(4) A licence may be granted under this section by the planning authority for such period and upon such conditions as the authority may specify, including conditions in relation to location and design, and where in the opinion of the planning authority by reason of the increase or alteration of traffic on the road or of the widening of the road or of any improvement of or relating to the road, the appliance, apparatus or structure causes an obstruction or becomes dangerous, the authority may by notice in writing withdraw the licence and require the licensee to remove the appliance, apparatus or structure at his or her own expense.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6" w:name="s254_p15"/>
            <w:bookmarkEnd w:id="3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(5) In considering an application for a licence under this section a planning authority, or the Board on appeal, shall have regard to—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7" w:name="s254_p16"/>
            <w:bookmarkEnd w:id="3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the proper planning and sustainable development of the area,</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8" w:name="s254_p17"/>
            <w:bookmarkEnd w:id="3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any relevant provisions of the development plan, or a local area plan,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39" w:name="s254_p18"/>
            <w:bookmarkEnd w:id="3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6577DF">
            <w:pPr>
              <w:spacing w:after="120" w:line="240" w:lineRule="auto"/>
              <w:ind w:left="1080" w:hanging="600"/>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the number and location of existing appliances, apparatuses or structures on, under, over or along the public road, and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0" w:name="s254_p19"/>
            <w:bookmarkEnd w:id="4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d</w:t>
            </w:r>
            <w:r w:rsidRPr="008E5199">
              <w:rPr>
                <w:rFonts w:ascii="Open Sans" w:eastAsia="Times New Roman" w:hAnsi="Open Sans" w:cs="Helvetica"/>
                <w:color w:val="000000" w:themeColor="text1"/>
                <w:sz w:val="21"/>
                <w:szCs w:val="21"/>
                <w:lang w:eastAsia="en-IE"/>
              </w:rPr>
              <w:t>) the convenience and safety of road users including pedestrians.</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1" w:name="s254_p20"/>
            <w:bookmarkEnd w:id="4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8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(6)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Any person may, in relation to the granting, refusing, withdrawing or continuing of a licence under this section or to the conditions specified by the planning authority for such a licence, appeal to the Board.</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2" w:name="s254_p21"/>
            <w:bookmarkEnd w:id="4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Where an appeal under this section is allowed, the Board shall give such directions with respect to the withdrawing, granting or altering of a licence under this section as may be appropriate, and the planning authority shall comply therewith.</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3" w:name="s254_p22"/>
            <w:bookmarkEnd w:id="43"/>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(7) Development carried out in accordance with a licence under this section shall be exempted development for the purposes of this Act.</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4" w:name="s254_p23"/>
            <w:bookmarkEnd w:id="44"/>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(8) A person shall not be entitled solely by reason of a licence under this section to erect, construct, place or maintain on, under, over or along a public road any appliance, apparatus or structure.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5" w:name="s254_p24"/>
            <w:bookmarkEnd w:id="45"/>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 xml:space="preserve">(9) Subject to </w:t>
            </w:r>
            <w:r w:rsidRPr="008E5199">
              <w:rPr>
                <w:rFonts w:ascii="Open Sans" w:eastAsia="Times New Roman" w:hAnsi="Open Sans" w:cs="Helvetica"/>
                <w:i/>
                <w:iCs/>
                <w:color w:val="000000" w:themeColor="text1"/>
                <w:sz w:val="21"/>
                <w:szCs w:val="21"/>
                <w:lang w:eastAsia="en-IE"/>
              </w:rPr>
              <w:t>subsection (10)</w:t>
            </w:r>
            <w:r w:rsidRPr="008E5199">
              <w:rPr>
                <w:rFonts w:ascii="Open Sans" w:eastAsia="Times New Roman" w:hAnsi="Open Sans" w:cs="Helvetica"/>
                <w:color w:val="000000" w:themeColor="text1"/>
                <w:sz w:val="21"/>
                <w:szCs w:val="21"/>
                <w:lang w:eastAsia="en-IE"/>
              </w:rPr>
              <w:t>, any person who—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6" w:name="s254_p25"/>
            <w:bookmarkEnd w:id="46"/>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erects, constructs, places or maintains an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xml:space="preserve"> on, under, over or along any public road without having a licence under this section to do so,</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7" w:name="s254_p26"/>
            <w:bookmarkEnd w:id="47"/>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erects, constructs, places or maintains such an appliance, apparatus or structure on, under, over or along any public road otherwise than in accordance with a licence under this section, or</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8" w:name="s254_p27"/>
            <w:bookmarkEnd w:id="48"/>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080" w:hanging="60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c</w:t>
            </w:r>
            <w:r w:rsidRPr="008E5199">
              <w:rPr>
                <w:rFonts w:ascii="Open Sans" w:eastAsia="Times New Roman" w:hAnsi="Open Sans" w:cs="Helvetica"/>
                <w:color w:val="000000" w:themeColor="text1"/>
                <w:sz w:val="21"/>
                <w:szCs w:val="21"/>
                <w:lang w:eastAsia="en-IE"/>
              </w:rPr>
              <w:t>) contravenes any condition subject to which a licence has been granted to him or her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49" w:name="s254_p28"/>
            <w:bookmarkEnd w:id="49"/>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shall be guilty of an offence.</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0" w:name="s254_p29"/>
            <w:bookmarkEnd w:id="50"/>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200" w:hanging="96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(10) (</w:t>
            </w:r>
            <w:r w:rsidRPr="008E5199">
              <w:rPr>
                <w:rFonts w:ascii="Open Sans" w:eastAsia="Times New Roman" w:hAnsi="Open Sans" w:cs="Helvetica"/>
                <w:i/>
                <w:iCs/>
                <w:color w:val="000000" w:themeColor="text1"/>
                <w:sz w:val="21"/>
                <w:szCs w:val="21"/>
                <w:lang w:eastAsia="en-IE"/>
              </w:rPr>
              <w:t>a</w:t>
            </w:r>
            <w:r w:rsidRPr="008E5199">
              <w:rPr>
                <w:rFonts w:ascii="Open Sans" w:eastAsia="Times New Roman" w:hAnsi="Open Sans" w:cs="Helvetica"/>
                <w:color w:val="000000" w:themeColor="text1"/>
                <w:sz w:val="21"/>
                <w:szCs w:val="21"/>
                <w:lang w:eastAsia="en-IE"/>
              </w:rPr>
              <w:t xml:space="preserve">) A planning authority may, by virtue of this subsection, itself erect, construct, place or maintain, on, under, over or along a public road any appliance, apparatus or structure referred to in </w:t>
            </w:r>
            <w:r w:rsidRPr="008E5199">
              <w:rPr>
                <w:rFonts w:ascii="Open Sans" w:eastAsia="Times New Roman" w:hAnsi="Open Sans" w:cs="Helvetica"/>
                <w:i/>
                <w:iCs/>
                <w:color w:val="000000" w:themeColor="text1"/>
                <w:sz w:val="21"/>
                <w:szCs w:val="21"/>
                <w:lang w:eastAsia="en-IE"/>
              </w:rPr>
              <w:t>subsection (1)</w:t>
            </w:r>
            <w:r w:rsidRPr="008E5199">
              <w:rPr>
                <w:rFonts w:ascii="Open Sans" w:eastAsia="Times New Roman" w:hAnsi="Open Sans" w:cs="Helvetica"/>
                <w:color w:val="000000" w:themeColor="text1"/>
                <w:sz w:val="21"/>
                <w:szCs w:val="21"/>
                <w:lang w:eastAsia="en-IE"/>
              </w:rPr>
              <w:t>, and it shall not be necessary for the planning authority to have a licence under this section.</w:t>
            </w:r>
          </w:p>
        </w:tc>
      </w:tr>
      <w:tr w:rsidR="008E5199"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1" w:name="s254_p30"/>
            <w:bookmarkEnd w:id="51"/>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left="1200" w:hanging="48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w:t>
            </w:r>
            <w:r w:rsidRPr="008E5199">
              <w:rPr>
                <w:rFonts w:ascii="Open Sans" w:eastAsia="Times New Roman" w:hAnsi="Open Sans" w:cs="Helvetica"/>
                <w:i/>
                <w:iCs/>
                <w:color w:val="000000" w:themeColor="text1"/>
                <w:sz w:val="21"/>
                <w:szCs w:val="21"/>
                <w:lang w:eastAsia="en-IE"/>
              </w:rPr>
              <w:t>b</w:t>
            </w:r>
            <w:r w:rsidRPr="008E5199">
              <w:rPr>
                <w:rFonts w:ascii="Open Sans" w:eastAsia="Times New Roman" w:hAnsi="Open Sans" w:cs="Helvetica"/>
                <w:color w:val="000000" w:themeColor="text1"/>
                <w:sz w:val="21"/>
                <w:szCs w:val="21"/>
                <w:lang w:eastAsia="en-IE"/>
              </w:rPr>
              <w:t>) Nothing in this subsection shall be construed as empowering a planning authority to hinder the reasonable use of a public road by the public or any person entitled to use it or as empowering a planning authority to create a nuisance to the owner or occupier of premises adjacent to the public road.</w:t>
            </w:r>
          </w:p>
        </w:tc>
      </w:tr>
      <w:tr w:rsidR="006577DF" w:rsidRPr="008E5199" w:rsidTr="006577DF">
        <w:tc>
          <w:tcPr>
            <w:tcW w:w="0" w:type="auto"/>
            <w:shd w:val="clear" w:color="auto" w:fill="auto"/>
            <w:tcMar>
              <w:top w:w="0" w:type="dxa"/>
              <w:left w:w="0" w:type="dxa"/>
              <w:bottom w:w="0" w:type="dxa"/>
              <w:right w:w="0" w:type="dxa"/>
            </w:tcMar>
            <w:hideMark/>
          </w:tcPr>
          <w:p w:rsidR="006577DF" w:rsidRPr="008E5199" w:rsidRDefault="006577DF" w:rsidP="006577DF">
            <w:pPr>
              <w:spacing w:after="0" w:line="240" w:lineRule="auto"/>
              <w:rPr>
                <w:rFonts w:ascii="Open Sans" w:eastAsia="Times New Roman" w:hAnsi="Open Sans" w:cs="Helvetica"/>
                <w:color w:val="000000" w:themeColor="text1"/>
                <w:sz w:val="21"/>
                <w:szCs w:val="21"/>
                <w:lang w:eastAsia="en-IE"/>
              </w:rPr>
            </w:pPr>
            <w:bookmarkStart w:id="52" w:name="s254_p31"/>
            <w:bookmarkEnd w:id="52"/>
          </w:p>
        </w:tc>
        <w:tc>
          <w:tcPr>
            <w:tcW w:w="1366" w:type="dxa"/>
            <w:shd w:val="clear" w:color="auto" w:fill="auto"/>
            <w:tcMar>
              <w:top w:w="0" w:type="dxa"/>
              <w:left w:w="0" w:type="dxa"/>
              <w:bottom w:w="0" w:type="dxa"/>
              <w:right w:w="0" w:type="dxa"/>
            </w:tcMar>
            <w:vAlign w:val="center"/>
            <w:hideMark/>
          </w:tcPr>
          <w:p w:rsidR="006577DF" w:rsidRPr="008E5199" w:rsidRDefault="006577DF" w:rsidP="006577DF">
            <w:pPr>
              <w:spacing w:after="0" w:line="240" w:lineRule="auto"/>
              <w:rPr>
                <w:rFonts w:ascii="Times New Roman" w:eastAsia="Times New Roman" w:hAnsi="Times New Roman" w:cs="Times New Roman"/>
                <w:color w:val="000000" w:themeColor="text1"/>
                <w:sz w:val="20"/>
                <w:szCs w:val="20"/>
                <w:lang w:eastAsia="en-IE"/>
              </w:rPr>
            </w:pPr>
          </w:p>
        </w:tc>
        <w:tc>
          <w:tcPr>
            <w:tcW w:w="0" w:type="auto"/>
            <w:shd w:val="clear" w:color="auto" w:fill="auto"/>
            <w:tcMar>
              <w:top w:w="0" w:type="dxa"/>
              <w:left w:w="0" w:type="dxa"/>
              <w:bottom w:w="0" w:type="dxa"/>
              <w:right w:w="0" w:type="dxa"/>
            </w:tcMar>
            <w:hideMark/>
          </w:tcPr>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r w:rsidRPr="008E5199">
              <w:rPr>
                <w:rFonts w:ascii="Open Sans" w:eastAsia="Times New Roman" w:hAnsi="Open Sans" w:cs="Helvetica"/>
                <w:color w:val="000000" w:themeColor="text1"/>
                <w:sz w:val="21"/>
                <w:szCs w:val="21"/>
                <w:lang w:eastAsia="en-IE"/>
              </w:rPr>
              <w:t>(11) Where a planning authority is not the road authority for the purposes of national or regional roads in its area, it shall not grant a licence under this section in respect of any appliance, apparatus or structure on, under, over or along a national or regional road or erect, construct or place any appliance, apparatus or structure on, under, over or along a national or regional road except after consultation with the authority which is the road authority for those purposes.</w:t>
            </w:r>
          </w:p>
          <w:p w:rsidR="006577DF" w:rsidRPr="008E5199" w:rsidRDefault="006577DF" w:rsidP="008E33F1">
            <w:pPr>
              <w:spacing w:after="120" w:line="240" w:lineRule="auto"/>
              <w:ind w:firstLine="240"/>
              <w:jc w:val="both"/>
              <w:rPr>
                <w:rFonts w:ascii="Open Sans" w:eastAsia="Times New Roman" w:hAnsi="Open Sans" w:cs="Helvetica"/>
                <w:color w:val="000000" w:themeColor="text1"/>
                <w:sz w:val="21"/>
                <w:szCs w:val="21"/>
                <w:lang w:eastAsia="en-IE"/>
              </w:rPr>
            </w:pPr>
          </w:p>
        </w:tc>
      </w:tr>
    </w:tbl>
    <w:p w:rsidR="006577DF" w:rsidRPr="008E5199" w:rsidRDefault="006577DF" w:rsidP="00C1526A">
      <w:pPr>
        <w:spacing w:line="276" w:lineRule="auto"/>
        <w:rPr>
          <w:rFonts w:ascii="Calibri" w:hAnsi="Calibri" w:cs="Arial"/>
          <w:b/>
          <w:color w:val="000000" w:themeColor="text1"/>
          <w:sz w:val="32"/>
          <w:szCs w:val="32"/>
        </w:rPr>
      </w:pPr>
    </w:p>
    <w:p w:rsidR="006577DF" w:rsidRPr="008E5199" w:rsidRDefault="006577DF">
      <w:pPr>
        <w:rPr>
          <w:rFonts w:ascii="Calibri" w:hAnsi="Calibri" w:cs="Arial"/>
          <w:b/>
          <w:color w:val="000000" w:themeColor="text1"/>
          <w:sz w:val="32"/>
          <w:szCs w:val="32"/>
        </w:rPr>
      </w:pPr>
      <w:r w:rsidRPr="008E5199">
        <w:rPr>
          <w:rFonts w:ascii="Calibri" w:hAnsi="Calibri" w:cs="Arial"/>
          <w:b/>
          <w:color w:val="000000" w:themeColor="text1"/>
          <w:sz w:val="32"/>
          <w:szCs w:val="32"/>
        </w:rPr>
        <w:br w:type="page"/>
      </w:r>
    </w:p>
    <w:p w:rsidR="006577DF" w:rsidRPr="008E5199" w:rsidRDefault="006577DF" w:rsidP="006577DF">
      <w:pPr>
        <w:spacing w:line="276" w:lineRule="auto"/>
        <w:jc w:val="center"/>
        <w:rPr>
          <w:rFonts w:ascii="Calibri" w:hAnsi="Calibri" w:cs="Arial"/>
          <w:b/>
          <w:color w:val="000000" w:themeColor="text1"/>
          <w:sz w:val="36"/>
          <w:szCs w:val="36"/>
          <w:u w:val="single"/>
        </w:rPr>
      </w:pPr>
      <w:r w:rsidRPr="008E5199">
        <w:rPr>
          <w:rFonts w:ascii="Calibri" w:hAnsi="Calibri" w:cs="Arial"/>
          <w:b/>
          <w:color w:val="000000" w:themeColor="text1"/>
          <w:sz w:val="36"/>
          <w:szCs w:val="36"/>
          <w:u w:val="single"/>
        </w:rPr>
        <w:t>Appendix 3</w:t>
      </w:r>
    </w:p>
    <w:p w:rsidR="00277B99" w:rsidRPr="008E5199" w:rsidRDefault="00492230" w:rsidP="00C1526A">
      <w:pPr>
        <w:spacing w:line="276" w:lineRule="auto"/>
        <w:rPr>
          <w:rFonts w:ascii="Calibri" w:hAnsi="Calibri" w:cs="Arial"/>
          <w:b/>
          <w:color w:val="000000" w:themeColor="text1"/>
          <w:sz w:val="32"/>
          <w:szCs w:val="32"/>
        </w:rPr>
      </w:pPr>
      <w:r w:rsidRPr="008E5199">
        <w:rPr>
          <w:rFonts w:ascii="Calibri" w:hAnsi="Calibri" w:cs="Arial"/>
          <w:b/>
          <w:color w:val="000000" w:themeColor="text1"/>
          <w:sz w:val="32"/>
          <w:szCs w:val="32"/>
        </w:rPr>
        <w:t>Policy Statement on Traffic H</w:t>
      </w:r>
      <w:r w:rsidR="00277B99" w:rsidRPr="008E5199">
        <w:rPr>
          <w:rFonts w:ascii="Calibri" w:hAnsi="Calibri" w:cs="Arial"/>
          <w:b/>
          <w:color w:val="000000" w:themeColor="text1"/>
          <w:sz w:val="32"/>
          <w:szCs w:val="32"/>
        </w:rPr>
        <w:t>azards:</w:t>
      </w:r>
    </w:p>
    <w:p w:rsidR="00277B99" w:rsidRPr="0068559E" w:rsidRDefault="00492230" w:rsidP="0068559E">
      <w:p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For the purposes of clarity, t</w:t>
      </w:r>
      <w:r w:rsidR="00277B99" w:rsidRPr="0068559E">
        <w:rPr>
          <w:rFonts w:ascii="Calibri" w:hAnsi="Calibri" w:cs="Arial"/>
          <w:color w:val="000000" w:themeColor="text1"/>
          <w:sz w:val="24"/>
          <w:szCs w:val="24"/>
        </w:rPr>
        <w:t xml:space="preserve">raffic hazards are defined as </w:t>
      </w:r>
      <w:r w:rsidR="00201D04" w:rsidRPr="0068559E">
        <w:rPr>
          <w:rFonts w:ascii="Calibri" w:hAnsi="Calibri" w:cs="Arial"/>
          <w:color w:val="000000" w:themeColor="text1"/>
          <w:sz w:val="24"/>
          <w:szCs w:val="24"/>
        </w:rPr>
        <w:t>any objects placed on the road, footpath or private property that can be seen from the road and cause a visibility impairment or distraction to road users.</w:t>
      </w:r>
    </w:p>
    <w:p w:rsidR="00277B99" w:rsidRPr="0068559E" w:rsidRDefault="00277B99"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No advertisement, sign or other notification of any form may be erected on public or private property without obtaining written support from the Traffic Section of SDCC.</w:t>
      </w:r>
    </w:p>
    <w:p w:rsidR="00201D04" w:rsidRPr="0068559E" w:rsidRDefault="00201D04"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Any object that is granted a licence by SDCC will be required to sati</w:t>
      </w:r>
      <w:r w:rsidR="00492230" w:rsidRPr="0068559E">
        <w:rPr>
          <w:rFonts w:ascii="Calibri" w:hAnsi="Calibri" w:cs="Arial"/>
          <w:color w:val="000000" w:themeColor="text1"/>
          <w:sz w:val="24"/>
          <w:szCs w:val="24"/>
        </w:rPr>
        <w:t>sfy SDCC Transport D</w:t>
      </w:r>
      <w:r w:rsidRPr="0068559E">
        <w:rPr>
          <w:rFonts w:ascii="Calibri" w:hAnsi="Calibri" w:cs="Arial"/>
          <w:color w:val="000000" w:themeColor="text1"/>
          <w:sz w:val="24"/>
          <w:szCs w:val="24"/>
        </w:rPr>
        <w:t>epartment that it does not cause a visibility impairment, or a distraction to any road user</w:t>
      </w:r>
      <w:r w:rsidR="008E33F1">
        <w:rPr>
          <w:rFonts w:ascii="Calibri" w:hAnsi="Calibri" w:cs="Arial"/>
          <w:color w:val="000000" w:themeColor="text1"/>
          <w:sz w:val="24"/>
          <w:szCs w:val="24"/>
        </w:rPr>
        <w:t>.</w:t>
      </w:r>
    </w:p>
    <w:p w:rsidR="00121CBA" w:rsidRPr="0068559E" w:rsidRDefault="00492230"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statutory and non-s</w:t>
      </w:r>
      <w:r w:rsidR="00201D04" w:rsidRPr="0068559E">
        <w:rPr>
          <w:rFonts w:ascii="Calibri" w:hAnsi="Calibri" w:cs="Arial"/>
          <w:color w:val="000000" w:themeColor="text1"/>
          <w:sz w:val="24"/>
          <w:szCs w:val="24"/>
        </w:rPr>
        <w:t xml:space="preserve">tatutory road signage, planting, public lighting columns </w:t>
      </w:r>
      <w:r w:rsidR="00A63B9C" w:rsidRPr="0068559E">
        <w:rPr>
          <w:rFonts w:ascii="Calibri" w:hAnsi="Calibri" w:cs="Arial"/>
          <w:color w:val="000000" w:themeColor="text1"/>
          <w:sz w:val="24"/>
          <w:szCs w:val="24"/>
        </w:rPr>
        <w:t>etc.</w:t>
      </w:r>
      <w:r w:rsidR="00201D04" w:rsidRPr="0068559E">
        <w:rPr>
          <w:rFonts w:ascii="Calibri" w:hAnsi="Calibri" w:cs="Arial"/>
          <w:color w:val="000000" w:themeColor="text1"/>
          <w:sz w:val="24"/>
          <w:szCs w:val="24"/>
        </w:rPr>
        <w:t xml:space="preserve"> loc</w:t>
      </w:r>
      <w:r w:rsidRPr="0068559E">
        <w:rPr>
          <w:rFonts w:ascii="Calibri" w:hAnsi="Calibri" w:cs="Arial"/>
          <w:color w:val="000000" w:themeColor="text1"/>
          <w:sz w:val="24"/>
          <w:szCs w:val="24"/>
        </w:rPr>
        <w:t>ations will be assessed from a t</w:t>
      </w:r>
      <w:r w:rsidR="00201D04" w:rsidRPr="0068559E">
        <w:rPr>
          <w:rFonts w:ascii="Calibri" w:hAnsi="Calibri" w:cs="Arial"/>
          <w:color w:val="000000" w:themeColor="text1"/>
          <w:sz w:val="24"/>
          <w:szCs w:val="24"/>
        </w:rPr>
        <w:t>raffic hazard point of view</w:t>
      </w:r>
      <w:r w:rsidR="00121CBA" w:rsidRPr="0068559E">
        <w:rPr>
          <w:rFonts w:ascii="Calibri" w:hAnsi="Calibri" w:cs="Arial"/>
          <w:color w:val="000000" w:themeColor="text1"/>
          <w:sz w:val="24"/>
          <w:szCs w:val="24"/>
        </w:rPr>
        <w:t>.</w:t>
      </w:r>
    </w:p>
    <w:p w:rsidR="00121CBA"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All non-statutory road signage applications must maximise the use of colour and symbols with the specified signage dimensions to minimise the required cognitive recognition mechanism.</w:t>
      </w:r>
    </w:p>
    <w:p w:rsidR="00201D04" w:rsidRPr="0068559E" w:rsidRDefault="00121CBA"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 proliferation of signage at a given location will not be permitted</w:t>
      </w:r>
      <w:r w:rsidR="00201D04"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by the traffic section and sign rotation of other similar periodic display policies will be adopted by SDCC in the interest of spreading the limited available advertising space for the benefit of all users.</w:t>
      </w:r>
    </w:p>
    <w:p w:rsidR="00121CBA" w:rsidRPr="0068559E" w:rsidRDefault="000D19BC"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As part of the licensing process, applicants will be required to demonstrate that they are making other efforts to raise awareness of their location such as a Website, Eircode, National Grid Coordinates etc</w:t>
      </w:r>
      <w:r w:rsidR="00121CBA" w:rsidRPr="0068559E">
        <w:rPr>
          <w:rFonts w:ascii="Calibri" w:hAnsi="Calibri" w:cs="Arial"/>
          <w:color w:val="000000" w:themeColor="text1"/>
          <w:sz w:val="24"/>
          <w:szCs w:val="24"/>
        </w:rPr>
        <w:t>.</w:t>
      </w:r>
    </w:p>
    <w:p w:rsidR="00501DA6" w:rsidRPr="0068559E" w:rsidRDefault="00501DA6" w:rsidP="0068559E">
      <w:pPr>
        <w:pStyle w:val="ListParagraph"/>
        <w:numPr>
          <w:ilvl w:val="0"/>
          <w:numId w:val="15"/>
        </w:numPr>
        <w:spacing w:line="276" w:lineRule="auto"/>
        <w:jc w:val="both"/>
        <w:rPr>
          <w:rFonts w:ascii="Calibri" w:hAnsi="Calibri" w:cs="Arial"/>
          <w:color w:val="000000" w:themeColor="text1"/>
          <w:sz w:val="24"/>
          <w:szCs w:val="24"/>
        </w:rPr>
      </w:pPr>
      <w:r w:rsidRPr="0068559E">
        <w:rPr>
          <w:rFonts w:ascii="Calibri" w:hAnsi="Calibri" w:cs="Arial"/>
          <w:color w:val="000000" w:themeColor="text1"/>
          <w:sz w:val="24"/>
          <w:szCs w:val="24"/>
        </w:rPr>
        <w:t>Signage is seen as a transient</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Accordingly, it is expected that the maximum period an applicant would apply for would be 3 years, annually renewable</w:t>
      </w:r>
      <w:r w:rsidR="008E5199" w:rsidRPr="0068559E">
        <w:rPr>
          <w:rFonts w:ascii="Calibri" w:hAnsi="Calibri" w:cs="Arial"/>
          <w:color w:val="000000" w:themeColor="text1"/>
          <w:sz w:val="24"/>
          <w:szCs w:val="24"/>
        </w:rPr>
        <w:t xml:space="preserve">.  </w:t>
      </w:r>
      <w:r w:rsidRPr="0068559E">
        <w:rPr>
          <w:rFonts w:ascii="Calibri" w:hAnsi="Calibri" w:cs="Arial"/>
          <w:color w:val="000000" w:themeColor="text1"/>
          <w:sz w:val="24"/>
          <w:szCs w:val="24"/>
        </w:rPr>
        <w:t>In locations of high demand, natural beauty, high traffic and pedestrian volumes we would anticipate granting signage licen</w:t>
      </w:r>
      <w:r w:rsidR="008E5199" w:rsidRPr="0068559E">
        <w:rPr>
          <w:rFonts w:ascii="Calibri" w:hAnsi="Calibri" w:cs="Arial"/>
          <w:color w:val="000000" w:themeColor="text1"/>
          <w:sz w:val="24"/>
          <w:szCs w:val="24"/>
        </w:rPr>
        <w:t>c</w:t>
      </w:r>
      <w:r w:rsidRPr="0068559E">
        <w:rPr>
          <w:rFonts w:ascii="Calibri" w:hAnsi="Calibri" w:cs="Arial"/>
          <w:color w:val="000000" w:themeColor="text1"/>
          <w:sz w:val="24"/>
          <w:szCs w:val="24"/>
        </w:rPr>
        <w:t>e for only 1 year with a view to further assessment after this period.</w:t>
      </w:r>
    </w:p>
    <w:p w:rsidR="00F231A7" w:rsidRPr="008E5199" w:rsidRDefault="00F231A7" w:rsidP="00C1526A">
      <w:pPr>
        <w:spacing w:line="276" w:lineRule="auto"/>
        <w:rPr>
          <w:rFonts w:ascii="Calibri" w:hAnsi="Calibri" w:cs="Arial"/>
          <w:color w:val="000000" w:themeColor="text1"/>
          <w:sz w:val="24"/>
          <w:szCs w:val="24"/>
        </w:rPr>
      </w:pPr>
    </w:p>
    <w:sectPr w:rsidR="00F231A7" w:rsidRPr="008E5199" w:rsidSect="00973B2A">
      <w:headerReference w:type="defaul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1B6" w:rsidRDefault="00B521B6" w:rsidP="00C1526A">
      <w:pPr>
        <w:spacing w:after="0" w:line="240" w:lineRule="auto"/>
      </w:pPr>
      <w:r>
        <w:separator/>
      </w:r>
    </w:p>
  </w:endnote>
  <w:endnote w:type="continuationSeparator" w:id="0">
    <w:p w:rsidR="00B521B6" w:rsidRDefault="00B521B6" w:rsidP="00C1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1B6" w:rsidRDefault="00B521B6" w:rsidP="00C1526A">
      <w:pPr>
        <w:spacing w:after="0" w:line="240" w:lineRule="auto"/>
      </w:pPr>
      <w:r>
        <w:separator/>
      </w:r>
    </w:p>
  </w:footnote>
  <w:footnote w:type="continuationSeparator" w:id="0">
    <w:p w:rsidR="00B521B6" w:rsidRDefault="00B521B6" w:rsidP="00C1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26A" w:rsidRDefault="00C1526A">
    <w:pPr>
      <w:pStyle w:val="Header"/>
    </w:pPr>
    <w:r>
      <w:t>__________________________________________________________________________________</w:t>
    </w:r>
  </w:p>
  <w:sdt>
    <w:sdtPr>
      <w:id w:val="-918327450"/>
      <w:docPartObj>
        <w:docPartGallery w:val="Watermarks"/>
        <w:docPartUnique/>
      </w:docPartObj>
    </w:sdtPr>
    <w:sdtEndPr/>
    <w:sdtContent>
      <w:p w:rsidR="00C1526A" w:rsidRDefault="00970A39">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0FA4"/>
    <w:multiLevelType w:val="hybridMultilevel"/>
    <w:tmpl w:val="6D60676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9843A41"/>
    <w:multiLevelType w:val="hybridMultilevel"/>
    <w:tmpl w:val="FF1C9338"/>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6BE1CA4"/>
    <w:multiLevelType w:val="hybridMultilevel"/>
    <w:tmpl w:val="2FD0CC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FF5007"/>
    <w:multiLevelType w:val="hybridMultilevel"/>
    <w:tmpl w:val="A6DCF348"/>
    <w:lvl w:ilvl="0" w:tplc="EACC23F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33134AF"/>
    <w:multiLevelType w:val="hybridMultilevel"/>
    <w:tmpl w:val="D0248E6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7046D82"/>
    <w:multiLevelType w:val="hybridMultilevel"/>
    <w:tmpl w:val="CD8E80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B668F5"/>
    <w:multiLevelType w:val="hybridMultilevel"/>
    <w:tmpl w:val="987C4778"/>
    <w:lvl w:ilvl="0" w:tplc="1D42D076">
      <w:start w:val="1"/>
      <w:numFmt w:val="lowerRoman"/>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36C14D49"/>
    <w:multiLevelType w:val="hybridMultilevel"/>
    <w:tmpl w:val="46D00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A784334"/>
    <w:multiLevelType w:val="hybridMultilevel"/>
    <w:tmpl w:val="B9DA6D1C"/>
    <w:lvl w:ilvl="0" w:tplc="18090001">
      <w:start w:val="1"/>
      <w:numFmt w:val="bullet"/>
      <w:lvlText w:val=""/>
      <w:lvlJc w:val="left"/>
      <w:pPr>
        <w:ind w:left="360" w:hanging="360"/>
      </w:pPr>
      <w:rPr>
        <w:rFonts w:ascii="Symbol" w:hAnsi="Symbol" w:hint="default"/>
      </w:rPr>
    </w:lvl>
    <w:lvl w:ilvl="1" w:tplc="1809000B">
      <w:start w:val="1"/>
      <w:numFmt w:val="bullet"/>
      <w:lvlText w:val=""/>
      <w:lvlJc w:val="left"/>
      <w:pPr>
        <w:ind w:left="1080" w:hanging="360"/>
      </w:pPr>
      <w:rPr>
        <w:rFonts w:ascii="Wingdings" w:hAnsi="Wingdings"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0A410C9"/>
    <w:multiLevelType w:val="hybridMultilevel"/>
    <w:tmpl w:val="5538C214"/>
    <w:lvl w:ilvl="0" w:tplc="18090001">
      <w:start w:val="1"/>
      <w:numFmt w:val="bullet"/>
      <w:lvlText w:val=""/>
      <w:lvlJc w:val="left"/>
      <w:pPr>
        <w:ind w:left="1440" w:hanging="360"/>
      </w:pPr>
      <w:rPr>
        <w:rFonts w:ascii="Symbol" w:hAnsi="Symbol"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415B6FEA"/>
    <w:multiLevelType w:val="hybridMultilevel"/>
    <w:tmpl w:val="9446D2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C56E6E"/>
    <w:multiLevelType w:val="hybridMultilevel"/>
    <w:tmpl w:val="AA3E9F8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AD508E4"/>
    <w:multiLevelType w:val="hybridMultilevel"/>
    <w:tmpl w:val="230CE4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FFE0A15"/>
    <w:multiLevelType w:val="hybridMultilevel"/>
    <w:tmpl w:val="CDF604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9FA1639"/>
    <w:multiLevelType w:val="hybridMultilevel"/>
    <w:tmpl w:val="836E8C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1D39F4"/>
    <w:multiLevelType w:val="hybridMultilevel"/>
    <w:tmpl w:val="0DBE7C42"/>
    <w:lvl w:ilvl="0" w:tplc="1D42D076">
      <w:start w:val="1"/>
      <w:numFmt w:val="lowerRoman"/>
      <w:lvlText w:val="(%1)"/>
      <w:lvlJc w:val="left"/>
      <w:pPr>
        <w:ind w:left="1440" w:hanging="360"/>
      </w:pPr>
      <w:rPr>
        <w:rFonts w:hint="default"/>
      </w:rPr>
    </w:lvl>
    <w:lvl w:ilvl="1" w:tplc="1D42D076">
      <w:start w:val="1"/>
      <w:numFmt w:val="lowerRoman"/>
      <w:lvlText w:val="(%2)"/>
      <w:lvlJc w:val="left"/>
      <w:pPr>
        <w:ind w:left="2160" w:hanging="360"/>
      </w:pPr>
      <w:rPr>
        <w:rFont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5F365836"/>
    <w:multiLevelType w:val="hybridMultilevel"/>
    <w:tmpl w:val="1F6CD5F8"/>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3642D83"/>
    <w:multiLevelType w:val="hybridMultilevel"/>
    <w:tmpl w:val="273CA1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18F506A"/>
    <w:multiLevelType w:val="hybridMultilevel"/>
    <w:tmpl w:val="F29CD7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2033012"/>
    <w:multiLevelType w:val="hybridMultilevel"/>
    <w:tmpl w:val="2B747F72"/>
    <w:lvl w:ilvl="0" w:tplc="784A313C">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2585F7B"/>
    <w:multiLevelType w:val="hybridMultilevel"/>
    <w:tmpl w:val="88FA81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C82BE4"/>
    <w:multiLevelType w:val="hybridMultilevel"/>
    <w:tmpl w:val="C3F41F22"/>
    <w:lvl w:ilvl="0" w:tplc="CCC8B2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DD0183"/>
    <w:multiLevelType w:val="hybridMultilevel"/>
    <w:tmpl w:val="5D04F336"/>
    <w:lvl w:ilvl="0" w:tplc="871CE2BA">
      <w:start w:val="1"/>
      <w:numFmt w:val="decimal"/>
      <w:lvlText w:val="%1."/>
      <w:lvlJc w:val="left"/>
      <w:pPr>
        <w:ind w:left="303" w:hanging="360"/>
      </w:pPr>
      <w:rPr>
        <w:rFonts w:hint="default"/>
      </w:rPr>
    </w:lvl>
    <w:lvl w:ilvl="1" w:tplc="1D42D076">
      <w:start w:val="1"/>
      <w:numFmt w:val="lowerRoman"/>
      <w:lvlText w:val="(%2)"/>
      <w:lvlJc w:val="left"/>
      <w:pPr>
        <w:ind w:left="1383" w:hanging="720"/>
      </w:pPr>
      <w:rPr>
        <w:rFonts w:hint="default"/>
      </w:rPr>
    </w:lvl>
    <w:lvl w:ilvl="2" w:tplc="1809001B" w:tentative="1">
      <w:start w:val="1"/>
      <w:numFmt w:val="lowerRoman"/>
      <w:lvlText w:val="%3."/>
      <w:lvlJc w:val="right"/>
      <w:pPr>
        <w:ind w:left="1743" w:hanging="180"/>
      </w:pPr>
    </w:lvl>
    <w:lvl w:ilvl="3" w:tplc="1809000F" w:tentative="1">
      <w:start w:val="1"/>
      <w:numFmt w:val="decimal"/>
      <w:lvlText w:val="%4."/>
      <w:lvlJc w:val="left"/>
      <w:pPr>
        <w:ind w:left="2463" w:hanging="360"/>
      </w:pPr>
    </w:lvl>
    <w:lvl w:ilvl="4" w:tplc="18090019" w:tentative="1">
      <w:start w:val="1"/>
      <w:numFmt w:val="lowerLetter"/>
      <w:lvlText w:val="%5."/>
      <w:lvlJc w:val="left"/>
      <w:pPr>
        <w:ind w:left="3183" w:hanging="360"/>
      </w:pPr>
    </w:lvl>
    <w:lvl w:ilvl="5" w:tplc="1809001B" w:tentative="1">
      <w:start w:val="1"/>
      <w:numFmt w:val="lowerRoman"/>
      <w:lvlText w:val="%6."/>
      <w:lvlJc w:val="right"/>
      <w:pPr>
        <w:ind w:left="3903" w:hanging="180"/>
      </w:pPr>
    </w:lvl>
    <w:lvl w:ilvl="6" w:tplc="1809000F" w:tentative="1">
      <w:start w:val="1"/>
      <w:numFmt w:val="decimal"/>
      <w:lvlText w:val="%7."/>
      <w:lvlJc w:val="left"/>
      <w:pPr>
        <w:ind w:left="4623" w:hanging="360"/>
      </w:pPr>
    </w:lvl>
    <w:lvl w:ilvl="7" w:tplc="18090019" w:tentative="1">
      <w:start w:val="1"/>
      <w:numFmt w:val="lowerLetter"/>
      <w:lvlText w:val="%8."/>
      <w:lvlJc w:val="left"/>
      <w:pPr>
        <w:ind w:left="5343" w:hanging="360"/>
      </w:pPr>
    </w:lvl>
    <w:lvl w:ilvl="8" w:tplc="1809001B" w:tentative="1">
      <w:start w:val="1"/>
      <w:numFmt w:val="lowerRoman"/>
      <w:lvlText w:val="%9."/>
      <w:lvlJc w:val="right"/>
      <w:pPr>
        <w:ind w:left="6063" w:hanging="180"/>
      </w:pPr>
    </w:lvl>
  </w:abstractNum>
  <w:num w:numId="1">
    <w:abstractNumId w:val="13"/>
  </w:num>
  <w:num w:numId="2">
    <w:abstractNumId w:val="8"/>
  </w:num>
  <w:num w:numId="3">
    <w:abstractNumId w:val="4"/>
  </w:num>
  <w:num w:numId="4">
    <w:abstractNumId w:val="14"/>
  </w:num>
  <w:num w:numId="5">
    <w:abstractNumId w:val="2"/>
  </w:num>
  <w:num w:numId="6">
    <w:abstractNumId w:val="10"/>
  </w:num>
  <w:num w:numId="7">
    <w:abstractNumId w:val="20"/>
  </w:num>
  <w:num w:numId="8">
    <w:abstractNumId w:val="12"/>
  </w:num>
  <w:num w:numId="9">
    <w:abstractNumId w:val="1"/>
  </w:num>
  <w:num w:numId="10">
    <w:abstractNumId w:val="19"/>
  </w:num>
  <w:num w:numId="11">
    <w:abstractNumId w:val="17"/>
  </w:num>
  <w:num w:numId="12">
    <w:abstractNumId w:val="7"/>
  </w:num>
  <w:num w:numId="13">
    <w:abstractNumId w:val="11"/>
  </w:num>
  <w:num w:numId="14">
    <w:abstractNumId w:val="22"/>
  </w:num>
  <w:num w:numId="15">
    <w:abstractNumId w:val="5"/>
  </w:num>
  <w:num w:numId="16">
    <w:abstractNumId w:val="18"/>
  </w:num>
  <w:num w:numId="17">
    <w:abstractNumId w:val="16"/>
  </w:num>
  <w:num w:numId="18">
    <w:abstractNumId w:val="3"/>
  </w:num>
  <w:num w:numId="19">
    <w:abstractNumId w:val="0"/>
  </w:num>
  <w:num w:numId="20">
    <w:abstractNumId w:val="9"/>
  </w:num>
  <w:num w:numId="21">
    <w:abstractNumId w:val="15"/>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C4"/>
    <w:rsid w:val="00012966"/>
    <w:rsid w:val="00013897"/>
    <w:rsid w:val="0003254E"/>
    <w:rsid w:val="00070F41"/>
    <w:rsid w:val="00072642"/>
    <w:rsid w:val="00083950"/>
    <w:rsid w:val="000C2DA9"/>
    <w:rsid w:val="000D19BC"/>
    <w:rsid w:val="00121CBA"/>
    <w:rsid w:val="0018647F"/>
    <w:rsid w:val="001B3E8F"/>
    <w:rsid w:val="001B5F05"/>
    <w:rsid w:val="001D4880"/>
    <w:rsid w:val="001F081A"/>
    <w:rsid w:val="00201D04"/>
    <w:rsid w:val="002306DA"/>
    <w:rsid w:val="00277B99"/>
    <w:rsid w:val="00293463"/>
    <w:rsid w:val="00315817"/>
    <w:rsid w:val="00324D07"/>
    <w:rsid w:val="003D11C4"/>
    <w:rsid w:val="00472B15"/>
    <w:rsid w:val="00492230"/>
    <w:rsid w:val="004C07A0"/>
    <w:rsid w:val="00501DA6"/>
    <w:rsid w:val="0057041C"/>
    <w:rsid w:val="005C6E9F"/>
    <w:rsid w:val="005F0416"/>
    <w:rsid w:val="00606A5F"/>
    <w:rsid w:val="006143CD"/>
    <w:rsid w:val="006153B8"/>
    <w:rsid w:val="006577DF"/>
    <w:rsid w:val="00676A98"/>
    <w:rsid w:val="0068559E"/>
    <w:rsid w:val="006930BB"/>
    <w:rsid w:val="006E37AC"/>
    <w:rsid w:val="00770686"/>
    <w:rsid w:val="00804192"/>
    <w:rsid w:val="0085466A"/>
    <w:rsid w:val="00871E3C"/>
    <w:rsid w:val="008739A8"/>
    <w:rsid w:val="00895785"/>
    <w:rsid w:val="008A059C"/>
    <w:rsid w:val="008E33F1"/>
    <w:rsid w:val="008E5199"/>
    <w:rsid w:val="0091712B"/>
    <w:rsid w:val="0093349A"/>
    <w:rsid w:val="00940628"/>
    <w:rsid w:val="00970A39"/>
    <w:rsid w:val="00971B14"/>
    <w:rsid w:val="00973B2A"/>
    <w:rsid w:val="009A017B"/>
    <w:rsid w:val="009A1980"/>
    <w:rsid w:val="009B0792"/>
    <w:rsid w:val="009C54E4"/>
    <w:rsid w:val="009D7A90"/>
    <w:rsid w:val="00A63B9C"/>
    <w:rsid w:val="00A708E2"/>
    <w:rsid w:val="00AD4144"/>
    <w:rsid w:val="00AD4E5C"/>
    <w:rsid w:val="00AE7ECA"/>
    <w:rsid w:val="00B15C87"/>
    <w:rsid w:val="00B2497B"/>
    <w:rsid w:val="00B35318"/>
    <w:rsid w:val="00B40D5C"/>
    <w:rsid w:val="00B521B6"/>
    <w:rsid w:val="00B607D2"/>
    <w:rsid w:val="00B749F9"/>
    <w:rsid w:val="00B91A33"/>
    <w:rsid w:val="00BA08D5"/>
    <w:rsid w:val="00C1526A"/>
    <w:rsid w:val="00CB5816"/>
    <w:rsid w:val="00CC137B"/>
    <w:rsid w:val="00CE61A5"/>
    <w:rsid w:val="00CF3018"/>
    <w:rsid w:val="00D72A2F"/>
    <w:rsid w:val="00D74C00"/>
    <w:rsid w:val="00D875C8"/>
    <w:rsid w:val="00DA12F1"/>
    <w:rsid w:val="00DA345B"/>
    <w:rsid w:val="00DB21DA"/>
    <w:rsid w:val="00DC3959"/>
    <w:rsid w:val="00DE7A98"/>
    <w:rsid w:val="00E4411A"/>
    <w:rsid w:val="00E819D0"/>
    <w:rsid w:val="00EB1363"/>
    <w:rsid w:val="00F231A7"/>
    <w:rsid w:val="00FD07A5"/>
    <w:rsid w:val="00FD17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F138691-43B1-4DDE-8218-11A235A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7ECA"/>
    <w:pPr>
      <w:keepNext/>
      <w:spacing w:after="0" w:line="240" w:lineRule="auto"/>
      <w:jc w:val="center"/>
      <w:outlineLvl w:val="0"/>
    </w:pPr>
    <w:rPr>
      <w:rFonts w:ascii="Arial" w:eastAsia="Times New Roman" w:hAnsi="Arial" w:cs="Arial"/>
      <w:b/>
      <w:bCs/>
      <w:spacing w:val="-3"/>
      <w:sz w:val="24"/>
      <w:szCs w:val="20"/>
      <w:lang w:val="en-GB"/>
    </w:rPr>
  </w:style>
  <w:style w:type="paragraph" w:styleId="Heading3">
    <w:name w:val="heading 3"/>
    <w:basedOn w:val="Normal"/>
    <w:next w:val="Normal"/>
    <w:link w:val="Heading3Char"/>
    <w:qFormat/>
    <w:rsid w:val="00AE7ECA"/>
    <w:pPr>
      <w:keepNext/>
      <w:spacing w:after="0" w:line="240" w:lineRule="auto"/>
      <w:outlineLvl w:val="2"/>
    </w:pPr>
    <w:rPr>
      <w:rFonts w:ascii="Arial" w:eastAsia="Times New Roman" w:hAnsi="Arial" w:cs="Arial"/>
      <w:b/>
      <w:bCs/>
      <w:i/>
      <w:iCs/>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817"/>
    <w:pPr>
      <w:ind w:left="720"/>
      <w:contextualSpacing/>
    </w:pPr>
  </w:style>
  <w:style w:type="paragraph" w:styleId="BalloonText">
    <w:name w:val="Balloon Text"/>
    <w:basedOn w:val="Normal"/>
    <w:link w:val="BalloonTextChar"/>
    <w:uiPriority w:val="99"/>
    <w:semiHidden/>
    <w:unhideWhenUsed/>
    <w:rsid w:val="00676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A98"/>
    <w:rPr>
      <w:rFonts w:ascii="Segoe UI" w:hAnsi="Segoe UI" w:cs="Segoe UI"/>
      <w:sz w:val="18"/>
      <w:szCs w:val="18"/>
    </w:rPr>
  </w:style>
  <w:style w:type="character" w:styleId="Hyperlink">
    <w:name w:val="Hyperlink"/>
    <w:basedOn w:val="DefaultParagraphFont"/>
    <w:uiPriority w:val="99"/>
    <w:semiHidden/>
    <w:unhideWhenUsed/>
    <w:rsid w:val="00CE61A5"/>
    <w:rPr>
      <w:strike w:val="0"/>
      <w:dstrike w:val="0"/>
      <w:color w:val="428BCA"/>
      <w:u w:val="none"/>
      <w:effect w:val="none"/>
      <w:shd w:val="clear" w:color="auto" w:fill="auto"/>
    </w:rPr>
  </w:style>
  <w:style w:type="paragraph" w:styleId="NormalWeb">
    <w:name w:val="Normal (Web)"/>
    <w:basedOn w:val="Normal"/>
    <w:uiPriority w:val="99"/>
    <w:unhideWhenUsed/>
    <w:rsid w:val="00CE61A5"/>
    <w:pPr>
      <w:spacing w:after="150" w:line="240" w:lineRule="auto"/>
    </w:pPr>
    <w:rPr>
      <w:rFonts w:ascii="Times New Roman" w:eastAsia="Times New Roman" w:hAnsi="Times New Roman" w:cs="Times New Roman"/>
      <w:sz w:val="24"/>
      <w:szCs w:val="24"/>
      <w:lang w:eastAsia="en-IE"/>
    </w:rPr>
  </w:style>
  <w:style w:type="character" w:customStyle="1" w:styleId="smallcaps">
    <w:name w:val="smallcaps"/>
    <w:basedOn w:val="DefaultParagraphFont"/>
    <w:rsid w:val="00CE61A5"/>
  </w:style>
  <w:style w:type="paragraph" w:styleId="Header">
    <w:name w:val="header"/>
    <w:basedOn w:val="Normal"/>
    <w:link w:val="HeaderChar"/>
    <w:uiPriority w:val="99"/>
    <w:unhideWhenUsed/>
    <w:rsid w:val="00C15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26A"/>
  </w:style>
  <w:style w:type="paragraph" w:styleId="Footer">
    <w:name w:val="footer"/>
    <w:basedOn w:val="Normal"/>
    <w:link w:val="FooterChar"/>
    <w:uiPriority w:val="99"/>
    <w:unhideWhenUsed/>
    <w:rsid w:val="00C15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6A"/>
  </w:style>
  <w:style w:type="table" w:styleId="TableGrid">
    <w:name w:val="Table Grid"/>
    <w:basedOn w:val="TableNormal"/>
    <w:uiPriority w:val="39"/>
    <w:rsid w:val="0003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E7ECA"/>
    <w:rPr>
      <w:rFonts w:ascii="Arial" w:eastAsia="Times New Roman" w:hAnsi="Arial" w:cs="Arial"/>
      <w:b/>
      <w:bCs/>
      <w:spacing w:val="-3"/>
      <w:sz w:val="24"/>
      <w:szCs w:val="20"/>
      <w:lang w:val="en-GB"/>
    </w:rPr>
  </w:style>
  <w:style w:type="character" w:customStyle="1" w:styleId="Heading3Char">
    <w:name w:val="Heading 3 Char"/>
    <w:basedOn w:val="DefaultParagraphFont"/>
    <w:link w:val="Heading3"/>
    <w:rsid w:val="00AE7ECA"/>
    <w:rPr>
      <w:rFonts w:ascii="Arial" w:eastAsia="Times New Roman" w:hAnsi="Arial" w:cs="Arial"/>
      <w:b/>
      <w:bCs/>
      <w:i/>
      <w:iCs/>
      <w:spacing w:val="-3"/>
      <w:sz w:val="24"/>
      <w:szCs w:val="20"/>
      <w:lang w:val="en-GB"/>
    </w:rPr>
  </w:style>
  <w:style w:type="paragraph" w:styleId="BodyText">
    <w:name w:val="Body Text"/>
    <w:basedOn w:val="Normal"/>
    <w:link w:val="BodyTextChar"/>
    <w:rsid w:val="00AE7ECA"/>
    <w:pPr>
      <w:spacing w:after="0" w:line="240" w:lineRule="auto"/>
      <w:jc w:val="center"/>
    </w:pPr>
    <w:rPr>
      <w:rFonts w:ascii="Arial" w:eastAsia="Times New Roman" w:hAnsi="Arial" w:cs="Arial"/>
      <w:b/>
      <w:bCs/>
      <w:sz w:val="24"/>
      <w:szCs w:val="24"/>
      <w:lang w:val="en-GB"/>
    </w:rPr>
  </w:style>
  <w:style w:type="character" w:customStyle="1" w:styleId="BodyTextChar">
    <w:name w:val="Body Text Char"/>
    <w:basedOn w:val="DefaultParagraphFont"/>
    <w:link w:val="BodyText"/>
    <w:rsid w:val="00AE7ECA"/>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76965">
      <w:bodyDiv w:val="1"/>
      <w:marLeft w:val="0"/>
      <w:marRight w:val="0"/>
      <w:marTop w:val="0"/>
      <w:marBottom w:val="2250"/>
      <w:divBdr>
        <w:top w:val="none" w:sz="0" w:space="0" w:color="auto"/>
        <w:left w:val="none" w:sz="0" w:space="0" w:color="auto"/>
        <w:bottom w:val="none" w:sz="0" w:space="0" w:color="auto"/>
        <w:right w:val="none" w:sz="0" w:space="0" w:color="auto"/>
      </w:divBdr>
      <w:divsChild>
        <w:div w:id="333802117">
          <w:marLeft w:val="0"/>
          <w:marRight w:val="0"/>
          <w:marTop w:val="0"/>
          <w:marBottom w:val="0"/>
          <w:divBdr>
            <w:top w:val="none" w:sz="0" w:space="0" w:color="auto"/>
            <w:left w:val="none" w:sz="0" w:space="0" w:color="auto"/>
            <w:bottom w:val="none" w:sz="0" w:space="0" w:color="auto"/>
            <w:right w:val="none" w:sz="0" w:space="0" w:color="auto"/>
          </w:divBdr>
          <w:divsChild>
            <w:div w:id="577640423">
              <w:marLeft w:val="0"/>
              <w:marRight w:val="0"/>
              <w:marTop w:val="0"/>
              <w:marBottom w:val="0"/>
              <w:divBdr>
                <w:top w:val="none" w:sz="0" w:space="0" w:color="auto"/>
                <w:left w:val="none" w:sz="0" w:space="0" w:color="auto"/>
                <w:bottom w:val="none" w:sz="0" w:space="0" w:color="auto"/>
                <w:right w:val="none" w:sz="0" w:space="0" w:color="auto"/>
              </w:divBdr>
              <w:divsChild>
                <w:div w:id="144966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8760">
      <w:bodyDiv w:val="1"/>
      <w:marLeft w:val="0"/>
      <w:marRight w:val="0"/>
      <w:marTop w:val="0"/>
      <w:marBottom w:val="2250"/>
      <w:divBdr>
        <w:top w:val="none" w:sz="0" w:space="0" w:color="auto"/>
        <w:left w:val="none" w:sz="0" w:space="0" w:color="auto"/>
        <w:bottom w:val="none" w:sz="0" w:space="0" w:color="auto"/>
        <w:right w:val="none" w:sz="0" w:space="0" w:color="auto"/>
      </w:divBdr>
      <w:divsChild>
        <w:div w:id="1363357069">
          <w:marLeft w:val="0"/>
          <w:marRight w:val="0"/>
          <w:marTop w:val="0"/>
          <w:marBottom w:val="0"/>
          <w:divBdr>
            <w:top w:val="none" w:sz="0" w:space="0" w:color="auto"/>
            <w:left w:val="none" w:sz="0" w:space="0" w:color="auto"/>
            <w:bottom w:val="none" w:sz="0" w:space="0" w:color="auto"/>
            <w:right w:val="none" w:sz="0" w:space="0" w:color="auto"/>
          </w:divBdr>
          <w:divsChild>
            <w:div w:id="570428749">
              <w:marLeft w:val="0"/>
              <w:marRight w:val="0"/>
              <w:marTop w:val="0"/>
              <w:marBottom w:val="0"/>
              <w:divBdr>
                <w:top w:val="none" w:sz="0" w:space="0" w:color="auto"/>
                <w:left w:val="none" w:sz="0" w:space="0" w:color="auto"/>
                <w:bottom w:val="none" w:sz="0" w:space="0" w:color="auto"/>
                <w:right w:val="none" w:sz="0" w:space="0" w:color="auto"/>
              </w:divBdr>
              <w:divsChild>
                <w:div w:id="15099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10038">
      <w:bodyDiv w:val="1"/>
      <w:marLeft w:val="0"/>
      <w:marRight w:val="0"/>
      <w:marTop w:val="0"/>
      <w:marBottom w:val="2250"/>
      <w:divBdr>
        <w:top w:val="none" w:sz="0" w:space="0" w:color="auto"/>
        <w:left w:val="none" w:sz="0" w:space="0" w:color="auto"/>
        <w:bottom w:val="none" w:sz="0" w:space="0" w:color="auto"/>
        <w:right w:val="none" w:sz="0" w:space="0" w:color="auto"/>
      </w:divBdr>
      <w:divsChild>
        <w:div w:id="2043094710">
          <w:marLeft w:val="0"/>
          <w:marRight w:val="0"/>
          <w:marTop w:val="0"/>
          <w:marBottom w:val="0"/>
          <w:divBdr>
            <w:top w:val="none" w:sz="0" w:space="0" w:color="auto"/>
            <w:left w:val="none" w:sz="0" w:space="0" w:color="auto"/>
            <w:bottom w:val="none" w:sz="0" w:space="0" w:color="auto"/>
            <w:right w:val="none" w:sz="0" w:space="0" w:color="auto"/>
          </w:divBdr>
          <w:divsChild>
            <w:div w:id="178393613">
              <w:marLeft w:val="0"/>
              <w:marRight w:val="0"/>
              <w:marTop w:val="0"/>
              <w:marBottom w:val="0"/>
              <w:divBdr>
                <w:top w:val="none" w:sz="0" w:space="0" w:color="auto"/>
                <w:left w:val="none" w:sz="0" w:space="0" w:color="auto"/>
                <w:bottom w:val="none" w:sz="0" w:space="0" w:color="auto"/>
                <w:right w:val="none" w:sz="0" w:space="0" w:color="auto"/>
              </w:divBdr>
              <w:divsChild>
                <w:div w:id="12086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1942/en/act/pub/0008/index.html" TargetMode="External"/><Relationship Id="rId5" Type="http://schemas.openxmlformats.org/officeDocument/2006/relationships/webSettings" Target="webSettings.xml"/><Relationship Id="rId10" Type="http://schemas.openxmlformats.org/officeDocument/2006/relationships/hyperlink" Target="http://www.irishstatutebook.ie/1923/en/act/pub/0012/index.html" TargetMode="External"/><Relationship Id="rId4" Type="http://schemas.openxmlformats.org/officeDocument/2006/relationships/settings" Target="settings.xml"/><Relationship Id="rId9" Type="http://schemas.openxmlformats.org/officeDocument/2006/relationships/hyperlink" Target="http://www.irishstatutebook.ie/1937/en/act/pub/003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4DBA-1539-4659-B33E-9B9A303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3235</Words>
  <Characters>18443</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Brown</dc:creator>
  <cp:keywords/>
  <dc:description/>
  <cp:lastModifiedBy>Pamela Brennan</cp:lastModifiedBy>
  <cp:revision>2</cp:revision>
  <cp:lastPrinted>2017-10-25T10:55:00Z</cp:lastPrinted>
  <dcterms:created xsi:type="dcterms:W3CDTF">2017-12-05T09:45:00Z</dcterms:created>
  <dcterms:modified xsi:type="dcterms:W3CDTF">2017-12-05T09:45:00Z</dcterms:modified>
</cp:coreProperties>
</file>