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A9" w:rsidRDefault="00CE36A9" w:rsidP="00CE36A9">
      <w:pPr>
        <w:rPr>
          <w:color w:val="212121"/>
        </w:rPr>
      </w:pPr>
      <w:r>
        <w:rPr>
          <w:rStyle w:val="Strong"/>
          <w:color w:val="212121"/>
        </w:rPr>
        <w:t>TO/</w:t>
      </w:r>
    </w:p>
    <w:p w:rsidR="00CE36A9" w:rsidRDefault="00CE36A9" w:rsidP="00CE36A9">
      <w:pPr>
        <w:rPr>
          <w:color w:val="212121"/>
        </w:rPr>
      </w:pPr>
      <w:r>
        <w:rPr>
          <w:rStyle w:val="Strong"/>
          <w:color w:val="212121"/>
          <w:u w:val="single"/>
        </w:rPr>
        <w:t>Each Local Authority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A Chara</w:t>
      </w:r>
      <w:bookmarkStart w:id="0" w:name="_GoBack"/>
      <w:bookmarkEnd w:id="0"/>
      <w:r>
        <w:rPr>
          <w:color w:val="212121"/>
        </w:rPr>
        <w:t>,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 xml:space="preserve">Please see below Resolution adopted by the Members of Wexford County Council at their October Meeting. 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Members asked that it be circulated to all Local Authorities.</w:t>
      </w:r>
    </w:p>
    <w:p w:rsidR="00CE36A9" w:rsidRDefault="00CE36A9" w:rsidP="00CE36A9">
      <w:pPr>
        <w:pStyle w:val="NormalWeb"/>
        <w:rPr>
          <w:rFonts w:ascii="Calibri" w:hAnsi="Calibri"/>
          <w:color w:val="212121"/>
        </w:rPr>
      </w:pPr>
      <w:r>
        <w:rPr>
          <w:rFonts w:ascii="Calibri" w:hAnsi="Calibri"/>
          <w:color w:val="212121"/>
        </w:rPr>
        <w:t>“Wexford County Council calls on the government to immediately implement the Private Members Motion which was unanimously passed in November 2016 regarding rural post offices that will ensure a financially stable Post Office network and the protection of this vital service in our communities”.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Mise, le meas,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Pat Collins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County Secretary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Corporate Services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Wexford County Council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Carricklawn, Wexford. Y35 WY93</w:t>
      </w:r>
    </w:p>
    <w:p w:rsidR="00CE36A9" w:rsidRDefault="00CE36A9" w:rsidP="00CE36A9">
      <w:pPr>
        <w:rPr>
          <w:color w:val="212121"/>
        </w:rPr>
      </w:pPr>
      <w:r>
        <w:rPr>
          <w:color w:val="212121"/>
        </w:rPr>
        <w:t>Phone 053 9196260</w:t>
      </w:r>
    </w:p>
    <w:p w:rsidR="00CE36A9" w:rsidRDefault="00CE36A9" w:rsidP="00CE36A9">
      <w:pPr>
        <w:rPr>
          <w:rFonts w:eastAsia="Times New Roman"/>
          <w:color w:val="212121"/>
          <w:sz w:val="24"/>
          <w:szCs w:val="24"/>
        </w:rPr>
      </w:pPr>
    </w:p>
    <w:p w:rsidR="00CE36A9" w:rsidRDefault="00CE36A9" w:rsidP="00CE36A9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25" style="width:451.3pt;height:1.5pt" o:hralign="center" o:hrstd="t" o:hr="t" fillcolor="#a0a0a0" stroked="f"/>
        </w:pict>
      </w:r>
    </w:p>
    <w:p w:rsidR="00FD30CC" w:rsidRDefault="00CE36A9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A9"/>
    <w:rsid w:val="00103976"/>
    <w:rsid w:val="00555982"/>
    <w:rsid w:val="00C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A2056-D2BF-4C15-8704-7923B70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A9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6A9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540</Characters>
  <Application>Microsoft Office Word</Application>
  <DocSecurity>0</DocSecurity>
  <Lines>4</Lines>
  <Paragraphs>1</Paragraphs>
  <ScaleCrop>false</ScaleCrop>
  <Company>South Dublin County Council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2017-10-26T08:00:00Z</dcterms:created>
  <dcterms:modified xsi:type="dcterms:W3CDTF">2017-10-26T08:55:00Z</dcterms:modified>
</cp:coreProperties>
</file>