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99D" w:rsidRPr="000C6AD9" w:rsidRDefault="0081640C" w:rsidP="0039199D">
      <w:pPr>
        <w:pStyle w:val="NoSpacing"/>
        <w:jc w:val="right"/>
        <w:rPr>
          <w:rFonts w:asciiTheme="minorHAnsi" w:hAnsiTheme="minorHAnsi"/>
          <w:b/>
        </w:rPr>
      </w:pPr>
      <w:r>
        <w:rPr>
          <w:rFonts w:asciiTheme="minorHAnsi" w:hAnsiTheme="minorHAnsi"/>
          <w:b/>
        </w:rPr>
        <w:t>AL70831A</w:t>
      </w:r>
      <w:r w:rsidR="00140B34">
        <w:rPr>
          <w:rFonts w:asciiTheme="minorHAnsi" w:hAnsiTheme="minorHAnsi"/>
          <w:b/>
        </w:rPr>
        <w:t>.</w:t>
      </w:r>
      <w:r w:rsidR="0039199D" w:rsidRPr="000C6AD9">
        <w:rPr>
          <w:rFonts w:asciiTheme="minorHAnsi" w:hAnsiTheme="minorHAnsi"/>
          <w:b/>
        </w:rPr>
        <w:t>NTS</w:t>
      </w:r>
    </w:p>
    <w:tbl>
      <w:tblPr>
        <w:tblStyle w:val="TableGrid0"/>
        <w:tblW w:w="0" w:type="auto"/>
        <w:tblLook w:val="04A0" w:firstRow="1" w:lastRow="0" w:firstColumn="1" w:lastColumn="0" w:noHBand="0" w:noVBand="1"/>
      </w:tblPr>
      <w:tblGrid>
        <w:gridCol w:w="4233"/>
        <w:gridCol w:w="4163"/>
      </w:tblGrid>
      <w:tr w:rsidR="0039199D" w:rsidRPr="000C6AD9" w:rsidTr="0045579D">
        <w:tc>
          <w:tcPr>
            <w:tcW w:w="4845" w:type="dxa"/>
          </w:tcPr>
          <w:p w:rsidR="0039199D" w:rsidRPr="000C6AD9" w:rsidRDefault="0039199D" w:rsidP="0045579D">
            <w:pPr>
              <w:spacing w:after="0" w:line="240" w:lineRule="auto"/>
              <w:rPr>
                <w:rFonts w:asciiTheme="minorHAnsi" w:hAnsiTheme="minorHAnsi"/>
                <w:b/>
                <w:sz w:val="48"/>
                <w:szCs w:val="48"/>
              </w:rPr>
            </w:pPr>
            <w:r w:rsidRPr="000C6AD9">
              <w:rPr>
                <w:rFonts w:asciiTheme="minorHAnsi" w:hAnsiTheme="minorHAnsi"/>
                <w:b/>
                <w:sz w:val="28"/>
                <w:szCs w:val="28"/>
              </w:rPr>
              <w:t>Committee:</w:t>
            </w:r>
            <w:r w:rsidRPr="000C6AD9">
              <w:rPr>
                <w:rFonts w:asciiTheme="minorHAnsi" w:hAnsiTheme="minorHAnsi"/>
                <w:b/>
                <w:sz w:val="48"/>
                <w:szCs w:val="48"/>
              </w:rPr>
              <w:t xml:space="preserve"> </w:t>
            </w:r>
          </w:p>
          <w:p w:rsidR="0039199D" w:rsidRPr="00DB1A02" w:rsidRDefault="0039199D" w:rsidP="00DB1A02">
            <w:pPr>
              <w:spacing w:after="0" w:line="240" w:lineRule="auto"/>
              <w:jc w:val="center"/>
              <w:rPr>
                <w:rFonts w:asciiTheme="minorHAnsi" w:hAnsiTheme="minorHAnsi" w:cs="Times New Roman"/>
                <w:b/>
                <w:sz w:val="32"/>
                <w:szCs w:val="32"/>
              </w:rPr>
            </w:pPr>
            <w:r w:rsidRPr="00DB1A02">
              <w:rPr>
                <w:rFonts w:asciiTheme="minorHAnsi" w:hAnsiTheme="minorHAnsi"/>
                <w:b/>
                <w:sz w:val="32"/>
                <w:szCs w:val="32"/>
              </w:rPr>
              <w:t>Joint Policing Committee</w:t>
            </w:r>
          </w:p>
        </w:tc>
        <w:tc>
          <w:tcPr>
            <w:tcW w:w="4846" w:type="dxa"/>
          </w:tcPr>
          <w:p w:rsidR="0039199D" w:rsidRPr="000C6AD9" w:rsidRDefault="0039199D" w:rsidP="0045579D">
            <w:pPr>
              <w:spacing w:after="0" w:line="240" w:lineRule="auto"/>
              <w:rPr>
                <w:rFonts w:asciiTheme="minorHAnsi" w:hAnsiTheme="minorHAnsi"/>
                <w:b/>
                <w:sz w:val="48"/>
                <w:szCs w:val="48"/>
              </w:rPr>
            </w:pPr>
            <w:r w:rsidRPr="000C6AD9">
              <w:rPr>
                <w:rFonts w:asciiTheme="minorHAnsi" w:hAnsiTheme="minorHAnsi"/>
                <w:b/>
                <w:sz w:val="28"/>
                <w:szCs w:val="28"/>
              </w:rPr>
              <w:t>Report from:</w:t>
            </w:r>
            <w:r w:rsidRPr="000C6AD9">
              <w:rPr>
                <w:rFonts w:asciiTheme="minorHAnsi" w:hAnsiTheme="minorHAnsi"/>
                <w:b/>
                <w:sz w:val="48"/>
                <w:szCs w:val="48"/>
              </w:rPr>
              <w:t xml:space="preserve"> </w:t>
            </w:r>
          </w:p>
          <w:p w:rsidR="0039199D" w:rsidRPr="00DB1A02" w:rsidRDefault="00DB1A02" w:rsidP="0081640C">
            <w:pPr>
              <w:spacing w:after="0" w:line="240" w:lineRule="auto"/>
              <w:rPr>
                <w:rFonts w:asciiTheme="minorHAnsi" w:hAnsiTheme="minorHAnsi"/>
                <w:bCs/>
                <w:sz w:val="32"/>
                <w:szCs w:val="32"/>
              </w:rPr>
            </w:pPr>
            <w:r>
              <w:rPr>
                <w:rFonts w:asciiTheme="minorHAnsi" w:hAnsiTheme="minorHAnsi"/>
                <w:b/>
                <w:sz w:val="36"/>
                <w:szCs w:val="36"/>
              </w:rPr>
              <w:tab/>
            </w:r>
            <w:r>
              <w:rPr>
                <w:rFonts w:asciiTheme="minorHAnsi" w:hAnsiTheme="minorHAnsi"/>
                <w:b/>
                <w:sz w:val="36"/>
                <w:szCs w:val="36"/>
              </w:rPr>
              <w:tab/>
            </w:r>
            <w:r w:rsidR="0081640C">
              <w:rPr>
                <w:rFonts w:asciiTheme="minorHAnsi" w:hAnsiTheme="minorHAnsi"/>
                <w:b/>
                <w:sz w:val="32"/>
                <w:szCs w:val="32"/>
              </w:rPr>
              <w:t xml:space="preserve"> </w:t>
            </w:r>
          </w:p>
        </w:tc>
      </w:tr>
      <w:tr w:rsidR="0039199D" w:rsidRPr="000C6AD9" w:rsidTr="0045579D">
        <w:tc>
          <w:tcPr>
            <w:tcW w:w="4845" w:type="dxa"/>
          </w:tcPr>
          <w:p w:rsidR="0039199D" w:rsidRPr="000C6AD9" w:rsidRDefault="0039199D" w:rsidP="0045579D">
            <w:pPr>
              <w:spacing w:after="0" w:line="240" w:lineRule="auto"/>
              <w:rPr>
                <w:rFonts w:asciiTheme="minorHAnsi" w:hAnsiTheme="minorHAnsi"/>
                <w:b/>
                <w:sz w:val="48"/>
                <w:szCs w:val="48"/>
              </w:rPr>
            </w:pPr>
            <w:r w:rsidRPr="000C6AD9">
              <w:rPr>
                <w:rFonts w:asciiTheme="minorHAnsi" w:hAnsiTheme="minorHAnsi"/>
                <w:b/>
                <w:sz w:val="28"/>
                <w:szCs w:val="28"/>
              </w:rPr>
              <w:t>Date:</w:t>
            </w:r>
            <w:r w:rsidRPr="000C6AD9">
              <w:rPr>
                <w:rFonts w:asciiTheme="minorHAnsi" w:hAnsiTheme="minorHAnsi"/>
                <w:b/>
                <w:sz w:val="48"/>
                <w:szCs w:val="48"/>
              </w:rPr>
              <w:t xml:space="preserve"> </w:t>
            </w:r>
          </w:p>
          <w:p w:rsidR="0039199D" w:rsidRPr="000C6AD9" w:rsidRDefault="00DB1A02" w:rsidP="005A1594">
            <w:pPr>
              <w:spacing w:after="0" w:line="240" w:lineRule="auto"/>
              <w:rPr>
                <w:rFonts w:asciiTheme="minorHAnsi" w:hAnsiTheme="minorHAnsi"/>
                <w:b/>
                <w:sz w:val="36"/>
                <w:szCs w:val="36"/>
              </w:rPr>
            </w:pPr>
            <w:r>
              <w:rPr>
                <w:rFonts w:asciiTheme="minorHAnsi" w:hAnsiTheme="minorHAnsi"/>
                <w:b/>
                <w:sz w:val="36"/>
                <w:szCs w:val="36"/>
              </w:rPr>
              <w:tab/>
            </w:r>
            <w:r>
              <w:rPr>
                <w:rFonts w:asciiTheme="minorHAnsi" w:hAnsiTheme="minorHAnsi"/>
                <w:b/>
                <w:sz w:val="36"/>
                <w:szCs w:val="36"/>
              </w:rPr>
              <w:tab/>
            </w:r>
            <w:r w:rsidR="00FC3DD9">
              <w:rPr>
                <w:rFonts w:asciiTheme="minorHAnsi" w:hAnsiTheme="minorHAnsi"/>
                <w:b/>
                <w:sz w:val="36"/>
                <w:szCs w:val="36"/>
              </w:rPr>
              <w:t>22</w:t>
            </w:r>
            <w:r w:rsidR="00FC3DD9" w:rsidRPr="00FC3DD9">
              <w:rPr>
                <w:rFonts w:asciiTheme="minorHAnsi" w:hAnsiTheme="minorHAnsi"/>
                <w:b/>
                <w:sz w:val="36"/>
                <w:szCs w:val="36"/>
                <w:vertAlign w:val="superscript"/>
              </w:rPr>
              <w:t>nd</w:t>
            </w:r>
            <w:r w:rsidR="002F4E1D">
              <w:rPr>
                <w:rFonts w:asciiTheme="minorHAnsi" w:hAnsiTheme="minorHAnsi"/>
                <w:b/>
                <w:sz w:val="36"/>
                <w:szCs w:val="36"/>
              </w:rPr>
              <w:t xml:space="preserve"> S</w:t>
            </w:r>
            <w:r w:rsidR="00FC3DD9">
              <w:rPr>
                <w:rFonts w:asciiTheme="minorHAnsi" w:hAnsiTheme="minorHAnsi"/>
                <w:b/>
                <w:sz w:val="36"/>
                <w:szCs w:val="36"/>
              </w:rPr>
              <w:t>eptember</w:t>
            </w:r>
            <w:r w:rsidR="00834604">
              <w:rPr>
                <w:rFonts w:asciiTheme="minorHAnsi" w:hAnsiTheme="minorHAnsi"/>
                <w:b/>
                <w:sz w:val="36"/>
                <w:szCs w:val="36"/>
              </w:rPr>
              <w:t xml:space="preserve"> 2017</w:t>
            </w:r>
          </w:p>
          <w:p w:rsidR="0039199D" w:rsidRPr="000C6AD9" w:rsidRDefault="0039199D" w:rsidP="0045579D">
            <w:pPr>
              <w:spacing w:after="0" w:line="240" w:lineRule="auto"/>
              <w:rPr>
                <w:rFonts w:asciiTheme="minorHAnsi" w:hAnsiTheme="minorHAnsi"/>
                <w:bCs/>
                <w:sz w:val="36"/>
                <w:szCs w:val="36"/>
              </w:rPr>
            </w:pPr>
          </w:p>
        </w:tc>
        <w:tc>
          <w:tcPr>
            <w:tcW w:w="4846" w:type="dxa"/>
          </w:tcPr>
          <w:p w:rsidR="0039199D" w:rsidRPr="000C6AD9" w:rsidRDefault="0039199D" w:rsidP="005A1594">
            <w:pPr>
              <w:spacing w:after="0" w:line="240" w:lineRule="auto"/>
              <w:jc w:val="left"/>
              <w:rPr>
                <w:rFonts w:asciiTheme="minorHAnsi" w:hAnsiTheme="minorHAnsi"/>
                <w:b/>
                <w:sz w:val="48"/>
                <w:szCs w:val="48"/>
              </w:rPr>
            </w:pPr>
            <w:r w:rsidRPr="000C6AD9">
              <w:rPr>
                <w:rFonts w:asciiTheme="minorHAnsi" w:hAnsiTheme="minorHAnsi"/>
                <w:b/>
                <w:sz w:val="28"/>
                <w:szCs w:val="28"/>
              </w:rPr>
              <w:t>Title:</w:t>
            </w:r>
            <w:r w:rsidRPr="000C6AD9">
              <w:rPr>
                <w:rFonts w:asciiTheme="minorHAnsi" w:hAnsiTheme="minorHAnsi"/>
                <w:b/>
                <w:sz w:val="48"/>
                <w:szCs w:val="48"/>
              </w:rPr>
              <w:t xml:space="preserve"> </w:t>
            </w:r>
          </w:p>
          <w:p w:rsidR="0039199D" w:rsidRDefault="005A1594" w:rsidP="0081640C">
            <w:pPr>
              <w:spacing w:after="0" w:line="240" w:lineRule="auto"/>
              <w:jc w:val="left"/>
              <w:rPr>
                <w:rFonts w:asciiTheme="minorHAnsi" w:hAnsiTheme="minorHAnsi"/>
                <w:b/>
                <w:sz w:val="36"/>
                <w:szCs w:val="36"/>
              </w:rPr>
            </w:pPr>
            <w:r>
              <w:rPr>
                <w:rFonts w:asciiTheme="minorHAnsi" w:hAnsiTheme="minorHAnsi"/>
                <w:b/>
                <w:sz w:val="36"/>
                <w:szCs w:val="36"/>
              </w:rPr>
              <w:tab/>
            </w:r>
            <w:r w:rsidR="00DB1A02">
              <w:rPr>
                <w:rFonts w:asciiTheme="minorHAnsi" w:hAnsiTheme="minorHAnsi"/>
                <w:b/>
                <w:sz w:val="36"/>
                <w:szCs w:val="36"/>
              </w:rPr>
              <w:tab/>
            </w:r>
            <w:r w:rsidR="0081640C">
              <w:rPr>
                <w:rFonts w:asciiTheme="minorHAnsi" w:hAnsiTheme="minorHAnsi"/>
                <w:b/>
                <w:sz w:val="36"/>
                <w:szCs w:val="36"/>
              </w:rPr>
              <w:t>JPC Strategic Plan</w:t>
            </w:r>
            <w:r w:rsidR="003204AF">
              <w:rPr>
                <w:rFonts w:asciiTheme="minorHAnsi" w:hAnsiTheme="minorHAnsi"/>
                <w:b/>
                <w:sz w:val="36"/>
                <w:szCs w:val="36"/>
              </w:rPr>
              <w:t xml:space="preserve"> </w:t>
            </w:r>
            <w:r w:rsidR="003204AF">
              <w:rPr>
                <w:rFonts w:asciiTheme="minorHAnsi" w:hAnsiTheme="minorHAnsi"/>
                <w:b/>
                <w:sz w:val="36"/>
                <w:szCs w:val="36"/>
              </w:rPr>
              <w:tab/>
              <w:t>2016-2022</w:t>
            </w:r>
          </w:p>
          <w:p w:rsidR="003204AF" w:rsidRPr="000C6AD9" w:rsidRDefault="003204AF" w:rsidP="0081640C">
            <w:pPr>
              <w:spacing w:after="0" w:line="240" w:lineRule="auto"/>
              <w:jc w:val="left"/>
              <w:rPr>
                <w:rFonts w:asciiTheme="minorHAnsi" w:hAnsiTheme="minorHAnsi" w:cs="Times New Roman"/>
                <w:b/>
                <w:sz w:val="36"/>
                <w:szCs w:val="36"/>
              </w:rPr>
            </w:pPr>
            <w:bookmarkStart w:id="0" w:name="_GoBack"/>
            <w:bookmarkEnd w:id="0"/>
          </w:p>
        </w:tc>
      </w:tr>
    </w:tbl>
    <w:p w:rsidR="0039199D" w:rsidRPr="001B21A5" w:rsidRDefault="0039199D" w:rsidP="0039199D">
      <w:pPr>
        <w:spacing w:after="0" w:line="240" w:lineRule="auto"/>
        <w:rPr>
          <w:rFonts w:asciiTheme="minorHAnsi" w:hAnsiTheme="minorHAnsi"/>
          <w:bCs/>
          <w:szCs w:val="24"/>
        </w:rPr>
      </w:pPr>
    </w:p>
    <w:p w:rsidR="0039199D" w:rsidRDefault="0003757D" w:rsidP="0039199D">
      <w:pPr>
        <w:numPr>
          <w:ilvl w:val="0"/>
          <w:numId w:val="5"/>
        </w:numPr>
        <w:spacing w:after="0" w:line="240" w:lineRule="auto"/>
        <w:ind w:right="0"/>
        <w:jc w:val="left"/>
        <w:rPr>
          <w:rFonts w:asciiTheme="minorHAnsi" w:hAnsiTheme="minorHAnsi"/>
          <w:b/>
          <w:bCs/>
          <w:szCs w:val="24"/>
        </w:rPr>
      </w:pPr>
      <w:r>
        <w:rPr>
          <w:rFonts w:asciiTheme="minorHAnsi" w:hAnsiTheme="minorHAnsi"/>
          <w:b/>
          <w:bCs/>
          <w:szCs w:val="24"/>
        </w:rPr>
        <w:tab/>
        <w:t>Purpose</w:t>
      </w:r>
    </w:p>
    <w:p w:rsidR="0003757D" w:rsidRDefault="0003757D" w:rsidP="0003757D">
      <w:pPr>
        <w:spacing w:after="0" w:line="240" w:lineRule="auto"/>
        <w:ind w:left="0" w:right="0" w:firstLine="0"/>
        <w:jc w:val="left"/>
        <w:rPr>
          <w:rFonts w:asciiTheme="minorHAnsi" w:hAnsiTheme="minorHAnsi"/>
          <w:b/>
          <w:bCs/>
          <w:szCs w:val="24"/>
        </w:rPr>
      </w:pPr>
    </w:p>
    <w:p w:rsidR="0003757D" w:rsidRDefault="0003757D" w:rsidP="0003757D">
      <w:pPr>
        <w:spacing w:after="0" w:line="240" w:lineRule="auto"/>
        <w:ind w:left="0" w:right="0" w:firstLine="0"/>
        <w:jc w:val="left"/>
        <w:rPr>
          <w:rFonts w:asciiTheme="minorHAnsi" w:hAnsiTheme="minorHAnsi"/>
          <w:bCs/>
          <w:szCs w:val="24"/>
        </w:rPr>
      </w:pPr>
      <w:r w:rsidRPr="0003757D">
        <w:rPr>
          <w:rFonts w:asciiTheme="minorHAnsi" w:hAnsiTheme="minorHAnsi"/>
          <w:bCs/>
          <w:szCs w:val="24"/>
        </w:rPr>
        <w:t>1.1</w:t>
      </w:r>
      <w:r w:rsidRPr="0003757D">
        <w:rPr>
          <w:rFonts w:asciiTheme="minorHAnsi" w:hAnsiTheme="minorHAnsi"/>
          <w:bCs/>
          <w:szCs w:val="24"/>
        </w:rPr>
        <w:tab/>
        <w:t xml:space="preserve">To agree the South Dublin </w:t>
      </w:r>
      <w:r>
        <w:rPr>
          <w:rFonts w:asciiTheme="minorHAnsi" w:hAnsiTheme="minorHAnsi"/>
          <w:bCs/>
          <w:szCs w:val="24"/>
        </w:rPr>
        <w:t>County JPC Strategic P</w:t>
      </w:r>
      <w:r w:rsidRPr="0003757D">
        <w:rPr>
          <w:rFonts w:asciiTheme="minorHAnsi" w:hAnsiTheme="minorHAnsi"/>
          <w:bCs/>
          <w:szCs w:val="24"/>
        </w:rPr>
        <w:t>lan</w:t>
      </w:r>
    </w:p>
    <w:p w:rsidR="0003757D" w:rsidRDefault="0003757D" w:rsidP="0003757D">
      <w:pPr>
        <w:spacing w:after="0" w:line="240" w:lineRule="auto"/>
        <w:ind w:left="0" w:right="0" w:firstLine="0"/>
        <w:jc w:val="left"/>
        <w:rPr>
          <w:rFonts w:asciiTheme="minorHAnsi" w:hAnsiTheme="minorHAnsi"/>
          <w:bCs/>
          <w:szCs w:val="24"/>
        </w:rPr>
      </w:pPr>
    </w:p>
    <w:p w:rsidR="0003757D" w:rsidRPr="00280276" w:rsidRDefault="0003757D" w:rsidP="0003757D">
      <w:pPr>
        <w:spacing w:after="0" w:line="240" w:lineRule="auto"/>
        <w:ind w:left="0" w:right="0" w:firstLine="0"/>
        <w:jc w:val="left"/>
        <w:rPr>
          <w:rFonts w:asciiTheme="minorHAnsi" w:hAnsiTheme="minorHAnsi"/>
          <w:b/>
          <w:bCs/>
          <w:szCs w:val="24"/>
        </w:rPr>
      </w:pPr>
      <w:r w:rsidRPr="00280276">
        <w:rPr>
          <w:rFonts w:asciiTheme="minorHAnsi" w:hAnsiTheme="minorHAnsi"/>
          <w:b/>
          <w:bCs/>
          <w:szCs w:val="24"/>
        </w:rPr>
        <w:t>2</w:t>
      </w:r>
      <w:r w:rsidRPr="00280276">
        <w:rPr>
          <w:rFonts w:asciiTheme="minorHAnsi" w:hAnsiTheme="minorHAnsi"/>
          <w:b/>
          <w:bCs/>
          <w:szCs w:val="24"/>
        </w:rPr>
        <w:tab/>
        <w:t>Recommendation</w:t>
      </w:r>
    </w:p>
    <w:p w:rsidR="0003757D" w:rsidRDefault="0003757D" w:rsidP="0003757D">
      <w:pPr>
        <w:spacing w:after="0" w:line="240" w:lineRule="auto"/>
        <w:ind w:left="0" w:right="0" w:firstLine="0"/>
        <w:jc w:val="left"/>
        <w:rPr>
          <w:rFonts w:asciiTheme="minorHAnsi" w:hAnsiTheme="minorHAnsi"/>
          <w:bCs/>
          <w:szCs w:val="24"/>
        </w:rPr>
      </w:pPr>
    </w:p>
    <w:p w:rsidR="0003757D" w:rsidRPr="0003757D" w:rsidRDefault="0003757D" w:rsidP="00634467">
      <w:pPr>
        <w:spacing w:after="0" w:line="240" w:lineRule="auto"/>
        <w:ind w:left="709" w:right="0" w:hanging="709"/>
        <w:jc w:val="left"/>
        <w:rPr>
          <w:rFonts w:asciiTheme="minorHAnsi" w:hAnsiTheme="minorHAnsi"/>
          <w:bCs/>
          <w:szCs w:val="24"/>
        </w:rPr>
      </w:pPr>
      <w:r>
        <w:rPr>
          <w:rFonts w:asciiTheme="minorHAnsi" w:hAnsiTheme="minorHAnsi"/>
          <w:bCs/>
          <w:szCs w:val="24"/>
        </w:rPr>
        <w:t>2.1</w:t>
      </w:r>
      <w:r>
        <w:rPr>
          <w:rFonts w:asciiTheme="minorHAnsi" w:hAnsiTheme="minorHAnsi"/>
          <w:bCs/>
          <w:szCs w:val="24"/>
        </w:rPr>
        <w:tab/>
        <w:t xml:space="preserve">That the Strategic Plan as set out in </w:t>
      </w:r>
      <w:r w:rsidR="00634467">
        <w:rPr>
          <w:rFonts w:asciiTheme="minorHAnsi" w:hAnsiTheme="minorHAnsi"/>
          <w:bCs/>
          <w:szCs w:val="24"/>
        </w:rPr>
        <w:t>the attached document</w:t>
      </w:r>
      <w:r>
        <w:rPr>
          <w:rFonts w:asciiTheme="minorHAnsi" w:hAnsiTheme="minorHAnsi"/>
          <w:bCs/>
          <w:szCs w:val="24"/>
        </w:rPr>
        <w:t xml:space="preserve"> </w:t>
      </w:r>
      <w:r w:rsidR="00634467">
        <w:rPr>
          <w:rFonts w:asciiTheme="minorHAnsi" w:hAnsiTheme="minorHAnsi"/>
          <w:bCs/>
          <w:szCs w:val="24"/>
        </w:rPr>
        <w:t xml:space="preserve">to this report </w:t>
      </w:r>
      <w:r>
        <w:rPr>
          <w:rFonts w:asciiTheme="minorHAnsi" w:hAnsiTheme="minorHAnsi"/>
          <w:bCs/>
          <w:szCs w:val="24"/>
        </w:rPr>
        <w:t>be agreed.</w:t>
      </w:r>
    </w:p>
    <w:p w:rsidR="00B51162" w:rsidRPr="00733C1E" w:rsidRDefault="00FF703F" w:rsidP="00B567A6">
      <w:pPr>
        <w:spacing w:after="0" w:line="259" w:lineRule="auto"/>
        <w:ind w:left="0" w:right="0" w:firstLine="0"/>
        <w:jc w:val="left"/>
        <w:rPr>
          <w:rFonts w:asciiTheme="minorHAnsi" w:hAnsiTheme="minorHAnsi"/>
          <w:szCs w:val="24"/>
        </w:rPr>
      </w:pPr>
      <w:r w:rsidRPr="00733C1E">
        <w:rPr>
          <w:rFonts w:asciiTheme="minorHAnsi" w:hAnsiTheme="minorHAnsi"/>
          <w:b/>
          <w:szCs w:val="24"/>
        </w:rPr>
        <w:t xml:space="preserve"> </w:t>
      </w:r>
    </w:p>
    <w:p w:rsidR="0003757D" w:rsidRPr="0003757D" w:rsidRDefault="0003757D" w:rsidP="0003757D">
      <w:pPr>
        <w:spacing w:after="0" w:line="259" w:lineRule="auto"/>
        <w:ind w:left="0" w:right="0" w:firstLine="0"/>
        <w:jc w:val="left"/>
        <w:rPr>
          <w:rFonts w:asciiTheme="minorHAnsi" w:hAnsiTheme="minorHAnsi"/>
          <w:b/>
          <w:szCs w:val="24"/>
        </w:rPr>
      </w:pPr>
      <w:r w:rsidRPr="0003757D">
        <w:rPr>
          <w:rFonts w:asciiTheme="minorHAnsi" w:hAnsiTheme="minorHAnsi"/>
          <w:b/>
          <w:szCs w:val="24"/>
        </w:rPr>
        <w:t>3</w:t>
      </w:r>
      <w:r w:rsidRPr="0003757D">
        <w:rPr>
          <w:rFonts w:asciiTheme="minorHAnsi" w:hAnsiTheme="minorHAnsi"/>
          <w:b/>
          <w:szCs w:val="24"/>
        </w:rPr>
        <w:tab/>
        <w:t>Report</w:t>
      </w:r>
    </w:p>
    <w:p w:rsidR="0003757D" w:rsidRDefault="0003757D" w:rsidP="0003757D">
      <w:pPr>
        <w:spacing w:after="0" w:line="259" w:lineRule="auto"/>
        <w:ind w:left="0" w:right="0" w:firstLine="0"/>
        <w:jc w:val="left"/>
        <w:rPr>
          <w:rFonts w:asciiTheme="minorHAnsi" w:hAnsiTheme="minorHAnsi"/>
          <w:szCs w:val="24"/>
        </w:rPr>
      </w:pPr>
    </w:p>
    <w:p w:rsidR="0003757D" w:rsidRPr="0003757D" w:rsidRDefault="0003757D" w:rsidP="0003757D">
      <w:pPr>
        <w:spacing w:after="0" w:line="259" w:lineRule="auto"/>
        <w:ind w:left="709" w:right="0" w:hanging="709"/>
        <w:jc w:val="left"/>
        <w:rPr>
          <w:rFonts w:asciiTheme="minorHAnsi" w:hAnsiTheme="minorHAnsi"/>
          <w:b/>
        </w:rPr>
      </w:pPr>
      <w:r>
        <w:rPr>
          <w:rFonts w:asciiTheme="minorHAnsi" w:hAnsiTheme="minorHAnsi"/>
          <w:szCs w:val="24"/>
        </w:rPr>
        <w:t>3.1</w:t>
      </w:r>
      <w:r w:rsidR="00273F6C" w:rsidRPr="0003757D">
        <w:rPr>
          <w:rFonts w:asciiTheme="minorHAnsi" w:hAnsiTheme="minorHAnsi"/>
          <w:szCs w:val="24"/>
        </w:rPr>
        <w:tab/>
      </w:r>
      <w:r w:rsidRPr="0003757D">
        <w:rPr>
          <w:rFonts w:asciiTheme="minorHAnsi" w:hAnsiTheme="minorHAnsi"/>
        </w:rPr>
        <w:t xml:space="preserve">Each JPC must make strategic work plans which link with other appropriate plans and strategies. In this regard each JPC must put in place </w:t>
      </w:r>
    </w:p>
    <w:p w:rsidR="0003757D" w:rsidRPr="0003757D" w:rsidRDefault="0003757D" w:rsidP="0003757D">
      <w:pPr>
        <w:pStyle w:val="ListParagraph"/>
        <w:numPr>
          <w:ilvl w:val="0"/>
          <w:numId w:val="27"/>
        </w:numPr>
        <w:spacing w:after="160" w:line="259" w:lineRule="auto"/>
        <w:ind w:right="0"/>
        <w:jc w:val="left"/>
        <w:rPr>
          <w:rFonts w:asciiTheme="minorHAnsi" w:hAnsiTheme="minorHAnsi"/>
          <w:b/>
        </w:rPr>
      </w:pPr>
      <w:r w:rsidRPr="0003757D">
        <w:rPr>
          <w:rFonts w:asciiTheme="minorHAnsi" w:hAnsiTheme="minorHAnsi"/>
        </w:rPr>
        <w:t xml:space="preserve">A six year plan linked to the relevant objectives in the Local Economic and Community (LCD) Plan of the local authority </w:t>
      </w:r>
    </w:p>
    <w:p w:rsidR="0003757D" w:rsidRPr="0003757D" w:rsidRDefault="0003757D" w:rsidP="0003757D">
      <w:pPr>
        <w:pStyle w:val="ListParagraph"/>
        <w:numPr>
          <w:ilvl w:val="0"/>
          <w:numId w:val="27"/>
        </w:numPr>
        <w:spacing w:after="160" w:line="259" w:lineRule="auto"/>
        <w:ind w:right="0"/>
        <w:jc w:val="left"/>
        <w:rPr>
          <w:rFonts w:asciiTheme="minorHAnsi" w:hAnsiTheme="minorHAnsi"/>
          <w:b/>
        </w:rPr>
      </w:pPr>
      <w:r w:rsidRPr="0003757D">
        <w:rPr>
          <w:rFonts w:asciiTheme="minorHAnsi" w:hAnsiTheme="minorHAnsi"/>
        </w:rPr>
        <w:t xml:space="preserve">An Annual Work Plan which, as well as linking to the LCD Plan, must include relevant objectives from the Garda Annual Policing Plan(s) applying to the local authority area. </w:t>
      </w:r>
    </w:p>
    <w:p w:rsidR="0003757D" w:rsidRPr="0003757D" w:rsidRDefault="0003757D" w:rsidP="0003757D">
      <w:pPr>
        <w:pStyle w:val="ListParagraph"/>
        <w:numPr>
          <w:ilvl w:val="0"/>
          <w:numId w:val="27"/>
        </w:numPr>
        <w:spacing w:after="160" w:line="259" w:lineRule="auto"/>
        <w:ind w:right="0"/>
        <w:jc w:val="left"/>
        <w:rPr>
          <w:rFonts w:asciiTheme="minorHAnsi" w:hAnsiTheme="minorHAnsi"/>
          <w:b/>
        </w:rPr>
      </w:pPr>
      <w:r w:rsidRPr="0003757D">
        <w:rPr>
          <w:rFonts w:asciiTheme="minorHAnsi" w:hAnsiTheme="minorHAnsi"/>
        </w:rPr>
        <w:t xml:space="preserve">JPC plans should be confined to a limited number of strategic objectives to facilitate appropriate monitoring and review. </w:t>
      </w:r>
    </w:p>
    <w:p w:rsidR="0003757D" w:rsidRPr="0003757D" w:rsidRDefault="0003757D" w:rsidP="0003757D">
      <w:pPr>
        <w:pStyle w:val="ListParagraph"/>
        <w:numPr>
          <w:ilvl w:val="0"/>
          <w:numId w:val="27"/>
        </w:numPr>
        <w:spacing w:after="160" w:line="259" w:lineRule="auto"/>
        <w:ind w:right="0"/>
        <w:jc w:val="left"/>
        <w:rPr>
          <w:rFonts w:asciiTheme="minorHAnsi" w:hAnsiTheme="minorHAnsi"/>
          <w:b/>
        </w:rPr>
      </w:pPr>
      <w:r w:rsidRPr="0003757D">
        <w:rPr>
          <w:rFonts w:asciiTheme="minorHAnsi" w:hAnsiTheme="minorHAnsi"/>
        </w:rPr>
        <w:t>JPCs plans should focus on areas where cooperative and collaborative actions can add most value to the existing work of relevant stakeholders. It is important that plans set specific and measurable objectives, identify lead individuals or agencies as well as others responsible for contributing to relevant actions, include relevant resource allocation and set out defined timescales. In addition to including key objectives derived from the LCD and Annual Policing Plans as set out above, consideration should be given to linking JPC plans to:</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Appropriate elements of other local authority or Garda strategies (e.g. accommodation plans or particular crime prevention initiatives) </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Drugs Task Force Plans relevant to the area </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Other issues which the JPC considers to be important for crime prevention, policing and public safety (including road safety) in the area </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lastRenderedPageBreak/>
        <w:t xml:space="preserve">Strategic actions to enhance communications with the public and to ensure adequate communication with other local fora (e.g. Drugs Task Forces, local policing fora, Community Alert and Neighbourhood Watch, Groups, and other relevant local fora) to prevent duplication and support coordinated action </w:t>
      </w:r>
    </w:p>
    <w:p w:rsidR="0003757D" w:rsidRPr="0003757D" w:rsidRDefault="0003757D" w:rsidP="0003757D">
      <w:pPr>
        <w:pStyle w:val="ListParagraph"/>
        <w:numPr>
          <w:ilvl w:val="0"/>
          <w:numId w:val="27"/>
        </w:numPr>
        <w:spacing w:after="160" w:line="259" w:lineRule="auto"/>
        <w:ind w:right="0"/>
        <w:jc w:val="left"/>
        <w:rPr>
          <w:rFonts w:asciiTheme="minorHAnsi" w:hAnsiTheme="minorHAnsi"/>
          <w:b/>
        </w:rPr>
      </w:pPr>
      <w:r w:rsidRPr="0003757D">
        <w:rPr>
          <w:rFonts w:asciiTheme="minorHAnsi" w:hAnsiTheme="minorHAnsi"/>
        </w:rPr>
        <w:t>Annual work plans should include consideration of how JPCs can enhance overall efforts to address key issues affecting community life, including:</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Crime Prevention </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Anti-social behaviour and street crime </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Misuse of drugs and related crime </w:t>
      </w:r>
    </w:p>
    <w:p w:rsidR="0003757D" w:rsidRPr="0003757D" w:rsidRDefault="0003757D" w:rsidP="0003757D">
      <w:pPr>
        <w:pStyle w:val="ListParagraph"/>
        <w:numPr>
          <w:ilvl w:val="1"/>
          <w:numId w:val="27"/>
        </w:numPr>
        <w:spacing w:after="160" w:line="259" w:lineRule="auto"/>
        <w:ind w:right="0"/>
        <w:jc w:val="left"/>
        <w:rPr>
          <w:rFonts w:asciiTheme="minorHAnsi" w:hAnsiTheme="minorHAnsi"/>
          <w:b/>
        </w:rPr>
      </w:pPr>
      <w:r w:rsidRPr="0003757D">
        <w:rPr>
          <w:rFonts w:asciiTheme="minorHAnsi" w:hAnsiTheme="minorHAnsi"/>
        </w:rPr>
        <w:t xml:space="preserve">Support for crime victims, including those affected by domestic violence </w:t>
      </w:r>
    </w:p>
    <w:p w:rsidR="0003757D" w:rsidRPr="0003757D" w:rsidRDefault="0003757D" w:rsidP="0003757D">
      <w:pPr>
        <w:pStyle w:val="ListParagraph"/>
        <w:numPr>
          <w:ilvl w:val="0"/>
          <w:numId w:val="27"/>
        </w:numPr>
        <w:spacing w:after="160" w:line="259" w:lineRule="auto"/>
        <w:ind w:right="0"/>
        <w:jc w:val="left"/>
        <w:rPr>
          <w:rFonts w:asciiTheme="minorHAnsi" w:hAnsiTheme="minorHAnsi"/>
          <w:b/>
        </w:rPr>
      </w:pPr>
      <w:r w:rsidRPr="0003757D">
        <w:rPr>
          <w:rFonts w:asciiTheme="minorHAnsi" w:hAnsiTheme="minorHAnsi"/>
        </w:rPr>
        <w:t>In addition, work plans must prioritise objectives and highlight at least three strategic priorities. Templates for the JPC six year and annual work plans have been devised and it is hoped that these will assist committees in their work. JPCs should use the templates provided but are free to include other relevant information in their plans if they so wish.</w:t>
      </w:r>
    </w:p>
    <w:p w:rsidR="00077554" w:rsidRDefault="00280276" w:rsidP="0003757D">
      <w:pPr>
        <w:pStyle w:val="NoSpacing"/>
        <w:rPr>
          <w:rFonts w:asciiTheme="minorHAnsi" w:hAnsiTheme="minorHAnsi"/>
        </w:rPr>
      </w:pPr>
      <w:r>
        <w:rPr>
          <w:rFonts w:asciiTheme="minorHAnsi" w:hAnsiTheme="minorHAnsi"/>
        </w:rPr>
        <w:t>3.2</w:t>
      </w:r>
      <w:r>
        <w:rPr>
          <w:rFonts w:asciiTheme="minorHAnsi" w:hAnsiTheme="minorHAnsi"/>
        </w:rPr>
        <w:tab/>
        <w:t>The Strategic Plan has been on the JPC recently on the following occasions:</w:t>
      </w:r>
    </w:p>
    <w:p w:rsidR="00280276" w:rsidRDefault="00280276" w:rsidP="00280276">
      <w:pPr>
        <w:pStyle w:val="NoSpacing"/>
        <w:numPr>
          <w:ilvl w:val="0"/>
          <w:numId w:val="28"/>
        </w:numPr>
        <w:rPr>
          <w:rFonts w:asciiTheme="minorHAnsi" w:hAnsiTheme="minorHAnsi"/>
        </w:rPr>
      </w:pPr>
      <w:r>
        <w:rPr>
          <w:rFonts w:asciiTheme="minorHAnsi" w:hAnsiTheme="minorHAnsi"/>
        </w:rPr>
        <w:t>23</w:t>
      </w:r>
      <w:r w:rsidRPr="00280276">
        <w:rPr>
          <w:rFonts w:asciiTheme="minorHAnsi" w:hAnsiTheme="minorHAnsi"/>
          <w:vertAlign w:val="superscript"/>
        </w:rPr>
        <w:t>rd</w:t>
      </w:r>
      <w:r>
        <w:rPr>
          <w:rFonts w:asciiTheme="minorHAnsi" w:hAnsiTheme="minorHAnsi"/>
        </w:rPr>
        <w:t xml:space="preserve"> September 2016: The meeting was briefed on the draft strategy and the need to prioritise the objectives. It was agreed to circulate the objectives and ask members of the JPC to prioritise them and then an amended version of the strategy would be on the agenda for the next JPC meeting for ratification.</w:t>
      </w:r>
    </w:p>
    <w:p w:rsidR="00280276" w:rsidRDefault="00280276" w:rsidP="00280276">
      <w:pPr>
        <w:pStyle w:val="NoSpacing"/>
        <w:numPr>
          <w:ilvl w:val="0"/>
          <w:numId w:val="28"/>
        </w:numPr>
        <w:rPr>
          <w:rFonts w:asciiTheme="minorHAnsi" w:hAnsiTheme="minorHAnsi"/>
        </w:rPr>
      </w:pPr>
      <w:r>
        <w:rPr>
          <w:rFonts w:asciiTheme="minorHAnsi" w:hAnsiTheme="minorHAnsi"/>
        </w:rPr>
        <w:t>25</w:t>
      </w:r>
      <w:r w:rsidRPr="00280276">
        <w:rPr>
          <w:rFonts w:asciiTheme="minorHAnsi" w:hAnsiTheme="minorHAnsi"/>
          <w:vertAlign w:val="superscript"/>
        </w:rPr>
        <w:t>th</w:t>
      </w:r>
      <w:r>
        <w:rPr>
          <w:rFonts w:asciiTheme="minorHAnsi" w:hAnsiTheme="minorHAnsi"/>
        </w:rPr>
        <w:t xml:space="preserve"> November 2016: It was agreed to look at how the drugs issue could be incorporated into the Strategic Plan. It was agreed to consider further at the next meeting</w:t>
      </w:r>
    </w:p>
    <w:p w:rsidR="00280276" w:rsidRDefault="00280276" w:rsidP="00280276">
      <w:pPr>
        <w:pStyle w:val="NoSpacing"/>
        <w:numPr>
          <w:ilvl w:val="0"/>
          <w:numId w:val="28"/>
        </w:numPr>
        <w:rPr>
          <w:rFonts w:asciiTheme="minorHAnsi" w:hAnsiTheme="minorHAnsi"/>
        </w:rPr>
      </w:pPr>
      <w:r>
        <w:rPr>
          <w:rFonts w:asciiTheme="minorHAnsi" w:hAnsiTheme="minorHAnsi"/>
        </w:rPr>
        <w:t>26</w:t>
      </w:r>
      <w:r w:rsidRPr="00280276">
        <w:rPr>
          <w:rFonts w:asciiTheme="minorHAnsi" w:hAnsiTheme="minorHAnsi"/>
          <w:vertAlign w:val="superscript"/>
        </w:rPr>
        <w:t>th</w:t>
      </w:r>
      <w:r>
        <w:rPr>
          <w:rFonts w:asciiTheme="minorHAnsi" w:hAnsiTheme="minorHAnsi"/>
        </w:rPr>
        <w:t xml:space="preserve"> May 2017: Deferred until next JPC Meeting</w:t>
      </w:r>
    </w:p>
    <w:p w:rsidR="00280276" w:rsidRDefault="00280276" w:rsidP="0003757D">
      <w:pPr>
        <w:pStyle w:val="NoSpacing"/>
        <w:rPr>
          <w:rFonts w:asciiTheme="minorHAnsi" w:hAnsiTheme="minorHAnsi"/>
        </w:rPr>
      </w:pPr>
    </w:p>
    <w:p w:rsidR="00B51162" w:rsidRPr="00733C1E" w:rsidRDefault="0003757D" w:rsidP="00B567A6">
      <w:pPr>
        <w:spacing w:after="0" w:line="259" w:lineRule="auto"/>
        <w:ind w:left="0" w:right="0" w:firstLine="0"/>
        <w:jc w:val="left"/>
        <w:rPr>
          <w:rFonts w:asciiTheme="minorHAnsi" w:hAnsiTheme="minorHAnsi"/>
          <w:b/>
          <w:szCs w:val="24"/>
        </w:rPr>
      </w:pPr>
      <w:r>
        <w:rPr>
          <w:rFonts w:asciiTheme="minorHAnsi" w:hAnsiTheme="minorHAnsi"/>
          <w:b/>
          <w:szCs w:val="24"/>
        </w:rPr>
        <w:t>4</w:t>
      </w:r>
      <w:r w:rsidR="00B51162" w:rsidRPr="00733C1E">
        <w:rPr>
          <w:rFonts w:asciiTheme="minorHAnsi" w:hAnsiTheme="minorHAnsi"/>
          <w:b/>
          <w:szCs w:val="24"/>
        </w:rPr>
        <w:tab/>
      </w:r>
      <w:r w:rsidR="0081640C">
        <w:rPr>
          <w:rFonts w:asciiTheme="minorHAnsi" w:hAnsiTheme="minorHAnsi"/>
          <w:b/>
          <w:szCs w:val="24"/>
        </w:rPr>
        <w:t>Strategic Plan</w:t>
      </w:r>
    </w:p>
    <w:p w:rsidR="00B51162" w:rsidRPr="00733C1E" w:rsidRDefault="00B51162" w:rsidP="00B567A6">
      <w:pPr>
        <w:spacing w:after="0" w:line="259" w:lineRule="auto"/>
        <w:ind w:left="0" w:right="0" w:firstLine="0"/>
        <w:jc w:val="left"/>
        <w:rPr>
          <w:rFonts w:asciiTheme="minorHAnsi" w:hAnsiTheme="minorHAnsi"/>
          <w:szCs w:val="24"/>
        </w:rPr>
      </w:pPr>
    </w:p>
    <w:p w:rsidR="0081640C" w:rsidRPr="00634467" w:rsidRDefault="0003757D" w:rsidP="0081640C">
      <w:pPr>
        <w:ind w:left="709" w:right="42" w:hanging="709"/>
        <w:jc w:val="left"/>
        <w:rPr>
          <w:rFonts w:asciiTheme="minorHAnsi" w:hAnsiTheme="minorHAnsi"/>
          <w:szCs w:val="24"/>
        </w:rPr>
      </w:pPr>
      <w:r w:rsidRPr="00634467">
        <w:rPr>
          <w:rFonts w:asciiTheme="minorHAnsi" w:hAnsiTheme="minorHAnsi"/>
          <w:szCs w:val="24"/>
        </w:rPr>
        <w:t>4</w:t>
      </w:r>
      <w:r w:rsidR="0081640C" w:rsidRPr="00634467">
        <w:rPr>
          <w:rFonts w:asciiTheme="minorHAnsi" w:hAnsiTheme="minorHAnsi"/>
          <w:szCs w:val="24"/>
        </w:rPr>
        <w:t>.1</w:t>
      </w:r>
      <w:r w:rsidR="00FF703F" w:rsidRPr="00634467">
        <w:rPr>
          <w:rFonts w:asciiTheme="minorHAnsi" w:hAnsiTheme="minorHAnsi"/>
          <w:szCs w:val="24"/>
        </w:rPr>
        <w:tab/>
      </w:r>
      <w:r w:rsidR="00634467" w:rsidRPr="00634467">
        <w:rPr>
          <w:rFonts w:asciiTheme="minorHAnsi" w:hAnsiTheme="minorHAnsi"/>
          <w:szCs w:val="24"/>
        </w:rPr>
        <w:t>The draft Strategic Plan is attached in a separate document for this item.</w:t>
      </w:r>
    </w:p>
    <w:p w:rsidR="0003757D" w:rsidRDefault="0003757D" w:rsidP="0051574D">
      <w:pPr>
        <w:spacing w:after="160" w:line="259" w:lineRule="auto"/>
        <w:ind w:left="0" w:right="0" w:firstLine="0"/>
        <w:jc w:val="left"/>
        <w:rPr>
          <w:rFonts w:asciiTheme="minorHAnsi" w:hAnsiTheme="minorHAnsi"/>
          <w:szCs w:val="24"/>
        </w:rPr>
      </w:pPr>
    </w:p>
    <w:sectPr w:rsidR="0003757D" w:rsidSect="003452F6">
      <w:pgSz w:w="11900" w:h="16840"/>
      <w:pgMar w:top="1483" w:right="1694" w:bottom="147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64ED"/>
    <w:multiLevelType w:val="hybridMultilevel"/>
    <w:tmpl w:val="69160E8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 w15:restartNumberingAfterBreak="0">
    <w:nsid w:val="0A701736"/>
    <w:multiLevelType w:val="hybridMultilevel"/>
    <w:tmpl w:val="52F62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C06511"/>
    <w:multiLevelType w:val="hybridMultilevel"/>
    <w:tmpl w:val="02BE7B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C4617B2"/>
    <w:multiLevelType w:val="hybridMultilevel"/>
    <w:tmpl w:val="88849D5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DBB629A"/>
    <w:multiLevelType w:val="hybridMultilevel"/>
    <w:tmpl w:val="0FEE9F0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F77285"/>
    <w:multiLevelType w:val="hybridMultilevel"/>
    <w:tmpl w:val="6E46F870"/>
    <w:lvl w:ilvl="0" w:tplc="18090001">
      <w:start w:val="1"/>
      <w:numFmt w:val="bullet"/>
      <w:lvlText w:val=""/>
      <w:lvlJc w:val="left"/>
      <w:pPr>
        <w:ind w:left="1445" w:hanging="360"/>
      </w:pPr>
      <w:rPr>
        <w:rFonts w:ascii="Symbol" w:hAnsi="Symbol" w:hint="default"/>
      </w:rPr>
    </w:lvl>
    <w:lvl w:ilvl="1" w:tplc="18090003" w:tentative="1">
      <w:start w:val="1"/>
      <w:numFmt w:val="bullet"/>
      <w:lvlText w:val="o"/>
      <w:lvlJc w:val="left"/>
      <w:pPr>
        <w:ind w:left="2165" w:hanging="360"/>
      </w:pPr>
      <w:rPr>
        <w:rFonts w:ascii="Courier New" w:hAnsi="Courier New" w:cs="Courier New" w:hint="default"/>
      </w:rPr>
    </w:lvl>
    <w:lvl w:ilvl="2" w:tplc="18090005" w:tentative="1">
      <w:start w:val="1"/>
      <w:numFmt w:val="bullet"/>
      <w:lvlText w:val=""/>
      <w:lvlJc w:val="left"/>
      <w:pPr>
        <w:ind w:left="2885" w:hanging="360"/>
      </w:pPr>
      <w:rPr>
        <w:rFonts w:ascii="Wingdings" w:hAnsi="Wingdings" w:hint="default"/>
      </w:rPr>
    </w:lvl>
    <w:lvl w:ilvl="3" w:tplc="18090001" w:tentative="1">
      <w:start w:val="1"/>
      <w:numFmt w:val="bullet"/>
      <w:lvlText w:val=""/>
      <w:lvlJc w:val="left"/>
      <w:pPr>
        <w:ind w:left="3605" w:hanging="360"/>
      </w:pPr>
      <w:rPr>
        <w:rFonts w:ascii="Symbol" w:hAnsi="Symbol" w:hint="default"/>
      </w:rPr>
    </w:lvl>
    <w:lvl w:ilvl="4" w:tplc="18090003" w:tentative="1">
      <w:start w:val="1"/>
      <w:numFmt w:val="bullet"/>
      <w:lvlText w:val="o"/>
      <w:lvlJc w:val="left"/>
      <w:pPr>
        <w:ind w:left="4325" w:hanging="360"/>
      </w:pPr>
      <w:rPr>
        <w:rFonts w:ascii="Courier New" w:hAnsi="Courier New" w:cs="Courier New" w:hint="default"/>
      </w:rPr>
    </w:lvl>
    <w:lvl w:ilvl="5" w:tplc="18090005" w:tentative="1">
      <w:start w:val="1"/>
      <w:numFmt w:val="bullet"/>
      <w:lvlText w:val=""/>
      <w:lvlJc w:val="left"/>
      <w:pPr>
        <w:ind w:left="5045" w:hanging="360"/>
      </w:pPr>
      <w:rPr>
        <w:rFonts w:ascii="Wingdings" w:hAnsi="Wingdings" w:hint="default"/>
      </w:rPr>
    </w:lvl>
    <w:lvl w:ilvl="6" w:tplc="18090001" w:tentative="1">
      <w:start w:val="1"/>
      <w:numFmt w:val="bullet"/>
      <w:lvlText w:val=""/>
      <w:lvlJc w:val="left"/>
      <w:pPr>
        <w:ind w:left="5765" w:hanging="360"/>
      </w:pPr>
      <w:rPr>
        <w:rFonts w:ascii="Symbol" w:hAnsi="Symbol" w:hint="default"/>
      </w:rPr>
    </w:lvl>
    <w:lvl w:ilvl="7" w:tplc="18090003" w:tentative="1">
      <w:start w:val="1"/>
      <w:numFmt w:val="bullet"/>
      <w:lvlText w:val="o"/>
      <w:lvlJc w:val="left"/>
      <w:pPr>
        <w:ind w:left="6485" w:hanging="360"/>
      </w:pPr>
      <w:rPr>
        <w:rFonts w:ascii="Courier New" w:hAnsi="Courier New" w:cs="Courier New" w:hint="default"/>
      </w:rPr>
    </w:lvl>
    <w:lvl w:ilvl="8" w:tplc="18090005" w:tentative="1">
      <w:start w:val="1"/>
      <w:numFmt w:val="bullet"/>
      <w:lvlText w:val=""/>
      <w:lvlJc w:val="left"/>
      <w:pPr>
        <w:ind w:left="7205" w:hanging="360"/>
      </w:pPr>
      <w:rPr>
        <w:rFonts w:ascii="Wingdings" w:hAnsi="Wingdings" w:hint="default"/>
      </w:rPr>
    </w:lvl>
  </w:abstractNum>
  <w:abstractNum w:abstractNumId="6" w15:restartNumberingAfterBreak="0">
    <w:nsid w:val="1A3E026B"/>
    <w:multiLevelType w:val="hybridMultilevel"/>
    <w:tmpl w:val="CAA24D4E"/>
    <w:lvl w:ilvl="0" w:tplc="18090001">
      <w:start w:val="1"/>
      <w:numFmt w:val="bullet"/>
      <w:lvlText w:val=""/>
      <w:lvlJc w:val="left"/>
      <w:pPr>
        <w:ind w:left="1095" w:hanging="360"/>
      </w:pPr>
      <w:rPr>
        <w:rFonts w:ascii="Symbol" w:hAnsi="Symbol" w:hint="default"/>
      </w:rPr>
    </w:lvl>
    <w:lvl w:ilvl="1" w:tplc="18090003" w:tentative="1">
      <w:start w:val="1"/>
      <w:numFmt w:val="bullet"/>
      <w:lvlText w:val="o"/>
      <w:lvlJc w:val="left"/>
      <w:pPr>
        <w:ind w:left="1815" w:hanging="360"/>
      </w:pPr>
      <w:rPr>
        <w:rFonts w:ascii="Courier New" w:hAnsi="Courier New" w:cs="Courier New" w:hint="default"/>
      </w:rPr>
    </w:lvl>
    <w:lvl w:ilvl="2" w:tplc="18090005" w:tentative="1">
      <w:start w:val="1"/>
      <w:numFmt w:val="bullet"/>
      <w:lvlText w:val=""/>
      <w:lvlJc w:val="left"/>
      <w:pPr>
        <w:ind w:left="2535" w:hanging="360"/>
      </w:pPr>
      <w:rPr>
        <w:rFonts w:ascii="Wingdings" w:hAnsi="Wingdings" w:hint="default"/>
      </w:rPr>
    </w:lvl>
    <w:lvl w:ilvl="3" w:tplc="18090001" w:tentative="1">
      <w:start w:val="1"/>
      <w:numFmt w:val="bullet"/>
      <w:lvlText w:val=""/>
      <w:lvlJc w:val="left"/>
      <w:pPr>
        <w:ind w:left="3255" w:hanging="360"/>
      </w:pPr>
      <w:rPr>
        <w:rFonts w:ascii="Symbol" w:hAnsi="Symbol" w:hint="default"/>
      </w:rPr>
    </w:lvl>
    <w:lvl w:ilvl="4" w:tplc="18090003" w:tentative="1">
      <w:start w:val="1"/>
      <w:numFmt w:val="bullet"/>
      <w:lvlText w:val="o"/>
      <w:lvlJc w:val="left"/>
      <w:pPr>
        <w:ind w:left="3975" w:hanging="360"/>
      </w:pPr>
      <w:rPr>
        <w:rFonts w:ascii="Courier New" w:hAnsi="Courier New" w:cs="Courier New" w:hint="default"/>
      </w:rPr>
    </w:lvl>
    <w:lvl w:ilvl="5" w:tplc="18090005" w:tentative="1">
      <w:start w:val="1"/>
      <w:numFmt w:val="bullet"/>
      <w:lvlText w:val=""/>
      <w:lvlJc w:val="left"/>
      <w:pPr>
        <w:ind w:left="4695" w:hanging="360"/>
      </w:pPr>
      <w:rPr>
        <w:rFonts w:ascii="Wingdings" w:hAnsi="Wingdings" w:hint="default"/>
      </w:rPr>
    </w:lvl>
    <w:lvl w:ilvl="6" w:tplc="18090001" w:tentative="1">
      <w:start w:val="1"/>
      <w:numFmt w:val="bullet"/>
      <w:lvlText w:val=""/>
      <w:lvlJc w:val="left"/>
      <w:pPr>
        <w:ind w:left="5415" w:hanging="360"/>
      </w:pPr>
      <w:rPr>
        <w:rFonts w:ascii="Symbol" w:hAnsi="Symbol" w:hint="default"/>
      </w:rPr>
    </w:lvl>
    <w:lvl w:ilvl="7" w:tplc="18090003" w:tentative="1">
      <w:start w:val="1"/>
      <w:numFmt w:val="bullet"/>
      <w:lvlText w:val="o"/>
      <w:lvlJc w:val="left"/>
      <w:pPr>
        <w:ind w:left="6135" w:hanging="360"/>
      </w:pPr>
      <w:rPr>
        <w:rFonts w:ascii="Courier New" w:hAnsi="Courier New" w:cs="Courier New" w:hint="default"/>
      </w:rPr>
    </w:lvl>
    <w:lvl w:ilvl="8" w:tplc="18090005" w:tentative="1">
      <w:start w:val="1"/>
      <w:numFmt w:val="bullet"/>
      <w:lvlText w:val=""/>
      <w:lvlJc w:val="left"/>
      <w:pPr>
        <w:ind w:left="6855" w:hanging="360"/>
      </w:pPr>
      <w:rPr>
        <w:rFonts w:ascii="Wingdings" w:hAnsi="Wingdings" w:hint="default"/>
      </w:rPr>
    </w:lvl>
  </w:abstractNum>
  <w:abstractNum w:abstractNumId="7" w15:restartNumberingAfterBreak="0">
    <w:nsid w:val="1DC303E5"/>
    <w:multiLevelType w:val="hybridMultilevel"/>
    <w:tmpl w:val="24040A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7F774F"/>
    <w:multiLevelType w:val="hybridMultilevel"/>
    <w:tmpl w:val="DE9A42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9" w15:restartNumberingAfterBreak="0">
    <w:nsid w:val="1FA65447"/>
    <w:multiLevelType w:val="hybridMultilevel"/>
    <w:tmpl w:val="E7C29CC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23B6419"/>
    <w:multiLevelType w:val="hybridMultilevel"/>
    <w:tmpl w:val="AD2E5F4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27A4814"/>
    <w:multiLevelType w:val="hybridMultilevel"/>
    <w:tmpl w:val="B7BC5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F7D4C"/>
    <w:multiLevelType w:val="hybridMultilevel"/>
    <w:tmpl w:val="465A56B4"/>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3" w15:restartNumberingAfterBreak="0">
    <w:nsid w:val="2E2B6E42"/>
    <w:multiLevelType w:val="hybridMultilevel"/>
    <w:tmpl w:val="434A0006"/>
    <w:lvl w:ilvl="0" w:tplc="23DE57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EA66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25A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261B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E35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C62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818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0D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2C74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1250FA"/>
    <w:multiLevelType w:val="hybridMultilevel"/>
    <w:tmpl w:val="BF26C27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3410564"/>
    <w:multiLevelType w:val="hybridMultilevel"/>
    <w:tmpl w:val="158844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8D20BD1"/>
    <w:multiLevelType w:val="hybridMultilevel"/>
    <w:tmpl w:val="164CCA5C"/>
    <w:lvl w:ilvl="0" w:tplc="D6F4F5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A8EB1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8529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A076F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C59F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4EEE3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F036A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C1DE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B8515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EE54FE"/>
    <w:multiLevelType w:val="multilevel"/>
    <w:tmpl w:val="301A9C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CEC7BDF"/>
    <w:multiLevelType w:val="hybridMultilevel"/>
    <w:tmpl w:val="D5FCE6B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16873DF"/>
    <w:multiLevelType w:val="hybridMultilevel"/>
    <w:tmpl w:val="2616611E"/>
    <w:lvl w:ilvl="0" w:tplc="4A2CE4AC">
      <w:start w:val="1"/>
      <w:numFmt w:val="bullet"/>
      <w:lvlText w:val="•"/>
      <w:lvlJc w:val="left"/>
      <w:pPr>
        <w:ind w:left="-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CC042">
      <w:start w:val="1"/>
      <w:numFmt w:val="bullet"/>
      <w:lvlText w:val="o"/>
      <w:lvlJc w:val="left"/>
      <w:pPr>
        <w:ind w:left="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7602EA">
      <w:start w:val="1"/>
      <w:numFmt w:val="bullet"/>
      <w:lvlText w:val="▪"/>
      <w:lvlJc w:val="left"/>
      <w:pPr>
        <w:ind w:left="1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EDAAE">
      <w:start w:val="1"/>
      <w:numFmt w:val="bullet"/>
      <w:lvlText w:val="•"/>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8AD0A">
      <w:start w:val="1"/>
      <w:numFmt w:val="bullet"/>
      <w:lvlText w:val="o"/>
      <w:lvlJc w:val="left"/>
      <w:pPr>
        <w:ind w:left="2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5614D0">
      <w:start w:val="1"/>
      <w:numFmt w:val="bullet"/>
      <w:lvlText w:val="▪"/>
      <w:lvlJc w:val="left"/>
      <w:pPr>
        <w:ind w:left="3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5C9B36">
      <w:start w:val="1"/>
      <w:numFmt w:val="bullet"/>
      <w:lvlText w:val="•"/>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E1A42">
      <w:start w:val="1"/>
      <w:numFmt w:val="bullet"/>
      <w:lvlText w:val="o"/>
      <w:lvlJc w:val="left"/>
      <w:pPr>
        <w:ind w:left="5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929974">
      <w:start w:val="1"/>
      <w:numFmt w:val="bullet"/>
      <w:lvlText w:val="▪"/>
      <w:lvlJc w:val="left"/>
      <w:pPr>
        <w:ind w:left="5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F4318C"/>
    <w:multiLevelType w:val="hybridMultilevel"/>
    <w:tmpl w:val="967EF7F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500A57E9"/>
    <w:multiLevelType w:val="hybridMultilevel"/>
    <w:tmpl w:val="91A4C226"/>
    <w:lvl w:ilvl="0" w:tplc="1809000B">
      <w:start w:val="1"/>
      <w:numFmt w:val="bullet"/>
      <w:lvlText w:val=""/>
      <w:lvlJc w:val="left"/>
      <w:pPr>
        <w:ind w:left="1069" w:hanging="360"/>
      </w:pPr>
      <w:rPr>
        <w:rFonts w:ascii="Wingdings" w:hAnsi="Wingdings"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22" w15:restartNumberingAfterBreak="0">
    <w:nsid w:val="52596A54"/>
    <w:multiLevelType w:val="hybridMultilevel"/>
    <w:tmpl w:val="B7107AE0"/>
    <w:lvl w:ilvl="0" w:tplc="18090001">
      <w:start w:val="1"/>
      <w:numFmt w:val="bullet"/>
      <w:lvlText w:val=""/>
      <w:lvlJc w:val="left"/>
      <w:pPr>
        <w:ind w:left="1069" w:hanging="360"/>
      </w:pPr>
      <w:rPr>
        <w:rFonts w:ascii="Symbol" w:hAnsi="Symbol"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23" w15:restartNumberingAfterBreak="0">
    <w:nsid w:val="52FE261E"/>
    <w:multiLevelType w:val="hybridMultilevel"/>
    <w:tmpl w:val="F358FC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5C2F4D24"/>
    <w:multiLevelType w:val="hybridMultilevel"/>
    <w:tmpl w:val="9BFED3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6ABB4FB3"/>
    <w:multiLevelType w:val="hybridMultilevel"/>
    <w:tmpl w:val="BCD81A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6BAC00E5"/>
    <w:multiLevelType w:val="hybridMultilevel"/>
    <w:tmpl w:val="FC98E396"/>
    <w:lvl w:ilvl="0" w:tplc="18090001">
      <w:start w:val="1"/>
      <w:numFmt w:val="bullet"/>
      <w:lvlText w:val=""/>
      <w:lvlJc w:val="left"/>
      <w:pPr>
        <w:ind w:left="370" w:hanging="360"/>
      </w:pPr>
      <w:rPr>
        <w:rFonts w:ascii="Symbol" w:hAnsi="Symbol" w:hint="default"/>
      </w:rPr>
    </w:lvl>
    <w:lvl w:ilvl="1" w:tplc="18090003" w:tentative="1">
      <w:start w:val="1"/>
      <w:numFmt w:val="bullet"/>
      <w:lvlText w:val="o"/>
      <w:lvlJc w:val="left"/>
      <w:pPr>
        <w:ind w:left="1090" w:hanging="360"/>
      </w:pPr>
      <w:rPr>
        <w:rFonts w:ascii="Courier New" w:hAnsi="Courier New" w:cs="Courier New" w:hint="default"/>
      </w:rPr>
    </w:lvl>
    <w:lvl w:ilvl="2" w:tplc="18090005" w:tentative="1">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27" w15:restartNumberingAfterBreak="0">
    <w:nsid w:val="77DB67D5"/>
    <w:multiLevelType w:val="hybridMultilevel"/>
    <w:tmpl w:val="29ACF90C"/>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1"/>
  </w:num>
  <w:num w:numId="5">
    <w:abstractNumId w:val="17"/>
  </w:num>
  <w:num w:numId="6">
    <w:abstractNumId w:val="15"/>
  </w:num>
  <w:num w:numId="7">
    <w:abstractNumId w:val="24"/>
  </w:num>
  <w:num w:numId="8">
    <w:abstractNumId w:val="7"/>
  </w:num>
  <w:num w:numId="9">
    <w:abstractNumId w:val="10"/>
  </w:num>
  <w:num w:numId="10">
    <w:abstractNumId w:val="2"/>
  </w:num>
  <w:num w:numId="11">
    <w:abstractNumId w:val="27"/>
  </w:num>
  <w:num w:numId="12">
    <w:abstractNumId w:val="1"/>
  </w:num>
  <w:num w:numId="13">
    <w:abstractNumId w:val="23"/>
  </w:num>
  <w:num w:numId="14">
    <w:abstractNumId w:val="26"/>
  </w:num>
  <w:num w:numId="15">
    <w:abstractNumId w:val="22"/>
  </w:num>
  <w:num w:numId="16">
    <w:abstractNumId w:val="20"/>
  </w:num>
  <w:num w:numId="17">
    <w:abstractNumId w:val="9"/>
  </w:num>
  <w:num w:numId="18">
    <w:abstractNumId w:val="14"/>
  </w:num>
  <w:num w:numId="19">
    <w:abstractNumId w:val="6"/>
  </w:num>
  <w:num w:numId="20">
    <w:abstractNumId w:val="21"/>
  </w:num>
  <w:num w:numId="21">
    <w:abstractNumId w:val="5"/>
  </w:num>
  <w:num w:numId="22">
    <w:abstractNumId w:val="8"/>
  </w:num>
  <w:num w:numId="23">
    <w:abstractNumId w:val="4"/>
  </w:num>
  <w:num w:numId="24">
    <w:abstractNumId w:val="25"/>
  </w:num>
  <w:num w:numId="25">
    <w:abstractNumId w:val="0"/>
  </w:num>
  <w:num w:numId="26">
    <w:abstractNumId w:val="12"/>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50"/>
    <w:rsid w:val="0003757D"/>
    <w:rsid w:val="00047CB1"/>
    <w:rsid w:val="00077554"/>
    <w:rsid w:val="000C6AD9"/>
    <w:rsid w:val="00104C36"/>
    <w:rsid w:val="00140B34"/>
    <w:rsid w:val="0016495C"/>
    <w:rsid w:val="00190DC1"/>
    <w:rsid w:val="001B21A5"/>
    <w:rsid w:val="001D43BC"/>
    <w:rsid w:val="001E47F6"/>
    <w:rsid w:val="00200ECA"/>
    <w:rsid w:val="002256D7"/>
    <w:rsid w:val="00244AFC"/>
    <w:rsid w:val="0026194D"/>
    <w:rsid w:val="00273F6C"/>
    <w:rsid w:val="00280276"/>
    <w:rsid w:val="002C419B"/>
    <w:rsid w:val="002E570C"/>
    <w:rsid w:val="002F4E1D"/>
    <w:rsid w:val="00315062"/>
    <w:rsid w:val="00316B5B"/>
    <w:rsid w:val="003204AF"/>
    <w:rsid w:val="00342478"/>
    <w:rsid w:val="003452F6"/>
    <w:rsid w:val="0039199D"/>
    <w:rsid w:val="003C20A3"/>
    <w:rsid w:val="003C53D3"/>
    <w:rsid w:val="00434BE0"/>
    <w:rsid w:val="004C7D50"/>
    <w:rsid w:val="004F0A28"/>
    <w:rsid w:val="0051574D"/>
    <w:rsid w:val="00575690"/>
    <w:rsid w:val="005A1594"/>
    <w:rsid w:val="005A35EC"/>
    <w:rsid w:val="00630D92"/>
    <w:rsid w:val="00634467"/>
    <w:rsid w:val="00647BC1"/>
    <w:rsid w:val="00733C1E"/>
    <w:rsid w:val="0076709E"/>
    <w:rsid w:val="007E6629"/>
    <w:rsid w:val="007F4BE1"/>
    <w:rsid w:val="007F740B"/>
    <w:rsid w:val="0081640C"/>
    <w:rsid w:val="00834604"/>
    <w:rsid w:val="00836C1A"/>
    <w:rsid w:val="0084210E"/>
    <w:rsid w:val="00851324"/>
    <w:rsid w:val="009032C2"/>
    <w:rsid w:val="00933400"/>
    <w:rsid w:val="009859D3"/>
    <w:rsid w:val="009D7833"/>
    <w:rsid w:val="00A6199E"/>
    <w:rsid w:val="00AB32BE"/>
    <w:rsid w:val="00AE13D3"/>
    <w:rsid w:val="00AF5A02"/>
    <w:rsid w:val="00B51162"/>
    <w:rsid w:val="00B567A6"/>
    <w:rsid w:val="00B700CE"/>
    <w:rsid w:val="00B75589"/>
    <w:rsid w:val="00BA0CB8"/>
    <w:rsid w:val="00BD783F"/>
    <w:rsid w:val="00BE5769"/>
    <w:rsid w:val="00C526E8"/>
    <w:rsid w:val="00C713B7"/>
    <w:rsid w:val="00C91AF4"/>
    <w:rsid w:val="00CA04F1"/>
    <w:rsid w:val="00D41488"/>
    <w:rsid w:val="00D51146"/>
    <w:rsid w:val="00D55B5A"/>
    <w:rsid w:val="00DA0988"/>
    <w:rsid w:val="00DB1A02"/>
    <w:rsid w:val="00F2441E"/>
    <w:rsid w:val="00F32D74"/>
    <w:rsid w:val="00F34047"/>
    <w:rsid w:val="00F34295"/>
    <w:rsid w:val="00F97FD8"/>
    <w:rsid w:val="00FC3DD9"/>
    <w:rsid w:val="00FF16C3"/>
    <w:rsid w:val="00FF2C19"/>
    <w:rsid w:val="00FF70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C248D-D148-4969-8B2D-7796678C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1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qFormat/>
    <w:rsid w:val="0039199D"/>
    <w:pPr>
      <w:spacing w:after="0" w:line="240" w:lineRule="auto"/>
    </w:pPr>
    <w:rPr>
      <w:rFonts w:ascii="Calibri" w:eastAsia="Calibri" w:hAnsi="Calibri" w:cs="Times New Roman"/>
      <w:lang w:eastAsia="en-US"/>
    </w:rPr>
  </w:style>
  <w:style w:type="table" w:styleId="TableGrid0">
    <w:name w:val="Table Grid"/>
    <w:basedOn w:val="TableNormal"/>
    <w:uiPriority w:val="39"/>
    <w:rsid w:val="0039199D"/>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6C"/>
    <w:pPr>
      <w:ind w:left="720"/>
      <w:contextualSpacing/>
    </w:pPr>
  </w:style>
  <w:style w:type="paragraph" w:styleId="BalloonText">
    <w:name w:val="Balloon Text"/>
    <w:basedOn w:val="Normal"/>
    <w:link w:val="BalloonTextChar"/>
    <w:uiPriority w:val="99"/>
    <w:semiHidden/>
    <w:unhideWhenUsed/>
    <w:rsid w:val="00BA0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CB8"/>
    <w:rPr>
      <w:rFonts w:ascii="Segoe UI" w:eastAsia="Arial" w:hAnsi="Segoe UI" w:cs="Segoe UI"/>
      <w:color w:val="000000"/>
      <w:sz w:val="18"/>
      <w:szCs w:val="18"/>
    </w:rPr>
  </w:style>
  <w:style w:type="table" w:customStyle="1" w:styleId="TableGrid1">
    <w:name w:val="Table Grid1"/>
    <w:basedOn w:val="TableNormal"/>
    <w:next w:val="TableGrid0"/>
    <w:uiPriority w:val="39"/>
    <w:rsid w:val="002F4E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96870">
      <w:bodyDiv w:val="1"/>
      <w:marLeft w:val="0"/>
      <w:marRight w:val="0"/>
      <w:marTop w:val="0"/>
      <w:marBottom w:val="0"/>
      <w:divBdr>
        <w:top w:val="none" w:sz="0" w:space="0" w:color="auto"/>
        <w:left w:val="none" w:sz="0" w:space="0" w:color="auto"/>
        <w:bottom w:val="none" w:sz="0" w:space="0" w:color="auto"/>
        <w:right w:val="none" w:sz="0" w:space="0" w:color="auto"/>
      </w:divBdr>
    </w:div>
    <w:div w:id="573854900">
      <w:bodyDiv w:val="1"/>
      <w:marLeft w:val="0"/>
      <w:marRight w:val="0"/>
      <w:marTop w:val="0"/>
      <w:marBottom w:val="0"/>
      <w:divBdr>
        <w:top w:val="none" w:sz="0" w:space="0" w:color="auto"/>
        <w:left w:val="none" w:sz="0" w:space="0" w:color="auto"/>
        <w:bottom w:val="none" w:sz="0" w:space="0" w:color="auto"/>
        <w:right w:val="none" w:sz="0" w:space="0" w:color="auto"/>
      </w:divBdr>
    </w:div>
    <w:div w:id="947614764">
      <w:bodyDiv w:val="1"/>
      <w:marLeft w:val="0"/>
      <w:marRight w:val="0"/>
      <w:marTop w:val="0"/>
      <w:marBottom w:val="0"/>
      <w:divBdr>
        <w:top w:val="none" w:sz="0" w:space="0" w:color="auto"/>
        <w:left w:val="none" w:sz="0" w:space="0" w:color="auto"/>
        <w:bottom w:val="none" w:sz="0" w:space="0" w:color="auto"/>
        <w:right w:val="none" w:sz="0" w:space="0" w:color="auto"/>
      </w:divBdr>
    </w:div>
    <w:div w:id="1175726508">
      <w:bodyDiv w:val="1"/>
      <w:marLeft w:val="0"/>
      <w:marRight w:val="0"/>
      <w:marTop w:val="0"/>
      <w:marBottom w:val="0"/>
      <w:divBdr>
        <w:top w:val="none" w:sz="0" w:space="0" w:color="auto"/>
        <w:left w:val="none" w:sz="0" w:space="0" w:color="auto"/>
        <w:bottom w:val="none" w:sz="0" w:space="0" w:color="auto"/>
        <w:right w:val="none" w:sz="0" w:space="0" w:color="auto"/>
      </w:divBdr>
    </w:div>
    <w:div w:id="162152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LPF Report to JPC June 2015.doc</vt:lpstr>
    </vt:vector>
  </TitlesOfParts>
  <Company>South Dublin County Council</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LPF Report to JPC June 2015.doc</dc:title>
  <dc:subject/>
  <dc:creator>abyrne</dc:creator>
  <cp:keywords/>
  <cp:lastModifiedBy>Andrew Lane</cp:lastModifiedBy>
  <cp:revision>7</cp:revision>
  <cp:lastPrinted>2017-08-31T10:53:00Z</cp:lastPrinted>
  <dcterms:created xsi:type="dcterms:W3CDTF">2017-08-31T11:50:00Z</dcterms:created>
  <dcterms:modified xsi:type="dcterms:W3CDTF">2017-09-18T14:27:00Z</dcterms:modified>
</cp:coreProperties>
</file>