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0DF" w:rsidRPr="00597C84" w:rsidRDefault="005D20DF" w:rsidP="005D20DF">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5D20DF" w:rsidRPr="00606C2E" w:rsidRDefault="005D20DF" w:rsidP="005D20DF">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931C57">
        <w:rPr>
          <w:rFonts w:ascii="Tahoma" w:hAnsi="Tahoma" w:cs="Tahoma"/>
        </w:rPr>
        <w:fldChar w:fldCharType="begin"/>
      </w:r>
      <w:r w:rsidR="00931C57">
        <w:rPr>
          <w:rFonts w:ascii="Tahoma" w:hAnsi="Tahoma" w:cs="Tahoma"/>
        </w:rPr>
        <w:instrText xml:space="preserve"> INCLUDEPICTURE  "F:\\Disposals\\January 2006\\January 2006_files\\crest.jpg" \* MERGEFORMATINET </w:instrText>
      </w:r>
      <w:r w:rsidR="00931C57">
        <w:rPr>
          <w:rFonts w:ascii="Tahoma" w:hAnsi="Tahoma" w:cs="Tahoma"/>
        </w:rPr>
        <w:fldChar w:fldCharType="separate"/>
      </w:r>
      <w:r w:rsidR="008A06AB">
        <w:rPr>
          <w:rFonts w:ascii="Tahoma" w:hAnsi="Tahoma" w:cs="Tahoma"/>
        </w:rPr>
        <w:fldChar w:fldCharType="begin"/>
      </w:r>
      <w:r w:rsidR="008A06AB">
        <w:rPr>
          <w:rFonts w:ascii="Tahoma" w:hAnsi="Tahoma" w:cs="Tahoma"/>
        </w:rPr>
        <w:instrText xml:space="preserve"> INCLUDEPICTURE  "F:\\Disposals\\January 2006\\January 2006_files\\crest.jpg" \* MERGEFORMATINET </w:instrText>
      </w:r>
      <w:r w:rsidR="008A06AB">
        <w:rPr>
          <w:rFonts w:ascii="Tahoma" w:hAnsi="Tahoma" w:cs="Tahoma"/>
        </w:rPr>
        <w:fldChar w:fldCharType="separate"/>
      </w:r>
      <w:r w:rsidR="002861B5">
        <w:rPr>
          <w:rFonts w:ascii="Tahoma" w:hAnsi="Tahoma" w:cs="Tahoma"/>
        </w:rPr>
        <w:fldChar w:fldCharType="begin"/>
      </w:r>
      <w:r w:rsidR="002861B5">
        <w:rPr>
          <w:rFonts w:ascii="Tahoma" w:hAnsi="Tahoma" w:cs="Tahoma"/>
        </w:rPr>
        <w:instrText xml:space="preserve"> INCLUDEPICTURE  "F:\\Disposals\\January 2006\\January 2006_files\\crest.jpg" \* MERGEFORMATINET </w:instrText>
      </w:r>
      <w:r w:rsidR="002861B5">
        <w:rPr>
          <w:rFonts w:ascii="Tahoma" w:hAnsi="Tahoma" w:cs="Tahoma"/>
        </w:rPr>
        <w:fldChar w:fldCharType="separate"/>
      </w:r>
      <w:r w:rsidR="006A1A37">
        <w:rPr>
          <w:rFonts w:ascii="Tahoma" w:hAnsi="Tahoma" w:cs="Tahoma"/>
        </w:rPr>
        <w:fldChar w:fldCharType="begin"/>
      </w:r>
      <w:r w:rsidR="006A1A37">
        <w:rPr>
          <w:rFonts w:ascii="Tahoma" w:hAnsi="Tahoma" w:cs="Tahoma"/>
        </w:rPr>
        <w:instrText xml:space="preserve"> INCLUDEPICTURE  "F:\\Disposals\\January 2006\\January 2006_files\\crest.jpg" \* MERGEFORMATINET </w:instrText>
      </w:r>
      <w:r w:rsidR="006A1A37">
        <w:rPr>
          <w:rFonts w:ascii="Tahoma" w:hAnsi="Tahoma" w:cs="Tahoma"/>
        </w:rPr>
        <w:fldChar w:fldCharType="separate"/>
      </w:r>
      <w:r w:rsidR="009A5D0D">
        <w:rPr>
          <w:rFonts w:ascii="Tahoma" w:hAnsi="Tahoma" w:cs="Tahoma"/>
        </w:rPr>
        <w:fldChar w:fldCharType="begin"/>
      </w:r>
      <w:r w:rsidR="009A5D0D">
        <w:rPr>
          <w:rFonts w:ascii="Tahoma" w:hAnsi="Tahoma" w:cs="Tahoma"/>
        </w:rPr>
        <w:instrText xml:space="preserve"> INCLUDEPICTURE  "F:\\Disposals\\January 2006\\January 2006_files\\crest.jpg" \* MERGEFORMATINET </w:instrText>
      </w:r>
      <w:r w:rsidR="009A5D0D">
        <w:rPr>
          <w:rFonts w:ascii="Tahoma" w:hAnsi="Tahoma" w:cs="Tahoma"/>
        </w:rPr>
        <w:fldChar w:fldCharType="separate"/>
      </w:r>
      <w:r w:rsidR="00647848">
        <w:rPr>
          <w:rFonts w:ascii="Tahoma" w:hAnsi="Tahoma" w:cs="Tahoma"/>
        </w:rPr>
        <w:fldChar w:fldCharType="begin"/>
      </w:r>
      <w:r w:rsidR="00647848">
        <w:rPr>
          <w:rFonts w:ascii="Tahoma" w:hAnsi="Tahoma" w:cs="Tahoma"/>
        </w:rPr>
        <w:instrText xml:space="preserve"> INCLUDEPICTURE  "F:\\Disposals\\January 2006\\January 2006_files\\crest.jpg" \* MERGEFORMATINET </w:instrText>
      </w:r>
      <w:r w:rsidR="00647848">
        <w:rPr>
          <w:rFonts w:ascii="Tahoma" w:hAnsi="Tahoma" w:cs="Tahoma"/>
        </w:rPr>
        <w:fldChar w:fldCharType="separate"/>
      </w:r>
      <w:r w:rsidR="006A421B">
        <w:rPr>
          <w:rFonts w:ascii="Tahoma" w:hAnsi="Tahoma" w:cs="Tahoma"/>
        </w:rPr>
        <w:fldChar w:fldCharType="begin"/>
      </w:r>
      <w:r w:rsidR="006A421B">
        <w:rPr>
          <w:rFonts w:ascii="Tahoma" w:hAnsi="Tahoma" w:cs="Tahoma"/>
        </w:rPr>
        <w:instrText xml:space="preserve"> INCLUDEPICTURE  "F:\\Disposals\\January 2006\\January 2006_files\\crest.jpg" \* MERGEFORMATINET </w:instrText>
      </w:r>
      <w:r w:rsidR="006A421B">
        <w:rPr>
          <w:rFonts w:ascii="Tahoma" w:hAnsi="Tahoma" w:cs="Tahoma"/>
        </w:rPr>
        <w:fldChar w:fldCharType="separate"/>
      </w:r>
      <w:r w:rsidR="009E1403">
        <w:rPr>
          <w:rFonts w:ascii="Tahoma" w:hAnsi="Tahoma" w:cs="Tahoma"/>
        </w:rPr>
        <w:fldChar w:fldCharType="begin"/>
      </w:r>
      <w:r w:rsidR="009E1403">
        <w:rPr>
          <w:rFonts w:ascii="Tahoma" w:hAnsi="Tahoma" w:cs="Tahoma"/>
        </w:rPr>
        <w:instrText xml:space="preserve"> INCLUDEPICTURE  "F:\\Disposals\\January 2006\\January 2006_files\\crest.jpg" \* MERGEFORMATINET </w:instrText>
      </w:r>
      <w:r w:rsidR="009E1403">
        <w:rPr>
          <w:rFonts w:ascii="Tahoma" w:hAnsi="Tahoma" w:cs="Tahoma"/>
        </w:rPr>
        <w:fldChar w:fldCharType="separate"/>
      </w:r>
      <w:r w:rsidR="00D065BB">
        <w:rPr>
          <w:rFonts w:ascii="Tahoma" w:hAnsi="Tahoma" w:cs="Tahoma"/>
        </w:rPr>
        <w:fldChar w:fldCharType="begin"/>
      </w:r>
      <w:r w:rsidR="00D065BB">
        <w:rPr>
          <w:rFonts w:ascii="Tahoma" w:hAnsi="Tahoma" w:cs="Tahoma"/>
        </w:rPr>
        <w:instrText xml:space="preserve"> INCLUDEPICTURE  "F:\\Disposals\\January 2006\\January 2006_files\\crest.jpg" \* MERGEFORMATINET </w:instrText>
      </w:r>
      <w:r w:rsidR="00D065BB">
        <w:rPr>
          <w:rFonts w:ascii="Tahoma" w:hAnsi="Tahoma" w:cs="Tahoma"/>
        </w:rPr>
        <w:fldChar w:fldCharType="separate"/>
      </w:r>
      <w:r w:rsidR="00E51509">
        <w:rPr>
          <w:rFonts w:ascii="Tahoma" w:hAnsi="Tahoma" w:cs="Tahoma"/>
        </w:rPr>
        <w:fldChar w:fldCharType="begin"/>
      </w:r>
      <w:r w:rsidR="00E51509">
        <w:rPr>
          <w:rFonts w:ascii="Tahoma" w:hAnsi="Tahoma" w:cs="Tahoma"/>
        </w:rPr>
        <w:instrText xml:space="preserve"> </w:instrText>
      </w:r>
      <w:r w:rsidR="00E51509">
        <w:rPr>
          <w:rFonts w:ascii="Tahoma" w:hAnsi="Tahoma" w:cs="Tahoma"/>
        </w:rPr>
        <w:instrText>INCLUDEPICTURE  "F:\\Disposals\\January 2006\\January 2006_files\\crest.jpg</w:instrText>
      </w:r>
      <w:r w:rsidR="00E51509">
        <w:rPr>
          <w:rFonts w:ascii="Tahoma" w:hAnsi="Tahoma" w:cs="Tahoma"/>
        </w:rPr>
        <w:instrText>" \* MERGEFORMATINET</w:instrText>
      </w:r>
      <w:r w:rsidR="00E51509">
        <w:rPr>
          <w:rFonts w:ascii="Tahoma" w:hAnsi="Tahoma" w:cs="Tahoma"/>
        </w:rPr>
        <w:instrText xml:space="preserve"> </w:instrText>
      </w:r>
      <w:r w:rsidR="00E51509">
        <w:rPr>
          <w:rFonts w:ascii="Tahoma" w:hAnsi="Tahoma" w:cs="Tahoma"/>
        </w:rPr>
        <w:fldChar w:fldCharType="separate"/>
      </w:r>
      <w:r w:rsidR="00E51509">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7" r:href="rId8"/>
          </v:shape>
        </w:pict>
      </w:r>
      <w:r w:rsidR="00E51509">
        <w:rPr>
          <w:rFonts w:ascii="Tahoma" w:hAnsi="Tahoma" w:cs="Tahoma"/>
        </w:rPr>
        <w:fldChar w:fldCharType="end"/>
      </w:r>
      <w:r w:rsidR="00D065BB">
        <w:rPr>
          <w:rFonts w:ascii="Tahoma" w:hAnsi="Tahoma" w:cs="Tahoma"/>
        </w:rPr>
        <w:fldChar w:fldCharType="end"/>
      </w:r>
      <w:r w:rsidR="009E1403">
        <w:rPr>
          <w:rFonts w:ascii="Tahoma" w:hAnsi="Tahoma" w:cs="Tahoma"/>
        </w:rPr>
        <w:fldChar w:fldCharType="end"/>
      </w:r>
      <w:r w:rsidR="006A421B">
        <w:rPr>
          <w:rFonts w:ascii="Tahoma" w:hAnsi="Tahoma" w:cs="Tahoma"/>
        </w:rPr>
        <w:fldChar w:fldCharType="end"/>
      </w:r>
      <w:r w:rsidR="00647848">
        <w:rPr>
          <w:rFonts w:ascii="Tahoma" w:hAnsi="Tahoma" w:cs="Tahoma"/>
        </w:rPr>
        <w:fldChar w:fldCharType="end"/>
      </w:r>
      <w:r w:rsidR="009A5D0D">
        <w:rPr>
          <w:rFonts w:ascii="Tahoma" w:hAnsi="Tahoma" w:cs="Tahoma"/>
        </w:rPr>
        <w:fldChar w:fldCharType="end"/>
      </w:r>
      <w:r w:rsidR="006A1A37">
        <w:rPr>
          <w:rFonts w:ascii="Tahoma" w:hAnsi="Tahoma" w:cs="Tahoma"/>
        </w:rPr>
        <w:fldChar w:fldCharType="end"/>
      </w:r>
      <w:r w:rsidR="002861B5">
        <w:rPr>
          <w:rFonts w:ascii="Tahoma" w:hAnsi="Tahoma" w:cs="Tahoma"/>
        </w:rPr>
        <w:fldChar w:fldCharType="end"/>
      </w:r>
      <w:r w:rsidR="008A06AB">
        <w:rPr>
          <w:rFonts w:ascii="Tahoma" w:hAnsi="Tahoma" w:cs="Tahoma"/>
        </w:rPr>
        <w:fldChar w:fldCharType="end"/>
      </w:r>
      <w:r w:rsidR="00931C57">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5D20DF" w:rsidRPr="00606C2E" w:rsidRDefault="005D20DF" w:rsidP="005D20DF">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5D20DF" w:rsidRPr="00606C2E" w:rsidRDefault="005D20DF" w:rsidP="005D20DF">
      <w:pPr>
        <w:pStyle w:val="NormalWeb"/>
        <w:jc w:val="center"/>
        <w:rPr>
          <w:rFonts w:ascii="Tahoma" w:hAnsi="Tahoma" w:cs="Tahoma"/>
          <w:b/>
          <w:u w:val="single"/>
        </w:rPr>
      </w:pPr>
      <w:r>
        <w:rPr>
          <w:rFonts w:ascii="Tahoma" w:hAnsi="Tahoma" w:cs="Tahoma"/>
          <w:b/>
          <w:u w:val="single"/>
        </w:rPr>
        <w:t xml:space="preserve">Monday, </w:t>
      </w:r>
      <w:r w:rsidR="006A1A37">
        <w:rPr>
          <w:rFonts w:ascii="Tahoma" w:hAnsi="Tahoma" w:cs="Tahoma"/>
          <w:b/>
          <w:u w:val="single"/>
        </w:rPr>
        <w:t>8</w:t>
      </w:r>
      <w:r w:rsidR="006A1A37" w:rsidRPr="006A1A37">
        <w:rPr>
          <w:rFonts w:ascii="Tahoma" w:hAnsi="Tahoma" w:cs="Tahoma"/>
          <w:b/>
          <w:u w:val="single"/>
          <w:vertAlign w:val="superscript"/>
        </w:rPr>
        <w:t>th</w:t>
      </w:r>
      <w:r w:rsidR="006A1A37">
        <w:rPr>
          <w:rFonts w:ascii="Tahoma" w:hAnsi="Tahoma" w:cs="Tahoma"/>
          <w:b/>
          <w:u w:val="single"/>
        </w:rPr>
        <w:t xml:space="preserve"> </w:t>
      </w:r>
      <w:proofErr w:type="gramStart"/>
      <w:r w:rsidR="006A1A37">
        <w:rPr>
          <w:rFonts w:ascii="Tahoma" w:hAnsi="Tahoma" w:cs="Tahoma"/>
          <w:b/>
          <w:u w:val="single"/>
        </w:rPr>
        <w:t xml:space="preserve">May </w:t>
      </w:r>
      <w:r>
        <w:rPr>
          <w:rFonts w:ascii="Tahoma" w:hAnsi="Tahoma" w:cs="Tahoma"/>
          <w:b/>
          <w:u w:val="single"/>
        </w:rPr>
        <w:t xml:space="preserve"> 2017</w:t>
      </w:r>
      <w:proofErr w:type="gramEnd"/>
    </w:p>
    <w:p w:rsidR="005D20DF" w:rsidRPr="00191720" w:rsidRDefault="005D20DF" w:rsidP="005D20DF">
      <w:pPr>
        <w:jc w:val="center"/>
        <w:rPr>
          <w:rFonts w:ascii="Tahoma" w:hAnsi="Tahoma" w:cs="Tahoma"/>
          <w:b/>
          <w:color w:val="auto"/>
          <w:u w:val="single"/>
        </w:rPr>
      </w:pPr>
      <w:proofErr w:type="gramStart"/>
      <w:r w:rsidRPr="00191720">
        <w:rPr>
          <w:rFonts w:ascii="Tahoma" w:hAnsi="Tahoma" w:cs="Tahoma"/>
          <w:b/>
          <w:u w:val="single"/>
        </w:rPr>
        <w:t>ITEM  NO</w:t>
      </w:r>
      <w:proofErr w:type="gramEnd"/>
      <w:r w:rsidRPr="00191720">
        <w:rPr>
          <w:rFonts w:ascii="Tahoma" w:hAnsi="Tahoma" w:cs="Tahoma"/>
          <w:b/>
          <w:u w:val="single"/>
        </w:rPr>
        <w:t xml:space="preserve">. H-I </w:t>
      </w:r>
      <w:r w:rsidR="00191720" w:rsidRPr="00E51509">
        <w:rPr>
          <w:rFonts w:ascii="Tahoma" w:hAnsi="Tahoma" w:cs="Tahoma"/>
          <w:b/>
          <w:color w:val="auto"/>
          <w:u w:val="single"/>
        </w:rPr>
        <w:t>7 (a)</w:t>
      </w:r>
    </w:p>
    <w:p w:rsidR="006B6C82" w:rsidRDefault="006B6C82" w:rsidP="005D20DF">
      <w:pPr>
        <w:jc w:val="center"/>
        <w:rPr>
          <w:rFonts w:ascii="Tahoma" w:hAnsi="Tahoma" w:cs="Tahoma"/>
          <w:b/>
          <w:u w:val="single"/>
        </w:rPr>
      </w:pPr>
    </w:p>
    <w:p w:rsidR="006B6C82" w:rsidRDefault="00022306" w:rsidP="006B6C82">
      <w:pPr>
        <w:rPr>
          <w:rFonts w:ascii="Tahoma" w:hAnsi="Tahoma" w:cs="Tahoma"/>
          <w:b/>
          <w:sz w:val="24"/>
        </w:rPr>
      </w:pPr>
      <w:r>
        <w:rPr>
          <w:rFonts w:ascii="Tahoma" w:hAnsi="Tahoma" w:cs="Tahoma"/>
          <w:b/>
          <w:bCs/>
          <w:sz w:val="24"/>
        </w:rPr>
        <w:t xml:space="preserve">Proposed disposal of </w:t>
      </w:r>
      <w:r>
        <w:rPr>
          <w:rFonts w:ascii="Tahoma" w:hAnsi="Tahoma" w:cs="Tahoma"/>
          <w:b/>
          <w:sz w:val="24"/>
          <w:lang w:val="en-IE"/>
        </w:rPr>
        <w:t xml:space="preserve">1A St. Patrick’s Road, </w:t>
      </w:r>
      <w:proofErr w:type="spellStart"/>
      <w:r>
        <w:rPr>
          <w:rFonts w:ascii="Tahoma" w:hAnsi="Tahoma" w:cs="Tahoma"/>
          <w:b/>
          <w:sz w:val="24"/>
          <w:lang w:val="en-IE"/>
        </w:rPr>
        <w:t>Clondalkin</w:t>
      </w:r>
      <w:proofErr w:type="spellEnd"/>
      <w:r>
        <w:rPr>
          <w:rFonts w:ascii="Tahoma" w:hAnsi="Tahoma" w:cs="Tahoma"/>
          <w:b/>
          <w:sz w:val="24"/>
          <w:lang w:val="en-IE"/>
        </w:rPr>
        <w:t>, Dublin 22 to Patrick Costello &amp; Theresa Gilson</w:t>
      </w:r>
    </w:p>
    <w:p w:rsidR="0023383F" w:rsidRPr="006B6C82" w:rsidRDefault="0023383F" w:rsidP="006B6C82">
      <w:pPr>
        <w:rPr>
          <w:rFonts w:ascii="Tahoma" w:hAnsi="Tahoma" w:cs="Tahoma"/>
          <w:b/>
          <w:sz w:val="24"/>
        </w:rPr>
      </w:pPr>
    </w:p>
    <w:p w:rsidR="0023383F" w:rsidRPr="00B02F3A" w:rsidRDefault="0023383F" w:rsidP="0023383F">
      <w:pPr>
        <w:rPr>
          <w:rFonts w:ascii="Arial" w:hAnsi="Arial"/>
          <w:sz w:val="24"/>
        </w:rPr>
      </w:pPr>
      <w:r w:rsidRPr="00B02F3A">
        <w:rPr>
          <w:rFonts w:ascii="Arial" w:hAnsi="Arial"/>
          <w:sz w:val="24"/>
        </w:rPr>
        <w:t>At a meeting of the Council, 9</w:t>
      </w:r>
      <w:r w:rsidRPr="00B02F3A">
        <w:rPr>
          <w:rFonts w:ascii="Arial" w:hAnsi="Arial"/>
          <w:sz w:val="24"/>
          <w:vertAlign w:val="superscript"/>
        </w:rPr>
        <w:t>th</w:t>
      </w:r>
      <w:r w:rsidRPr="00B02F3A">
        <w:rPr>
          <w:rFonts w:ascii="Arial" w:hAnsi="Arial"/>
          <w:sz w:val="24"/>
        </w:rPr>
        <w:t xml:space="preserve"> January 2017, the elected mem</w:t>
      </w:r>
      <w:bookmarkStart w:id="0" w:name="_GoBack"/>
      <w:bookmarkEnd w:id="0"/>
      <w:r w:rsidRPr="00B02F3A">
        <w:rPr>
          <w:rFonts w:ascii="Arial" w:hAnsi="Arial"/>
          <w:sz w:val="24"/>
        </w:rPr>
        <w:t xml:space="preserve">bers voted to place the Council owned property at 1A St. Patrick’s Road, </w:t>
      </w:r>
      <w:proofErr w:type="spellStart"/>
      <w:r w:rsidRPr="00B02F3A">
        <w:rPr>
          <w:rFonts w:ascii="Arial" w:hAnsi="Arial"/>
          <w:sz w:val="24"/>
        </w:rPr>
        <w:t>Clondalkin</w:t>
      </w:r>
      <w:proofErr w:type="spellEnd"/>
      <w:r>
        <w:rPr>
          <w:rFonts w:ascii="Arial" w:hAnsi="Arial"/>
          <w:sz w:val="24"/>
        </w:rPr>
        <w:t xml:space="preserve">, </w:t>
      </w:r>
      <w:proofErr w:type="gramStart"/>
      <w:r>
        <w:rPr>
          <w:rFonts w:ascii="Arial" w:hAnsi="Arial"/>
          <w:sz w:val="24"/>
        </w:rPr>
        <w:t>Dublin</w:t>
      </w:r>
      <w:proofErr w:type="gramEnd"/>
      <w:r>
        <w:rPr>
          <w:rFonts w:ascii="Arial" w:hAnsi="Arial"/>
          <w:sz w:val="24"/>
        </w:rPr>
        <w:t xml:space="preserve"> 22</w:t>
      </w:r>
      <w:r w:rsidRPr="00B02F3A">
        <w:rPr>
          <w:rFonts w:ascii="Arial" w:hAnsi="Arial"/>
          <w:sz w:val="24"/>
        </w:rPr>
        <w:t xml:space="preserve"> on the market for sale by private treaty.</w:t>
      </w:r>
    </w:p>
    <w:p w:rsidR="0023383F" w:rsidRPr="00B02F3A" w:rsidRDefault="0023383F" w:rsidP="0023383F">
      <w:pPr>
        <w:rPr>
          <w:rFonts w:ascii="Arial" w:hAnsi="Arial"/>
          <w:sz w:val="24"/>
        </w:rPr>
      </w:pPr>
    </w:p>
    <w:p w:rsidR="0023383F" w:rsidRPr="00B02F3A" w:rsidRDefault="0023383F" w:rsidP="0023383F">
      <w:pPr>
        <w:rPr>
          <w:rFonts w:ascii="Arial" w:hAnsi="Arial"/>
          <w:sz w:val="24"/>
        </w:rPr>
      </w:pPr>
      <w:r w:rsidRPr="00B02F3A">
        <w:rPr>
          <w:rFonts w:ascii="Arial" w:hAnsi="Arial"/>
          <w:sz w:val="24"/>
        </w:rPr>
        <w:t xml:space="preserve">The matter was referred to the Council </w:t>
      </w:r>
      <w:proofErr w:type="spellStart"/>
      <w:r w:rsidRPr="00B02F3A">
        <w:rPr>
          <w:rFonts w:ascii="Arial" w:hAnsi="Arial"/>
          <w:sz w:val="24"/>
        </w:rPr>
        <w:t>Valuer</w:t>
      </w:r>
      <w:proofErr w:type="spellEnd"/>
      <w:r w:rsidRPr="00B02F3A">
        <w:rPr>
          <w:rFonts w:ascii="Arial" w:hAnsi="Arial"/>
          <w:sz w:val="24"/>
        </w:rPr>
        <w:t xml:space="preserve"> for management and co-ordination of the sale. Following a marketing process, the </w:t>
      </w:r>
      <w:proofErr w:type="spellStart"/>
      <w:r w:rsidRPr="00B02F3A">
        <w:rPr>
          <w:rFonts w:ascii="Arial" w:hAnsi="Arial"/>
          <w:sz w:val="24"/>
        </w:rPr>
        <w:t>Valuer</w:t>
      </w:r>
      <w:proofErr w:type="spellEnd"/>
      <w:r w:rsidRPr="00B02F3A">
        <w:rPr>
          <w:rFonts w:ascii="Arial" w:hAnsi="Arial"/>
          <w:sz w:val="24"/>
        </w:rPr>
        <w:t xml:space="preserve"> has recommended disposal to </w:t>
      </w:r>
      <w:r>
        <w:rPr>
          <w:rFonts w:ascii="Arial" w:hAnsi="Arial"/>
          <w:sz w:val="24"/>
        </w:rPr>
        <w:t>Patrick Costello &amp; Theresa Gilson</w:t>
      </w:r>
      <w:r w:rsidRPr="00B02F3A">
        <w:rPr>
          <w:rFonts w:ascii="Arial" w:hAnsi="Arial"/>
          <w:sz w:val="24"/>
        </w:rPr>
        <w:t xml:space="preserve"> in accordance </w:t>
      </w:r>
      <w:r>
        <w:rPr>
          <w:rFonts w:ascii="Arial" w:hAnsi="Arial"/>
          <w:sz w:val="24"/>
        </w:rPr>
        <w:t xml:space="preserve">with </w:t>
      </w:r>
      <w:r w:rsidRPr="00B02F3A">
        <w:rPr>
          <w:rFonts w:ascii="Arial" w:hAnsi="Arial"/>
          <w:sz w:val="24"/>
        </w:rPr>
        <w:t xml:space="preserve">agreed terms and conditions which he considers fair and reasonable. </w:t>
      </w:r>
    </w:p>
    <w:p w:rsidR="0023383F" w:rsidRPr="00B02F3A" w:rsidRDefault="0023383F" w:rsidP="0023383F">
      <w:pPr>
        <w:rPr>
          <w:rFonts w:ascii="Arial" w:hAnsi="Arial"/>
          <w:sz w:val="24"/>
        </w:rPr>
      </w:pPr>
    </w:p>
    <w:p w:rsidR="0023383F" w:rsidRDefault="0023383F" w:rsidP="0023383F">
      <w:pPr>
        <w:rPr>
          <w:rFonts w:ascii="Arial" w:hAnsi="Arial"/>
          <w:sz w:val="24"/>
        </w:rPr>
      </w:pPr>
      <w:r w:rsidRPr="00B02F3A">
        <w:rPr>
          <w:rFonts w:ascii="Arial" w:hAnsi="Arial"/>
          <w:sz w:val="24"/>
        </w:rPr>
        <w:t xml:space="preserve">Accordingly, I now recommend that the Council disposes of the property and site at 1a St Patricks Road, </w:t>
      </w:r>
      <w:proofErr w:type="spellStart"/>
      <w:r w:rsidRPr="00B02F3A">
        <w:rPr>
          <w:rFonts w:ascii="Arial" w:hAnsi="Arial"/>
          <w:sz w:val="24"/>
        </w:rPr>
        <w:t>Clondalkin</w:t>
      </w:r>
      <w:proofErr w:type="spellEnd"/>
      <w:r w:rsidRPr="00B02F3A">
        <w:rPr>
          <w:rFonts w:ascii="Arial" w:hAnsi="Arial"/>
          <w:sz w:val="24"/>
        </w:rPr>
        <w:t>, Dublin 22 as outl</w:t>
      </w:r>
      <w:r>
        <w:rPr>
          <w:rFonts w:ascii="Arial" w:hAnsi="Arial"/>
          <w:sz w:val="24"/>
        </w:rPr>
        <w:t xml:space="preserve">ined in red on drawing LA/1/17 </w:t>
      </w:r>
      <w:r w:rsidRPr="00B02F3A">
        <w:rPr>
          <w:rFonts w:ascii="Arial" w:hAnsi="Arial"/>
          <w:sz w:val="24"/>
        </w:rPr>
        <w:t xml:space="preserve">to </w:t>
      </w:r>
      <w:r>
        <w:rPr>
          <w:rFonts w:ascii="Arial" w:hAnsi="Arial"/>
          <w:sz w:val="24"/>
        </w:rPr>
        <w:t>Patrick Costello &amp; Theresa Gilson</w:t>
      </w:r>
      <w:r w:rsidRPr="00B02F3A">
        <w:rPr>
          <w:rFonts w:ascii="Arial" w:hAnsi="Arial"/>
          <w:sz w:val="24"/>
        </w:rPr>
        <w:t xml:space="preserve"> </w:t>
      </w:r>
      <w:proofErr w:type="spellStart"/>
      <w:r w:rsidRPr="00B02F3A">
        <w:rPr>
          <w:rFonts w:ascii="Arial" w:hAnsi="Arial"/>
          <w:sz w:val="24"/>
          <w:lang w:val="en-IE"/>
        </w:rPr>
        <w:t>i</w:t>
      </w:r>
      <w:r w:rsidRPr="00B02F3A">
        <w:rPr>
          <w:rFonts w:ascii="Arial" w:hAnsi="Arial"/>
          <w:bCs/>
          <w:sz w:val="24"/>
        </w:rPr>
        <w:t>n</w:t>
      </w:r>
      <w:proofErr w:type="spellEnd"/>
      <w:r w:rsidRPr="00B02F3A">
        <w:rPr>
          <w:rFonts w:ascii="Arial" w:hAnsi="Arial"/>
          <w:bCs/>
          <w:sz w:val="24"/>
        </w:rPr>
        <w:t xml:space="preserve"> accordance with Section 211 of the Planning and Development Act, 2000 and subject to the provisions of Section 183 of the Local Government Act, 2001 subject to the following terms and conditions as recommended by the Council’s </w:t>
      </w:r>
      <w:proofErr w:type="spellStart"/>
      <w:r w:rsidRPr="00B02F3A">
        <w:rPr>
          <w:rFonts w:ascii="Arial" w:hAnsi="Arial"/>
          <w:bCs/>
          <w:sz w:val="24"/>
        </w:rPr>
        <w:t>Valuer</w:t>
      </w:r>
      <w:proofErr w:type="spellEnd"/>
      <w:r w:rsidRPr="00B02F3A">
        <w:rPr>
          <w:rFonts w:ascii="Arial" w:hAnsi="Arial"/>
          <w:bCs/>
          <w:sz w:val="24"/>
        </w:rPr>
        <w:t>:-</w:t>
      </w:r>
      <w:r w:rsidRPr="00B02F3A">
        <w:rPr>
          <w:rFonts w:ascii="Arial" w:hAnsi="Arial"/>
          <w:sz w:val="24"/>
        </w:rPr>
        <w:t xml:space="preserve">  </w:t>
      </w:r>
    </w:p>
    <w:p w:rsidR="0023383F" w:rsidRDefault="0023383F" w:rsidP="0023383F">
      <w:pPr>
        <w:rPr>
          <w:rFonts w:ascii="Arial" w:hAnsi="Arial"/>
          <w:sz w:val="24"/>
        </w:rPr>
      </w:pPr>
    </w:p>
    <w:p w:rsidR="0023383F" w:rsidRDefault="0023383F" w:rsidP="0023383F">
      <w:pPr>
        <w:pStyle w:val="ListParagraph"/>
        <w:numPr>
          <w:ilvl w:val="0"/>
          <w:numId w:val="10"/>
        </w:numPr>
        <w:rPr>
          <w:rFonts w:ascii="Arial" w:hAnsi="Arial"/>
          <w:sz w:val="24"/>
        </w:rPr>
      </w:pPr>
      <w:r>
        <w:rPr>
          <w:rFonts w:ascii="Arial" w:hAnsi="Arial"/>
          <w:sz w:val="24"/>
        </w:rPr>
        <w:t>That the subject property comprises a four bedroom detached residential dwelling, identified as 1A St Patricks Road, and the overall site area is shown outlined in red on drawing LA/01/17.</w:t>
      </w:r>
    </w:p>
    <w:p w:rsidR="0023383F" w:rsidRPr="009A67A0" w:rsidRDefault="0023383F" w:rsidP="0023383F">
      <w:pPr>
        <w:rPr>
          <w:rFonts w:ascii="Arial" w:hAnsi="Arial"/>
          <w:sz w:val="24"/>
        </w:rPr>
      </w:pPr>
    </w:p>
    <w:p w:rsidR="0023383F" w:rsidRDefault="0023383F" w:rsidP="0023383F">
      <w:pPr>
        <w:pStyle w:val="ListParagraph"/>
        <w:numPr>
          <w:ilvl w:val="0"/>
          <w:numId w:val="10"/>
        </w:numPr>
        <w:rPr>
          <w:rFonts w:ascii="Arial" w:hAnsi="Arial"/>
          <w:sz w:val="24"/>
        </w:rPr>
      </w:pPr>
      <w:r>
        <w:rPr>
          <w:rFonts w:ascii="Arial" w:hAnsi="Arial"/>
          <w:sz w:val="24"/>
        </w:rPr>
        <w:t>The property to be disposed of in its current condition. It is a matter for the purchaser to satisfy themselves as to the condition of the property.</w:t>
      </w:r>
    </w:p>
    <w:p w:rsidR="0023383F" w:rsidRDefault="0023383F" w:rsidP="0023383F">
      <w:pPr>
        <w:rPr>
          <w:rFonts w:ascii="Arial" w:hAnsi="Arial"/>
          <w:sz w:val="24"/>
        </w:rPr>
      </w:pPr>
    </w:p>
    <w:p w:rsidR="0023383F" w:rsidRDefault="0023383F" w:rsidP="0023383F">
      <w:pPr>
        <w:pStyle w:val="ListParagraph"/>
        <w:numPr>
          <w:ilvl w:val="0"/>
          <w:numId w:val="10"/>
        </w:numPr>
        <w:rPr>
          <w:rFonts w:ascii="Arial" w:hAnsi="Arial"/>
          <w:sz w:val="24"/>
        </w:rPr>
      </w:pPr>
      <w:r>
        <w:rPr>
          <w:rFonts w:ascii="Arial" w:hAnsi="Arial"/>
          <w:sz w:val="24"/>
        </w:rPr>
        <w:t>That the disposal price in full and final settlement shall be €400,000 (four hundred thousand euro) inclusive of VAT.</w:t>
      </w:r>
    </w:p>
    <w:p w:rsidR="0023383F" w:rsidRPr="00D97E9A" w:rsidRDefault="0023383F" w:rsidP="0023383F">
      <w:pPr>
        <w:pStyle w:val="ListParagraph"/>
        <w:rPr>
          <w:rFonts w:ascii="Arial" w:hAnsi="Arial"/>
          <w:sz w:val="24"/>
        </w:rPr>
      </w:pPr>
    </w:p>
    <w:p w:rsidR="0023383F" w:rsidRDefault="0023383F" w:rsidP="0023383F">
      <w:pPr>
        <w:pStyle w:val="ListParagraph"/>
        <w:numPr>
          <w:ilvl w:val="0"/>
          <w:numId w:val="10"/>
        </w:numPr>
        <w:rPr>
          <w:rFonts w:ascii="Arial" w:hAnsi="Arial"/>
          <w:sz w:val="24"/>
        </w:rPr>
      </w:pPr>
      <w:r w:rsidRPr="00D97E9A">
        <w:rPr>
          <w:rFonts w:ascii="Arial" w:hAnsi="Arial"/>
          <w:sz w:val="24"/>
        </w:rPr>
        <w:t>That the Council shall transfer the full freehold title with vacant possession.</w:t>
      </w:r>
    </w:p>
    <w:p w:rsidR="0023383F" w:rsidRPr="00D97E9A" w:rsidRDefault="0023383F" w:rsidP="0023383F">
      <w:pPr>
        <w:pStyle w:val="ListParagraph"/>
        <w:rPr>
          <w:rFonts w:ascii="Arial" w:hAnsi="Arial"/>
          <w:sz w:val="24"/>
        </w:rPr>
      </w:pPr>
    </w:p>
    <w:p w:rsidR="0023383F" w:rsidRDefault="0023383F" w:rsidP="0023383F">
      <w:pPr>
        <w:pStyle w:val="ListParagraph"/>
        <w:numPr>
          <w:ilvl w:val="0"/>
          <w:numId w:val="10"/>
        </w:numPr>
        <w:rPr>
          <w:rFonts w:ascii="Arial" w:hAnsi="Arial"/>
          <w:sz w:val="24"/>
        </w:rPr>
      </w:pPr>
      <w:r>
        <w:rPr>
          <w:rFonts w:ascii="Arial" w:hAnsi="Arial"/>
          <w:sz w:val="24"/>
        </w:rPr>
        <w:t>That the area shown coloured yellow on drawing LA/01/17 shall be retained as a wayleave by South Dublin County Council.</w:t>
      </w:r>
    </w:p>
    <w:p w:rsidR="0023383F" w:rsidRPr="00D97E9A" w:rsidRDefault="0023383F" w:rsidP="0023383F">
      <w:pPr>
        <w:pStyle w:val="ListParagraph"/>
        <w:rPr>
          <w:rFonts w:ascii="Arial" w:hAnsi="Arial"/>
          <w:sz w:val="24"/>
        </w:rPr>
      </w:pPr>
    </w:p>
    <w:p w:rsidR="0023383F" w:rsidRDefault="0023383F" w:rsidP="0023383F">
      <w:pPr>
        <w:pStyle w:val="ListParagraph"/>
        <w:numPr>
          <w:ilvl w:val="0"/>
          <w:numId w:val="10"/>
        </w:numPr>
        <w:rPr>
          <w:rFonts w:ascii="Arial" w:hAnsi="Arial"/>
          <w:sz w:val="24"/>
        </w:rPr>
      </w:pPr>
      <w:r>
        <w:rPr>
          <w:rFonts w:ascii="Arial" w:hAnsi="Arial"/>
          <w:sz w:val="24"/>
        </w:rPr>
        <w:lastRenderedPageBreak/>
        <w:t>That both parties shall be responsible for their own legal fees.</w:t>
      </w:r>
    </w:p>
    <w:p w:rsidR="0023383F" w:rsidRPr="00D97E9A" w:rsidRDefault="0023383F" w:rsidP="0023383F">
      <w:pPr>
        <w:pStyle w:val="ListParagraph"/>
        <w:rPr>
          <w:rFonts w:ascii="Arial" w:hAnsi="Arial"/>
          <w:sz w:val="24"/>
        </w:rPr>
      </w:pPr>
    </w:p>
    <w:p w:rsidR="0023383F" w:rsidRDefault="0023383F" w:rsidP="0023383F">
      <w:pPr>
        <w:pStyle w:val="ListParagraph"/>
        <w:numPr>
          <w:ilvl w:val="0"/>
          <w:numId w:val="10"/>
        </w:numPr>
        <w:rPr>
          <w:rFonts w:ascii="Arial" w:hAnsi="Arial"/>
          <w:sz w:val="24"/>
        </w:rPr>
      </w:pPr>
      <w:r>
        <w:rPr>
          <w:rFonts w:ascii="Arial" w:hAnsi="Arial"/>
          <w:sz w:val="24"/>
        </w:rPr>
        <w:t>That the disposal is subject to receipt of necessary approvals and consents, and in particular, the approval of the members at a meeting of the full Council.</w:t>
      </w:r>
    </w:p>
    <w:p w:rsidR="0023383F" w:rsidRPr="007D1F3A" w:rsidRDefault="0023383F" w:rsidP="0023383F">
      <w:pPr>
        <w:pStyle w:val="ListParagraph"/>
        <w:rPr>
          <w:rFonts w:ascii="Arial" w:hAnsi="Arial"/>
          <w:sz w:val="24"/>
        </w:rPr>
      </w:pPr>
    </w:p>
    <w:p w:rsidR="0023383F" w:rsidRDefault="0023383F" w:rsidP="0023383F">
      <w:pPr>
        <w:pStyle w:val="ListParagraph"/>
        <w:numPr>
          <w:ilvl w:val="0"/>
          <w:numId w:val="10"/>
        </w:numPr>
        <w:rPr>
          <w:rFonts w:ascii="Arial" w:hAnsi="Arial"/>
          <w:sz w:val="24"/>
        </w:rPr>
      </w:pPr>
      <w:r>
        <w:rPr>
          <w:rFonts w:ascii="Arial" w:hAnsi="Arial"/>
          <w:sz w:val="24"/>
        </w:rPr>
        <w:t xml:space="preserve">Legal contracts cannot issue until such time as the disposal is approved by the Council  </w:t>
      </w:r>
    </w:p>
    <w:p w:rsidR="0023383F" w:rsidRPr="00DC3811" w:rsidRDefault="0023383F" w:rsidP="0023383F">
      <w:pPr>
        <w:pStyle w:val="ListParagraph"/>
        <w:rPr>
          <w:rFonts w:ascii="Arial" w:hAnsi="Arial"/>
          <w:sz w:val="24"/>
        </w:rPr>
      </w:pPr>
    </w:p>
    <w:p w:rsidR="0023383F" w:rsidRPr="00223DC5" w:rsidRDefault="0023383F" w:rsidP="0023383F">
      <w:pPr>
        <w:numPr>
          <w:ilvl w:val="0"/>
          <w:numId w:val="10"/>
        </w:numPr>
        <w:rPr>
          <w:rFonts w:ascii="Tahoma" w:hAnsi="Tahoma" w:cs="Tahoma"/>
          <w:sz w:val="24"/>
        </w:rPr>
      </w:pPr>
      <w:r w:rsidRPr="00223DC5">
        <w:rPr>
          <w:rFonts w:ascii="Tahoma" w:hAnsi="Tahoma" w:cs="Tahoma"/>
          <w:sz w:val="24"/>
        </w:rPr>
        <w:t>That the Law Agent shall draft the necessary legal agreements and shall include any further terms deemed appropriate in Agreements of this nature.</w:t>
      </w:r>
    </w:p>
    <w:p w:rsidR="0023383F" w:rsidRPr="00223DC5" w:rsidRDefault="0023383F" w:rsidP="0023383F">
      <w:pPr>
        <w:rPr>
          <w:rFonts w:ascii="Tahoma" w:hAnsi="Tahoma" w:cs="Tahoma"/>
          <w:sz w:val="24"/>
        </w:rPr>
      </w:pPr>
    </w:p>
    <w:p w:rsidR="0023383F" w:rsidRPr="003E5E90" w:rsidRDefault="0023383F" w:rsidP="0023383F">
      <w:pPr>
        <w:numPr>
          <w:ilvl w:val="0"/>
          <w:numId w:val="10"/>
        </w:numPr>
        <w:rPr>
          <w:rFonts w:ascii="Tahoma" w:hAnsi="Tahoma" w:cs="Tahoma"/>
          <w:sz w:val="24"/>
        </w:rPr>
      </w:pPr>
      <w:r w:rsidRPr="00223DC5">
        <w:rPr>
          <w:rFonts w:ascii="Tahoma" w:hAnsi="Tahoma" w:cs="Tahoma"/>
          <w:sz w:val="24"/>
        </w:rPr>
        <w:t>That no contract enforceable at Law is created or intended to be created until such time as contracts have been exchanged.</w:t>
      </w:r>
      <w:r>
        <w:rPr>
          <w:rFonts w:ascii="Tahoma" w:hAnsi="Tahoma" w:cs="Tahoma"/>
          <w:sz w:val="24"/>
        </w:rPr>
        <w:br/>
      </w:r>
    </w:p>
    <w:p w:rsidR="0023383F" w:rsidRPr="00A9668E" w:rsidRDefault="0023383F" w:rsidP="0023383F">
      <w:pPr>
        <w:pStyle w:val="ListParagraph"/>
        <w:rPr>
          <w:rFonts w:ascii="Arial" w:hAnsi="Arial"/>
          <w:sz w:val="24"/>
        </w:rPr>
      </w:pPr>
    </w:p>
    <w:p w:rsidR="0023383F" w:rsidRDefault="0023383F" w:rsidP="0023383F">
      <w:pPr>
        <w:pStyle w:val="ListParagraph"/>
        <w:numPr>
          <w:ilvl w:val="0"/>
          <w:numId w:val="10"/>
        </w:numPr>
        <w:rPr>
          <w:rFonts w:ascii="Arial" w:hAnsi="Arial"/>
          <w:sz w:val="24"/>
        </w:rPr>
      </w:pPr>
      <w:r>
        <w:rPr>
          <w:rFonts w:ascii="Arial" w:hAnsi="Arial"/>
          <w:sz w:val="24"/>
        </w:rPr>
        <w:t>That each party shall use their best endeavours to complete the transfer within a reasonable time frame following the approval of the elected members.</w:t>
      </w:r>
    </w:p>
    <w:p w:rsidR="005D20DF" w:rsidRDefault="005D20DF" w:rsidP="009F3B22">
      <w:pPr>
        <w:rPr>
          <w:rFonts w:ascii="Tahoma" w:hAnsi="Tahoma" w:cs="Tahoma"/>
          <w:sz w:val="24"/>
          <w:lang w:val="en-IE"/>
        </w:rPr>
      </w:pPr>
    </w:p>
    <w:p w:rsidR="005D20DF" w:rsidRDefault="005D20DF" w:rsidP="009F3B22">
      <w:pPr>
        <w:rPr>
          <w:rFonts w:ascii="Tahoma" w:hAnsi="Tahoma" w:cs="Tahoma"/>
          <w:sz w:val="24"/>
          <w:lang w:val="en-IE"/>
        </w:rPr>
      </w:pPr>
    </w:p>
    <w:p w:rsidR="0071307F" w:rsidRPr="0071307F" w:rsidRDefault="0071307F" w:rsidP="0071307F">
      <w:pPr>
        <w:rPr>
          <w:rFonts w:ascii="Tahoma" w:hAnsi="Tahoma" w:cs="Tahoma"/>
          <w:sz w:val="24"/>
        </w:rPr>
      </w:pPr>
      <w:r w:rsidRPr="009E1403">
        <w:rPr>
          <w:rFonts w:ascii="Tahoma" w:hAnsi="Tahoma" w:cs="Tahoma"/>
          <w:sz w:val="24"/>
        </w:rPr>
        <w:t xml:space="preserve">The </w:t>
      </w:r>
      <w:r w:rsidR="00B66FD6" w:rsidRPr="009E1403">
        <w:rPr>
          <w:rFonts w:ascii="Tahoma" w:hAnsi="Tahoma" w:cs="Tahoma"/>
          <w:sz w:val="24"/>
        </w:rPr>
        <w:t xml:space="preserve">plot </w:t>
      </w:r>
      <w:r w:rsidRPr="009E1403">
        <w:rPr>
          <w:rFonts w:ascii="Tahoma" w:hAnsi="Tahoma" w:cs="Tahoma"/>
          <w:sz w:val="24"/>
        </w:rPr>
        <w:t xml:space="preserve">being disposed of </w:t>
      </w:r>
      <w:r w:rsidR="00B66FD6" w:rsidRPr="009E1403">
        <w:rPr>
          <w:rFonts w:ascii="Tahoma" w:hAnsi="Tahoma" w:cs="Tahoma"/>
          <w:sz w:val="24"/>
        </w:rPr>
        <w:t>is a combination of lands ceded</w:t>
      </w:r>
      <w:r w:rsidR="00022306" w:rsidRPr="009E1403">
        <w:rPr>
          <w:rFonts w:ascii="Tahoma" w:hAnsi="Tahoma" w:cs="Tahoma"/>
          <w:sz w:val="24"/>
        </w:rPr>
        <w:t xml:space="preserve"> to the Council by </w:t>
      </w:r>
      <w:r w:rsidR="006A421B" w:rsidRPr="009E1403">
        <w:rPr>
          <w:rFonts w:ascii="Tahoma" w:hAnsi="Tahoma" w:cs="Tahoma"/>
          <w:sz w:val="24"/>
        </w:rPr>
        <w:t xml:space="preserve">Mr </w:t>
      </w:r>
      <w:r w:rsidR="00022306" w:rsidRPr="009E1403">
        <w:rPr>
          <w:rFonts w:ascii="Tahoma" w:hAnsi="Tahoma" w:cs="Tahoma"/>
          <w:sz w:val="24"/>
        </w:rPr>
        <w:t>Cornelius Moynihan</w:t>
      </w:r>
      <w:r w:rsidR="00B66FD6" w:rsidRPr="009E1403">
        <w:rPr>
          <w:rFonts w:ascii="Tahoma" w:hAnsi="Tahoma" w:cs="Tahoma"/>
          <w:sz w:val="24"/>
        </w:rPr>
        <w:t xml:space="preserve"> in 2005 and a further plot acquired from Mr Cornelius Moynihan in 2016 following a Compulsory Purchase process</w:t>
      </w:r>
      <w:r w:rsidR="00B66FD6">
        <w:rPr>
          <w:rFonts w:ascii="Tahoma" w:hAnsi="Tahoma" w:cs="Tahoma"/>
          <w:sz w:val="24"/>
        </w:rPr>
        <w:t xml:space="preserve">  </w:t>
      </w:r>
      <w:r w:rsidR="00022306">
        <w:rPr>
          <w:rFonts w:ascii="Tahoma" w:hAnsi="Tahoma" w:cs="Tahoma"/>
          <w:sz w:val="24"/>
        </w:rPr>
        <w:t xml:space="preserve"> </w:t>
      </w:r>
    </w:p>
    <w:p w:rsidR="0071307F" w:rsidRPr="0071307F" w:rsidRDefault="0071307F" w:rsidP="0071307F">
      <w:pPr>
        <w:rPr>
          <w:rFonts w:ascii="Tahoma" w:hAnsi="Tahoma" w:cs="Tahoma"/>
          <w:sz w:val="24"/>
        </w:rPr>
      </w:pPr>
    </w:p>
    <w:p w:rsidR="0071307F" w:rsidRPr="0071307F" w:rsidRDefault="0071307F" w:rsidP="0071307F">
      <w:pPr>
        <w:rPr>
          <w:rFonts w:ascii="Tahoma" w:hAnsi="Tahoma" w:cs="Tahoma"/>
          <w:sz w:val="24"/>
        </w:rPr>
      </w:pPr>
      <w:r w:rsidRPr="0071307F">
        <w:rPr>
          <w:rFonts w:ascii="Tahoma" w:hAnsi="Tahoma" w:cs="Tahoma"/>
          <w:sz w:val="24"/>
        </w:rPr>
        <w:t>_________________</w:t>
      </w:r>
    </w:p>
    <w:p w:rsidR="0071307F" w:rsidRPr="0071307F" w:rsidRDefault="0071307F" w:rsidP="0071307F">
      <w:pPr>
        <w:rPr>
          <w:rFonts w:ascii="Tahoma" w:hAnsi="Tahoma" w:cs="Tahoma"/>
          <w:b/>
          <w:sz w:val="24"/>
        </w:rPr>
      </w:pPr>
      <w:r w:rsidRPr="0071307F">
        <w:rPr>
          <w:rFonts w:ascii="Tahoma" w:hAnsi="Tahoma" w:cs="Tahoma"/>
          <w:b/>
          <w:sz w:val="24"/>
        </w:rPr>
        <w:t>Daniel McLoughlin</w:t>
      </w:r>
    </w:p>
    <w:p w:rsidR="0071307F" w:rsidRPr="0071307F" w:rsidRDefault="0071307F" w:rsidP="0071307F">
      <w:pPr>
        <w:rPr>
          <w:rFonts w:ascii="Tahoma" w:hAnsi="Tahoma" w:cs="Tahoma"/>
          <w:b/>
          <w:sz w:val="24"/>
        </w:rPr>
      </w:pPr>
      <w:r w:rsidRPr="0071307F">
        <w:rPr>
          <w:rFonts w:ascii="Tahoma" w:hAnsi="Tahoma" w:cs="Tahoma"/>
          <w:b/>
          <w:sz w:val="24"/>
        </w:rPr>
        <w:t>Chief Executive</w:t>
      </w:r>
    </w:p>
    <w:p w:rsidR="00B31551" w:rsidRPr="0071307F" w:rsidRDefault="00B31551" w:rsidP="003757A7">
      <w:pPr>
        <w:rPr>
          <w:rFonts w:ascii="Tahoma" w:hAnsi="Tahoma" w:cs="Tahoma"/>
          <w:sz w:val="24"/>
        </w:rPr>
      </w:pPr>
    </w:p>
    <w:p w:rsidR="00B31551" w:rsidRPr="003E5E90" w:rsidRDefault="00B31551" w:rsidP="003757A7">
      <w:pPr>
        <w:rPr>
          <w:rFonts w:ascii="Tahoma" w:hAnsi="Tahoma" w:cs="Tahoma"/>
          <w:sz w:val="24"/>
        </w:rPr>
      </w:pPr>
    </w:p>
    <w:p w:rsidR="00054F30" w:rsidRPr="00C65473" w:rsidRDefault="00054F30" w:rsidP="00A41BCE">
      <w:pPr>
        <w:rPr>
          <w:rFonts w:ascii="Tahoma" w:hAnsi="Tahoma" w:cs="Tahoma"/>
          <w:bCs/>
          <w:sz w:val="24"/>
        </w:rPr>
      </w:pP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p>
    <w:p w:rsidR="00054F30" w:rsidRDefault="00054F30" w:rsidP="00BA2E28">
      <w:pPr>
        <w:rPr>
          <w:rFonts w:ascii="Tahoma" w:hAnsi="Tahoma" w:cs="Tahoma"/>
          <w:b/>
          <w:bCs/>
          <w:sz w:val="24"/>
        </w:rPr>
      </w:pPr>
      <w:r w:rsidRPr="00C65473">
        <w:rPr>
          <w:rFonts w:ascii="Tahoma" w:hAnsi="Tahoma" w:cs="Tahoma"/>
          <w:sz w:val="24"/>
        </w:rPr>
        <w:t xml:space="preserve">                                </w:t>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b/>
          <w:bCs/>
          <w:sz w:val="24"/>
        </w:rPr>
        <w:tab/>
      </w:r>
      <w:r w:rsidRPr="007F0BDF">
        <w:rPr>
          <w:rFonts w:ascii="Tahoma" w:hAnsi="Tahoma" w:cs="Tahoma"/>
          <w:b/>
          <w:bCs/>
          <w:sz w:val="24"/>
        </w:rPr>
        <w:t xml:space="preserve"> </w:t>
      </w:r>
    </w:p>
    <w:p w:rsidR="00055C68" w:rsidRDefault="00055C68" w:rsidP="00874165">
      <w:pPr>
        <w:tabs>
          <w:tab w:val="left" w:pos="2977"/>
          <w:tab w:val="left" w:pos="5985"/>
        </w:tabs>
        <w:jc w:val="both"/>
        <w:outlineLvl w:val="0"/>
        <w:rPr>
          <w:rFonts w:ascii="Tahoma" w:hAnsi="Tahoma" w:cs="Tahoma"/>
          <w:bCs/>
          <w:sz w:val="24"/>
        </w:rPr>
      </w:pPr>
    </w:p>
    <w:p w:rsidR="00F52428" w:rsidRPr="00C65473" w:rsidRDefault="00F52428" w:rsidP="00874165">
      <w:pPr>
        <w:tabs>
          <w:tab w:val="left" w:pos="2977"/>
          <w:tab w:val="left" w:pos="5985"/>
        </w:tabs>
        <w:jc w:val="both"/>
        <w:outlineLvl w:val="0"/>
        <w:rPr>
          <w:rFonts w:ascii="Tahoma" w:hAnsi="Tahoma" w:cs="Tahoma"/>
          <w:bCs/>
          <w:sz w:val="24"/>
        </w:rPr>
      </w:pPr>
    </w:p>
    <w:p w:rsidR="00054F30" w:rsidRDefault="00054F30" w:rsidP="00A41BCE">
      <w:pPr>
        <w:tabs>
          <w:tab w:val="left" w:pos="2977"/>
          <w:tab w:val="left" w:pos="5985"/>
        </w:tabs>
        <w:outlineLvl w:val="0"/>
        <w:rPr>
          <w:rFonts w:ascii="Tahoma" w:hAnsi="Tahoma" w:cs="Tahoma"/>
          <w:bCs/>
          <w:sz w:val="24"/>
        </w:rPr>
      </w:pPr>
      <w:r w:rsidRPr="00C65473">
        <w:rPr>
          <w:rFonts w:ascii="Tahoma" w:hAnsi="Tahoma" w:cs="Tahoma"/>
          <w:bCs/>
          <w:sz w:val="24"/>
        </w:rPr>
        <w:tab/>
      </w:r>
      <w:r w:rsidR="00F52428">
        <w:rPr>
          <w:rFonts w:ascii="Tahoma" w:hAnsi="Tahoma" w:cs="Tahoma"/>
          <w:bCs/>
          <w:sz w:val="24"/>
        </w:rPr>
        <w:tab/>
      </w:r>
      <w:r w:rsidR="00F52428">
        <w:rPr>
          <w:rFonts w:ascii="Tahoma" w:hAnsi="Tahoma" w:cs="Tahoma"/>
          <w:bCs/>
          <w:sz w:val="24"/>
        </w:rPr>
        <w:tab/>
      </w:r>
      <w:r w:rsidR="00F52428">
        <w:rPr>
          <w:rFonts w:ascii="Tahoma" w:hAnsi="Tahoma" w:cs="Tahoma"/>
          <w:bCs/>
          <w:sz w:val="24"/>
        </w:rPr>
        <w:tab/>
      </w:r>
    </w:p>
    <w:p w:rsidR="00054F30" w:rsidRPr="008F6B4A" w:rsidRDefault="00054F30" w:rsidP="008F6B4A">
      <w:pPr>
        <w:tabs>
          <w:tab w:val="left" w:pos="2977"/>
          <w:tab w:val="left" w:pos="5985"/>
        </w:tabs>
        <w:outlineLvl w:val="0"/>
        <w:rPr>
          <w:rFonts w:ascii="Tahoma" w:hAnsi="Tahoma" w:cs="Tahoma"/>
          <w:bCs/>
          <w:sz w:val="24"/>
        </w:rPr>
      </w:pPr>
      <w:r w:rsidRPr="00C65473">
        <w:rPr>
          <w:rFonts w:ascii="Tahoma" w:hAnsi="Tahoma" w:cs="Tahoma"/>
          <w:bCs/>
          <w:sz w:val="24"/>
        </w:rPr>
        <w:tab/>
      </w:r>
      <w:r>
        <w:rPr>
          <w:rFonts w:ascii="Tahoma" w:hAnsi="Tahoma" w:cs="Tahoma"/>
          <w:bCs/>
          <w:sz w:val="24"/>
        </w:rPr>
        <w:tab/>
      </w:r>
      <w:r w:rsidR="00F47D74">
        <w:rPr>
          <w:rFonts w:ascii="Tahoma" w:hAnsi="Tahoma" w:cs="Tahoma"/>
          <w:b/>
          <w:bCs/>
          <w:sz w:val="24"/>
        </w:rPr>
        <w:t xml:space="preserve">            </w:t>
      </w:r>
    </w:p>
    <w:p w:rsidR="00054F30" w:rsidRDefault="00054F30" w:rsidP="005E1D01">
      <w:pPr>
        <w:tabs>
          <w:tab w:val="left" w:pos="2977"/>
          <w:tab w:val="left" w:pos="5985"/>
        </w:tabs>
        <w:outlineLvl w:val="0"/>
      </w:pPr>
    </w:p>
    <w:sectPr w:rsidR="00054F30" w:rsidSect="00A41BCE">
      <w:headerReference w:type="even" r:id="rId9"/>
      <w:headerReference w:type="default" r:id="rId10"/>
      <w:footerReference w:type="even" r:id="rId11"/>
      <w:footerReference w:type="default" r:id="rId12"/>
      <w:headerReference w:type="first" r:id="rId13"/>
      <w:footerReference w:type="first" r:id="rId14"/>
      <w:pgSz w:w="11906" w:h="16838"/>
      <w:pgMar w:top="1246" w:right="680" w:bottom="851" w:left="907"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F30" w:rsidRDefault="00054F30">
      <w:r>
        <w:separator/>
      </w:r>
    </w:p>
  </w:endnote>
  <w:endnote w:type="continuationSeparator" w:id="0">
    <w:p w:rsidR="00054F30" w:rsidRDefault="0005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0" w:rsidRDefault="00054F30" w:rsidP="0054631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054F30" w:rsidRDefault="00054F30" w:rsidP="008D55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0" w:rsidRDefault="00054F30" w:rsidP="0054631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51509">
      <w:rPr>
        <w:rStyle w:val="PageNumber"/>
        <w:rFonts w:cs="Arial"/>
        <w:noProof/>
      </w:rPr>
      <w:t>1</w:t>
    </w:r>
    <w:r>
      <w:rPr>
        <w:rStyle w:val="PageNumber"/>
        <w:rFonts w:cs="Arial"/>
      </w:rPr>
      <w:fldChar w:fldCharType="end"/>
    </w:r>
  </w:p>
  <w:p w:rsidR="00054F30" w:rsidRDefault="00054F30" w:rsidP="008D553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F30" w:rsidRDefault="00054F30">
      <w:r>
        <w:separator/>
      </w:r>
    </w:p>
  </w:footnote>
  <w:footnote w:type="continuationSeparator" w:id="0">
    <w:p w:rsidR="00054F30" w:rsidRDefault="00054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3D5"/>
    <w:multiLevelType w:val="hybridMultilevel"/>
    <w:tmpl w:val="EB4660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30277D"/>
    <w:multiLevelType w:val="hybridMultilevel"/>
    <w:tmpl w:val="1C4271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8B3D4C"/>
    <w:multiLevelType w:val="hybridMultilevel"/>
    <w:tmpl w:val="B2668A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17031D"/>
    <w:multiLevelType w:val="hybridMultilevel"/>
    <w:tmpl w:val="A780749E"/>
    <w:lvl w:ilvl="0" w:tplc="1809000F">
      <w:start w:val="1"/>
      <w:numFmt w:val="decimal"/>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4880311"/>
    <w:multiLevelType w:val="hybridMultilevel"/>
    <w:tmpl w:val="CA4075D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0725F1C"/>
    <w:multiLevelType w:val="hybridMultilevel"/>
    <w:tmpl w:val="F22295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CC40D0A"/>
    <w:multiLevelType w:val="hybridMultilevel"/>
    <w:tmpl w:val="EBF24CC6"/>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1E42CF2"/>
    <w:multiLevelType w:val="hybridMultilevel"/>
    <w:tmpl w:val="8AD22C94"/>
    <w:lvl w:ilvl="0" w:tplc="0FD4BC0C">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5784BCD"/>
    <w:multiLevelType w:val="hybridMultilevel"/>
    <w:tmpl w:val="D7545BAC"/>
    <w:lvl w:ilvl="0" w:tplc="299CC316">
      <w:start w:val="1"/>
      <w:numFmt w:val="upperLetter"/>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8"/>
  </w:num>
  <w:num w:numId="3">
    <w:abstractNumId w:val="6"/>
  </w:num>
  <w:num w:numId="4">
    <w:abstractNumId w:val="5"/>
  </w:num>
  <w:num w:numId="5">
    <w:abstractNumId w:val="0"/>
  </w:num>
  <w:num w:numId="6">
    <w:abstractNumId w:val="1"/>
  </w:num>
  <w:num w:numId="7">
    <w:abstractNumId w:val="9"/>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CE"/>
    <w:rsid w:val="00003504"/>
    <w:rsid w:val="00012FB0"/>
    <w:rsid w:val="00022306"/>
    <w:rsid w:val="00030DF4"/>
    <w:rsid w:val="00032362"/>
    <w:rsid w:val="00043781"/>
    <w:rsid w:val="0004401B"/>
    <w:rsid w:val="00050637"/>
    <w:rsid w:val="00054F30"/>
    <w:rsid w:val="000556DD"/>
    <w:rsid w:val="00055C68"/>
    <w:rsid w:val="00063C39"/>
    <w:rsid w:val="00070E70"/>
    <w:rsid w:val="0007106B"/>
    <w:rsid w:val="000761F1"/>
    <w:rsid w:val="000873C9"/>
    <w:rsid w:val="00093925"/>
    <w:rsid w:val="0009640D"/>
    <w:rsid w:val="000A0FA7"/>
    <w:rsid w:val="000A4B94"/>
    <w:rsid w:val="000A4B98"/>
    <w:rsid w:val="000B007B"/>
    <w:rsid w:val="000C6B10"/>
    <w:rsid w:val="000D0A7A"/>
    <w:rsid w:val="000D0DC8"/>
    <w:rsid w:val="000D40C7"/>
    <w:rsid w:val="000D6366"/>
    <w:rsid w:val="000D6D62"/>
    <w:rsid w:val="000D72A4"/>
    <w:rsid w:val="000E13AC"/>
    <w:rsid w:val="000F4712"/>
    <w:rsid w:val="000F54E1"/>
    <w:rsid w:val="000F72BD"/>
    <w:rsid w:val="00103964"/>
    <w:rsid w:val="00113276"/>
    <w:rsid w:val="00113E81"/>
    <w:rsid w:val="00116DFA"/>
    <w:rsid w:val="00120AD8"/>
    <w:rsid w:val="0012471D"/>
    <w:rsid w:val="00132822"/>
    <w:rsid w:val="00141561"/>
    <w:rsid w:val="00163CA8"/>
    <w:rsid w:val="00164DFA"/>
    <w:rsid w:val="001653D0"/>
    <w:rsid w:val="00166E18"/>
    <w:rsid w:val="00174E22"/>
    <w:rsid w:val="001754D7"/>
    <w:rsid w:val="001838E9"/>
    <w:rsid w:val="00191720"/>
    <w:rsid w:val="001978BB"/>
    <w:rsid w:val="001A07A2"/>
    <w:rsid w:val="001A21A8"/>
    <w:rsid w:val="001B0E1C"/>
    <w:rsid w:val="001C5FC0"/>
    <w:rsid w:val="001C7396"/>
    <w:rsid w:val="001D0E2B"/>
    <w:rsid w:val="001D100E"/>
    <w:rsid w:val="001D1D81"/>
    <w:rsid w:val="001D5D8B"/>
    <w:rsid w:val="001E69E6"/>
    <w:rsid w:val="001F35D7"/>
    <w:rsid w:val="00210B50"/>
    <w:rsid w:val="0022357D"/>
    <w:rsid w:val="00223DC5"/>
    <w:rsid w:val="002256BA"/>
    <w:rsid w:val="0023383F"/>
    <w:rsid w:val="00235B6E"/>
    <w:rsid w:val="00241343"/>
    <w:rsid w:val="00243A57"/>
    <w:rsid w:val="00274457"/>
    <w:rsid w:val="0027742E"/>
    <w:rsid w:val="00280E14"/>
    <w:rsid w:val="0028402E"/>
    <w:rsid w:val="002861B5"/>
    <w:rsid w:val="002A3069"/>
    <w:rsid w:val="002A325C"/>
    <w:rsid w:val="002A7AF5"/>
    <w:rsid w:val="002A7FA9"/>
    <w:rsid w:val="002B4CFC"/>
    <w:rsid w:val="002D4A24"/>
    <w:rsid w:val="002D60D1"/>
    <w:rsid w:val="002E2DFB"/>
    <w:rsid w:val="002F05F4"/>
    <w:rsid w:val="002F237A"/>
    <w:rsid w:val="002F471B"/>
    <w:rsid w:val="0030123E"/>
    <w:rsid w:val="003035C6"/>
    <w:rsid w:val="003037A7"/>
    <w:rsid w:val="003201F8"/>
    <w:rsid w:val="0032129B"/>
    <w:rsid w:val="003250EF"/>
    <w:rsid w:val="0033135B"/>
    <w:rsid w:val="00337DFE"/>
    <w:rsid w:val="00341A9F"/>
    <w:rsid w:val="0034372E"/>
    <w:rsid w:val="00356A8B"/>
    <w:rsid w:val="0036362A"/>
    <w:rsid w:val="0036678E"/>
    <w:rsid w:val="00373CDF"/>
    <w:rsid w:val="003757A7"/>
    <w:rsid w:val="00377C44"/>
    <w:rsid w:val="0038137C"/>
    <w:rsid w:val="00396E04"/>
    <w:rsid w:val="003A64E3"/>
    <w:rsid w:val="003B6545"/>
    <w:rsid w:val="003C025C"/>
    <w:rsid w:val="003C1879"/>
    <w:rsid w:val="003C3C58"/>
    <w:rsid w:val="003D75F5"/>
    <w:rsid w:val="003E2ED9"/>
    <w:rsid w:val="003E5E90"/>
    <w:rsid w:val="003E5EAD"/>
    <w:rsid w:val="003F557C"/>
    <w:rsid w:val="004037B2"/>
    <w:rsid w:val="00403C78"/>
    <w:rsid w:val="00423A50"/>
    <w:rsid w:val="0042503A"/>
    <w:rsid w:val="00427601"/>
    <w:rsid w:val="00435051"/>
    <w:rsid w:val="00442542"/>
    <w:rsid w:val="00450B7B"/>
    <w:rsid w:val="0045142C"/>
    <w:rsid w:val="00461E40"/>
    <w:rsid w:val="00461FE4"/>
    <w:rsid w:val="00462E1A"/>
    <w:rsid w:val="0047350E"/>
    <w:rsid w:val="0047499C"/>
    <w:rsid w:val="00476993"/>
    <w:rsid w:val="00487274"/>
    <w:rsid w:val="00493064"/>
    <w:rsid w:val="004A084F"/>
    <w:rsid w:val="004A21BF"/>
    <w:rsid w:val="004A25F8"/>
    <w:rsid w:val="004D010A"/>
    <w:rsid w:val="004D79CB"/>
    <w:rsid w:val="004F3CC6"/>
    <w:rsid w:val="00514C48"/>
    <w:rsid w:val="00523552"/>
    <w:rsid w:val="00525124"/>
    <w:rsid w:val="00537471"/>
    <w:rsid w:val="00541645"/>
    <w:rsid w:val="005461BB"/>
    <w:rsid w:val="0054631B"/>
    <w:rsid w:val="00565717"/>
    <w:rsid w:val="00565F9F"/>
    <w:rsid w:val="00573932"/>
    <w:rsid w:val="0059379A"/>
    <w:rsid w:val="00595CCD"/>
    <w:rsid w:val="005966C8"/>
    <w:rsid w:val="005C3345"/>
    <w:rsid w:val="005D20DF"/>
    <w:rsid w:val="005E1D01"/>
    <w:rsid w:val="005E2D9C"/>
    <w:rsid w:val="005E6451"/>
    <w:rsid w:val="005F67A4"/>
    <w:rsid w:val="005F76B0"/>
    <w:rsid w:val="00604061"/>
    <w:rsid w:val="00607E92"/>
    <w:rsid w:val="006124DA"/>
    <w:rsid w:val="0061692D"/>
    <w:rsid w:val="00616E82"/>
    <w:rsid w:val="00617C38"/>
    <w:rsid w:val="00631401"/>
    <w:rsid w:val="0063595B"/>
    <w:rsid w:val="0064278D"/>
    <w:rsid w:val="006441C6"/>
    <w:rsid w:val="00644216"/>
    <w:rsid w:val="00647848"/>
    <w:rsid w:val="00650C7B"/>
    <w:rsid w:val="0065251A"/>
    <w:rsid w:val="006559BA"/>
    <w:rsid w:val="006638DA"/>
    <w:rsid w:val="00677113"/>
    <w:rsid w:val="00694A9C"/>
    <w:rsid w:val="006A1A37"/>
    <w:rsid w:val="006A421B"/>
    <w:rsid w:val="006A735B"/>
    <w:rsid w:val="006A7E58"/>
    <w:rsid w:val="006B0502"/>
    <w:rsid w:val="006B16F4"/>
    <w:rsid w:val="006B5371"/>
    <w:rsid w:val="006B6C82"/>
    <w:rsid w:val="006B6CAF"/>
    <w:rsid w:val="006B7368"/>
    <w:rsid w:val="006E0D12"/>
    <w:rsid w:val="006E3F72"/>
    <w:rsid w:val="006E409D"/>
    <w:rsid w:val="006F0A35"/>
    <w:rsid w:val="006F4A9B"/>
    <w:rsid w:val="006F7B25"/>
    <w:rsid w:val="00706D86"/>
    <w:rsid w:val="00706F7B"/>
    <w:rsid w:val="0071307F"/>
    <w:rsid w:val="00714B0E"/>
    <w:rsid w:val="007252D9"/>
    <w:rsid w:val="0073118F"/>
    <w:rsid w:val="00731F38"/>
    <w:rsid w:val="00733416"/>
    <w:rsid w:val="00737268"/>
    <w:rsid w:val="00740727"/>
    <w:rsid w:val="007437C4"/>
    <w:rsid w:val="00743E20"/>
    <w:rsid w:val="00744D5B"/>
    <w:rsid w:val="0075141D"/>
    <w:rsid w:val="00762C25"/>
    <w:rsid w:val="00766A74"/>
    <w:rsid w:val="00776B29"/>
    <w:rsid w:val="007778B0"/>
    <w:rsid w:val="007844E2"/>
    <w:rsid w:val="00786810"/>
    <w:rsid w:val="00792C20"/>
    <w:rsid w:val="0079473B"/>
    <w:rsid w:val="00794E5F"/>
    <w:rsid w:val="00795734"/>
    <w:rsid w:val="00796948"/>
    <w:rsid w:val="007A774B"/>
    <w:rsid w:val="007B6155"/>
    <w:rsid w:val="007C0A0B"/>
    <w:rsid w:val="007C2562"/>
    <w:rsid w:val="007C3BEE"/>
    <w:rsid w:val="007D75C6"/>
    <w:rsid w:val="007F0BDF"/>
    <w:rsid w:val="00810756"/>
    <w:rsid w:val="00814A8E"/>
    <w:rsid w:val="008153B8"/>
    <w:rsid w:val="00820C09"/>
    <w:rsid w:val="008217B3"/>
    <w:rsid w:val="00827651"/>
    <w:rsid w:val="00832F50"/>
    <w:rsid w:val="00846100"/>
    <w:rsid w:val="00852CE9"/>
    <w:rsid w:val="00852EAD"/>
    <w:rsid w:val="00854BCF"/>
    <w:rsid w:val="0085625D"/>
    <w:rsid w:val="00860E8C"/>
    <w:rsid w:val="008615AF"/>
    <w:rsid w:val="00862A96"/>
    <w:rsid w:val="0087366F"/>
    <w:rsid w:val="00874165"/>
    <w:rsid w:val="008749AB"/>
    <w:rsid w:val="008837EF"/>
    <w:rsid w:val="008838B2"/>
    <w:rsid w:val="008844D6"/>
    <w:rsid w:val="008876F7"/>
    <w:rsid w:val="00891B1F"/>
    <w:rsid w:val="008A06AB"/>
    <w:rsid w:val="008A1FAD"/>
    <w:rsid w:val="008A2AEC"/>
    <w:rsid w:val="008A51FE"/>
    <w:rsid w:val="008B0E6F"/>
    <w:rsid w:val="008B254D"/>
    <w:rsid w:val="008B4796"/>
    <w:rsid w:val="008B5810"/>
    <w:rsid w:val="008C202C"/>
    <w:rsid w:val="008D4C7F"/>
    <w:rsid w:val="008D553D"/>
    <w:rsid w:val="008E1510"/>
    <w:rsid w:val="008E54BA"/>
    <w:rsid w:val="008F5F34"/>
    <w:rsid w:val="008F6B4A"/>
    <w:rsid w:val="00911076"/>
    <w:rsid w:val="00924B39"/>
    <w:rsid w:val="0093099C"/>
    <w:rsid w:val="00931C57"/>
    <w:rsid w:val="0093604F"/>
    <w:rsid w:val="009425B7"/>
    <w:rsid w:val="00943C7B"/>
    <w:rsid w:val="009456E7"/>
    <w:rsid w:val="00950CB7"/>
    <w:rsid w:val="00952DF3"/>
    <w:rsid w:val="00963DC4"/>
    <w:rsid w:val="00976EC6"/>
    <w:rsid w:val="00976F94"/>
    <w:rsid w:val="009A5D0D"/>
    <w:rsid w:val="009B6FED"/>
    <w:rsid w:val="009C4BB1"/>
    <w:rsid w:val="009C71E6"/>
    <w:rsid w:val="009D1F42"/>
    <w:rsid w:val="009E1403"/>
    <w:rsid w:val="009E45A4"/>
    <w:rsid w:val="009F00CD"/>
    <w:rsid w:val="009F21AB"/>
    <w:rsid w:val="009F3480"/>
    <w:rsid w:val="009F3B22"/>
    <w:rsid w:val="00A11FDE"/>
    <w:rsid w:val="00A14DAD"/>
    <w:rsid w:val="00A22417"/>
    <w:rsid w:val="00A23E0B"/>
    <w:rsid w:val="00A37780"/>
    <w:rsid w:val="00A40656"/>
    <w:rsid w:val="00A41BCE"/>
    <w:rsid w:val="00A42F11"/>
    <w:rsid w:val="00A5176F"/>
    <w:rsid w:val="00A560B2"/>
    <w:rsid w:val="00A6667C"/>
    <w:rsid w:val="00A71620"/>
    <w:rsid w:val="00A7697B"/>
    <w:rsid w:val="00A80232"/>
    <w:rsid w:val="00A82FFD"/>
    <w:rsid w:val="00A83383"/>
    <w:rsid w:val="00A868DB"/>
    <w:rsid w:val="00A92777"/>
    <w:rsid w:val="00A95514"/>
    <w:rsid w:val="00A95F72"/>
    <w:rsid w:val="00AA4B5E"/>
    <w:rsid w:val="00AA619F"/>
    <w:rsid w:val="00AA718E"/>
    <w:rsid w:val="00AB4930"/>
    <w:rsid w:val="00AC311D"/>
    <w:rsid w:val="00AD4A77"/>
    <w:rsid w:val="00AF3ABA"/>
    <w:rsid w:val="00AF5F03"/>
    <w:rsid w:val="00B0022C"/>
    <w:rsid w:val="00B144EE"/>
    <w:rsid w:val="00B20056"/>
    <w:rsid w:val="00B271C9"/>
    <w:rsid w:val="00B31551"/>
    <w:rsid w:val="00B428A2"/>
    <w:rsid w:val="00B45DC4"/>
    <w:rsid w:val="00B50971"/>
    <w:rsid w:val="00B519D4"/>
    <w:rsid w:val="00B571EF"/>
    <w:rsid w:val="00B579B2"/>
    <w:rsid w:val="00B57B86"/>
    <w:rsid w:val="00B57CA7"/>
    <w:rsid w:val="00B6384D"/>
    <w:rsid w:val="00B66FD6"/>
    <w:rsid w:val="00B7315A"/>
    <w:rsid w:val="00B83097"/>
    <w:rsid w:val="00B85423"/>
    <w:rsid w:val="00B96D92"/>
    <w:rsid w:val="00BA1A4F"/>
    <w:rsid w:val="00BA2E28"/>
    <w:rsid w:val="00BA3FA4"/>
    <w:rsid w:val="00BA5CE7"/>
    <w:rsid w:val="00BA7B9B"/>
    <w:rsid w:val="00BB1EC4"/>
    <w:rsid w:val="00BB2624"/>
    <w:rsid w:val="00BB50A7"/>
    <w:rsid w:val="00BC0263"/>
    <w:rsid w:val="00BD0CDE"/>
    <w:rsid w:val="00BD0F01"/>
    <w:rsid w:val="00BD20F8"/>
    <w:rsid w:val="00BE0E4A"/>
    <w:rsid w:val="00BE21A7"/>
    <w:rsid w:val="00BF251C"/>
    <w:rsid w:val="00BF71CA"/>
    <w:rsid w:val="00BF78DC"/>
    <w:rsid w:val="00C0029E"/>
    <w:rsid w:val="00C00575"/>
    <w:rsid w:val="00C02CE8"/>
    <w:rsid w:val="00C11530"/>
    <w:rsid w:val="00C15BE0"/>
    <w:rsid w:val="00C17664"/>
    <w:rsid w:val="00C319A6"/>
    <w:rsid w:val="00C408A5"/>
    <w:rsid w:val="00C423E9"/>
    <w:rsid w:val="00C5201B"/>
    <w:rsid w:val="00C65473"/>
    <w:rsid w:val="00C7012F"/>
    <w:rsid w:val="00C71728"/>
    <w:rsid w:val="00C737C3"/>
    <w:rsid w:val="00C82003"/>
    <w:rsid w:val="00C85D60"/>
    <w:rsid w:val="00C913C5"/>
    <w:rsid w:val="00CA7829"/>
    <w:rsid w:val="00CC29BB"/>
    <w:rsid w:val="00CC37E0"/>
    <w:rsid w:val="00CC5212"/>
    <w:rsid w:val="00CC76F3"/>
    <w:rsid w:val="00CD6825"/>
    <w:rsid w:val="00CE0800"/>
    <w:rsid w:val="00CE62AD"/>
    <w:rsid w:val="00CF5BFC"/>
    <w:rsid w:val="00D02CCA"/>
    <w:rsid w:val="00D058E5"/>
    <w:rsid w:val="00D065BB"/>
    <w:rsid w:val="00D11166"/>
    <w:rsid w:val="00D15CA4"/>
    <w:rsid w:val="00D22B41"/>
    <w:rsid w:val="00D32826"/>
    <w:rsid w:val="00D50EA1"/>
    <w:rsid w:val="00D517D6"/>
    <w:rsid w:val="00D61BCD"/>
    <w:rsid w:val="00D651D2"/>
    <w:rsid w:val="00D70FA8"/>
    <w:rsid w:val="00D77C65"/>
    <w:rsid w:val="00D8108D"/>
    <w:rsid w:val="00D817F4"/>
    <w:rsid w:val="00D872FE"/>
    <w:rsid w:val="00D934CF"/>
    <w:rsid w:val="00D94436"/>
    <w:rsid w:val="00D9658E"/>
    <w:rsid w:val="00DB183D"/>
    <w:rsid w:val="00DC146C"/>
    <w:rsid w:val="00DE3846"/>
    <w:rsid w:val="00DF4794"/>
    <w:rsid w:val="00E018E0"/>
    <w:rsid w:val="00E05718"/>
    <w:rsid w:val="00E109D0"/>
    <w:rsid w:val="00E258B7"/>
    <w:rsid w:val="00E278B3"/>
    <w:rsid w:val="00E31D34"/>
    <w:rsid w:val="00E348D1"/>
    <w:rsid w:val="00E34964"/>
    <w:rsid w:val="00E361B6"/>
    <w:rsid w:val="00E364F6"/>
    <w:rsid w:val="00E51509"/>
    <w:rsid w:val="00E56F4B"/>
    <w:rsid w:val="00E65E7B"/>
    <w:rsid w:val="00E67D80"/>
    <w:rsid w:val="00E7719A"/>
    <w:rsid w:val="00E822C1"/>
    <w:rsid w:val="00E87810"/>
    <w:rsid w:val="00EA41DD"/>
    <w:rsid w:val="00EB01C9"/>
    <w:rsid w:val="00EB2223"/>
    <w:rsid w:val="00EB38B1"/>
    <w:rsid w:val="00EB7506"/>
    <w:rsid w:val="00EC50E2"/>
    <w:rsid w:val="00EC71E3"/>
    <w:rsid w:val="00ED07D1"/>
    <w:rsid w:val="00ED179D"/>
    <w:rsid w:val="00ED5755"/>
    <w:rsid w:val="00EE1EA6"/>
    <w:rsid w:val="00EE30CF"/>
    <w:rsid w:val="00EF6A7A"/>
    <w:rsid w:val="00F11562"/>
    <w:rsid w:val="00F1556B"/>
    <w:rsid w:val="00F26F6A"/>
    <w:rsid w:val="00F27359"/>
    <w:rsid w:val="00F27B70"/>
    <w:rsid w:val="00F43CE1"/>
    <w:rsid w:val="00F47D74"/>
    <w:rsid w:val="00F52428"/>
    <w:rsid w:val="00F53B0F"/>
    <w:rsid w:val="00F57E17"/>
    <w:rsid w:val="00F61F2B"/>
    <w:rsid w:val="00F632BD"/>
    <w:rsid w:val="00F654D0"/>
    <w:rsid w:val="00F66F1C"/>
    <w:rsid w:val="00F70F9B"/>
    <w:rsid w:val="00F81B38"/>
    <w:rsid w:val="00F93651"/>
    <w:rsid w:val="00F9446F"/>
    <w:rsid w:val="00FB20E9"/>
    <w:rsid w:val="00FD13D5"/>
    <w:rsid w:val="00FD60C4"/>
    <w:rsid w:val="00FE2EFF"/>
    <w:rsid w:val="00FE3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41"/>
    <o:shapelayout v:ext="edit">
      <o:idmap v:ext="edit" data="1"/>
    </o:shapelayout>
  </w:shapeDefaults>
  <w:decimalSymbol w:val="."/>
  <w:listSeparator w:val=","/>
  <w15:docId w15:val="{8B314CDD-51A8-4F33-908A-76977DBE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BCE"/>
    <w:rPr>
      <w:rFonts w:ascii="Book Antiqua" w:hAnsi="Book Antiqua" w:cs="Arial"/>
      <w:color w:val="00000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1BCE"/>
    <w:pPr>
      <w:tabs>
        <w:tab w:val="center" w:pos="4153"/>
        <w:tab w:val="right" w:pos="8306"/>
      </w:tabs>
    </w:pPr>
    <w:rPr>
      <w:rFonts w:ascii="Comic Sans MS" w:hAnsi="Comic Sans MS" w:cs="Times New Roman"/>
      <w:color w:val="auto"/>
      <w:sz w:val="24"/>
      <w:szCs w:val="20"/>
    </w:rPr>
  </w:style>
  <w:style w:type="character" w:customStyle="1" w:styleId="HeaderChar">
    <w:name w:val="Header Char"/>
    <w:basedOn w:val="DefaultParagraphFont"/>
    <w:link w:val="Header"/>
    <w:uiPriority w:val="99"/>
    <w:semiHidden/>
    <w:locked/>
    <w:rsid w:val="0045142C"/>
    <w:rPr>
      <w:rFonts w:ascii="Book Antiqua" w:hAnsi="Book Antiqua" w:cs="Arial"/>
      <w:color w:val="000000"/>
      <w:sz w:val="24"/>
      <w:szCs w:val="24"/>
      <w:lang w:val="en-GB" w:eastAsia="en-US"/>
    </w:rPr>
  </w:style>
  <w:style w:type="paragraph" w:styleId="Footer">
    <w:name w:val="footer"/>
    <w:basedOn w:val="Normal"/>
    <w:link w:val="FooterChar"/>
    <w:uiPriority w:val="99"/>
    <w:rsid w:val="008D553D"/>
    <w:pPr>
      <w:tabs>
        <w:tab w:val="center" w:pos="4153"/>
        <w:tab w:val="right" w:pos="8306"/>
      </w:tabs>
    </w:pPr>
  </w:style>
  <w:style w:type="character" w:customStyle="1" w:styleId="FooterChar">
    <w:name w:val="Footer Char"/>
    <w:basedOn w:val="DefaultParagraphFont"/>
    <w:link w:val="Footer"/>
    <w:uiPriority w:val="99"/>
    <w:semiHidden/>
    <w:locked/>
    <w:rsid w:val="0045142C"/>
    <w:rPr>
      <w:rFonts w:ascii="Book Antiqua" w:hAnsi="Book Antiqua" w:cs="Arial"/>
      <w:color w:val="000000"/>
      <w:sz w:val="24"/>
      <w:szCs w:val="24"/>
      <w:lang w:val="en-GB" w:eastAsia="en-US"/>
    </w:rPr>
  </w:style>
  <w:style w:type="character" w:styleId="PageNumber">
    <w:name w:val="page number"/>
    <w:basedOn w:val="DefaultParagraphFont"/>
    <w:uiPriority w:val="99"/>
    <w:rsid w:val="008D553D"/>
    <w:rPr>
      <w:rFonts w:cs="Times New Roman"/>
    </w:rPr>
  </w:style>
  <w:style w:type="paragraph" w:styleId="BalloonText">
    <w:name w:val="Balloon Text"/>
    <w:basedOn w:val="Normal"/>
    <w:link w:val="BalloonTextChar"/>
    <w:uiPriority w:val="99"/>
    <w:semiHidden/>
    <w:rsid w:val="006F7B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42C"/>
    <w:rPr>
      <w:rFonts w:cs="Arial"/>
      <w:color w:val="000000"/>
      <w:sz w:val="2"/>
      <w:lang w:val="en-GB" w:eastAsia="en-US"/>
    </w:rPr>
  </w:style>
  <w:style w:type="paragraph" w:styleId="NormalWeb">
    <w:name w:val="Normal (Web)"/>
    <w:basedOn w:val="Normal"/>
    <w:unhideWhenUsed/>
    <w:rsid w:val="00BE0E4A"/>
    <w:pPr>
      <w:spacing w:before="100" w:beforeAutospacing="1" w:after="100" w:afterAutospacing="1"/>
    </w:pPr>
    <w:rPr>
      <w:rFonts w:ascii="Times New Roman" w:eastAsiaTheme="minorEastAsia" w:hAnsi="Times New Roman" w:cs="Times New Roman"/>
      <w:color w:val="auto"/>
      <w:sz w:val="24"/>
      <w:lang w:val="en-IE" w:eastAsia="en-IE"/>
    </w:rPr>
  </w:style>
  <w:style w:type="paragraph" w:styleId="ListParagraph">
    <w:name w:val="List Paragraph"/>
    <w:basedOn w:val="Normal"/>
    <w:uiPriority w:val="34"/>
    <w:qFormat/>
    <w:rsid w:val="009C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Disposals/January%202006/January%202006_files/crest.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472</Words>
  <Characters>7855</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The Council at its meeting held on 10th December, 1998 noted the disposal by way of lease for 150 years of a plot of land at the rear of Raheen Cottage, Nangor Road to Niall Nolan, for garden purposes only</vt:lpstr>
    </vt:vector>
  </TitlesOfParts>
  <Company>South Dublin County Council</Company>
  <LinksUpToDate>false</LinksUpToDate>
  <CharactersWithSpaces>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Council at its meeting held on 10th December, 1998 noted the disposal by way of lease for 150 years of a plot of land at the rear of Raheen Cottage, Nangor Road to Niall Nolan, for garden purposes only</dc:title>
  <dc:subject/>
  <dc:creator>Annette Bowes</dc:creator>
  <cp:keywords/>
  <dc:description/>
  <cp:lastModifiedBy>Marian Jordan</cp:lastModifiedBy>
  <cp:revision>15</cp:revision>
  <cp:lastPrinted>2016-09-08T13:47:00Z</cp:lastPrinted>
  <dcterms:created xsi:type="dcterms:W3CDTF">2017-04-25T16:27:00Z</dcterms:created>
  <dcterms:modified xsi:type="dcterms:W3CDTF">2017-04-28T09:40:00Z</dcterms:modified>
</cp:coreProperties>
</file>