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w:instrText>
      </w:r>
      <w:r w:rsidR="00845969">
        <w:rPr>
          <w:rFonts w:ascii="Tahoma" w:hAnsi="Tahoma" w:cs="Tahoma"/>
        </w:rPr>
        <w:instrText>INCLUDEPICTURE  "F:\\Disposals\\January 2006\\January 2006_files\\crest.jpg" \* MERGEFORMATINET</w:instrText>
      </w:r>
      <w:r w:rsidR="00845969">
        <w:rPr>
          <w:rFonts w:ascii="Tahoma" w:hAnsi="Tahoma" w:cs="Tahoma"/>
        </w:rPr>
        <w:instrText xml:space="preserve"> </w:instrText>
      </w:r>
      <w:r w:rsidR="00845969">
        <w:rPr>
          <w:rFonts w:ascii="Tahoma" w:hAnsi="Tahoma" w:cs="Tahoma"/>
        </w:rPr>
        <w:fldChar w:fldCharType="separate"/>
      </w:r>
      <w:r w:rsidR="00845969">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4B5FFD">
        <w:rPr>
          <w:rFonts w:ascii="Tahoma" w:hAnsi="Tahoma" w:cs="Tahoma"/>
          <w:b/>
          <w:u w:val="single"/>
        </w:rPr>
        <w:t>17 October</w:t>
      </w:r>
      <w:r>
        <w:rPr>
          <w:rFonts w:ascii="Tahoma" w:hAnsi="Tahoma" w:cs="Tahoma"/>
          <w:b/>
          <w:u w:val="single"/>
        </w:rPr>
        <w:t xml:space="preserve"> 2016</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845969">
        <w:rPr>
          <w:rFonts w:ascii="Tahoma" w:hAnsi="Tahoma" w:cs="Tahoma"/>
          <w:b/>
          <w:szCs w:val="24"/>
          <w:u w:val="single"/>
        </w:rPr>
        <w:t>8 (d)</w:t>
      </w:r>
      <w:bookmarkStart w:id="0" w:name="_GoBack"/>
      <w:bookmarkEnd w:id="0"/>
    </w:p>
    <w:p w:rsidR="006879DC" w:rsidRDefault="006879DC" w:rsidP="006879DC">
      <w:pPr>
        <w:ind w:left="2880" w:firstLine="720"/>
        <w:rPr>
          <w:rFonts w:ascii="Tahoma" w:hAnsi="Tahoma" w:cs="Tahoma"/>
          <w:b/>
          <w:szCs w:val="24"/>
          <w:u w:val="single"/>
        </w:rPr>
      </w:pPr>
    </w:p>
    <w:p w:rsidR="00AF36BF" w:rsidRDefault="00AF36BF" w:rsidP="003D0E97">
      <w:pPr>
        <w:jc w:val="center"/>
        <w:rPr>
          <w:rFonts w:ascii="Tahoma" w:hAnsi="Tahoma" w:cs="Tahoma"/>
          <w:b/>
          <w:szCs w:val="24"/>
          <w:u w:val="single"/>
        </w:rPr>
      </w:pPr>
    </w:p>
    <w:p w:rsidR="004B5FFD" w:rsidRPr="004B5FFD" w:rsidRDefault="004B5FFD" w:rsidP="00E53747">
      <w:pPr>
        <w:jc w:val="both"/>
        <w:rPr>
          <w:rFonts w:ascii="Tahoma" w:hAnsi="Tahoma" w:cs="Tahoma"/>
          <w:b/>
          <w:szCs w:val="24"/>
        </w:rPr>
      </w:pPr>
      <w:r w:rsidRPr="004B5FFD">
        <w:rPr>
          <w:rFonts w:ascii="Tahoma" w:hAnsi="Tahoma" w:cs="Tahoma"/>
          <w:b/>
          <w:szCs w:val="24"/>
        </w:rPr>
        <w:t>GC Gen - Proposed disposal of ESB Substation site</w:t>
      </w:r>
      <w:r w:rsidR="00E53747">
        <w:rPr>
          <w:rFonts w:ascii="Tahoma" w:hAnsi="Tahoma" w:cs="Tahoma"/>
          <w:b/>
          <w:szCs w:val="24"/>
        </w:rPr>
        <w:t xml:space="preserve">s within Grange Castle </w:t>
      </w:r>
      <w:r w:rsidRPr="004B5FFD">
        <w:rPr>
          <w:rFonts w:ascii="Tahoma" w:hAnsi="Tahoma" w:cs="Tahoma"/>
          <w:b/>
          <w:szCs w:val="24"/>
        </w:rPr>
        <w:t>Business Park</w:t>
      </w:r>
    </w:p>
    <w:p w:rsidR="004B5FFD" w:rsidRPr="004B5FFD" w:rsidRDefault="004B5FFD" w:rsidP="004B5FFD">
      <w:pPr>
        <w:ind w:left="2160" w:hanging="2160"/>
        <w:jc w:val="both"/>
        <w:rPr>
          <w:rFonts w:ascii="Tahoma" w:hAnsi="Tahoma" w:cs="Tahoma"/>
          <w:b/>
          <w:szCs w:val="24"/>
        </w:rPr>
      </w:pPr>
      <w:r w:rsidRPr="004B5FFD">
        <w:rPr>
          <w:rFonts w:ascii="Tahoma" w:hAnsi="Tahoma" w:cs="Tahoma"/>
          <w:b/>
          <w:szCs w:val="24"/>
        </w:rPr>
        <w:tab/>
      </w:r>
    </w:p>
    <w:p w:rsidR="004B5FFD" w:rsidRPr="004B5FFD" w:rsidRDefault="004B5FFD" w:rsidP="004B5FFD">
      <w:pPr>
        <w:rPr>
          <w:rFonts w:ascii="Tahoma" w:hAnsi="Tahoma" w:cs="Tahoma"/>
          <w:szCs w:val="24"/>
        </w:rPr>
      </w:pPr>
      <w:r w:rsidRPr="004B5FFD">
        <w:rPr>
          <w:rFonts w:ascii="Tahoma" w:hAnsi="Tahoma" w:cs="Tahoma"/>
          <w:szCs w:val="24"/>
        </w:rPr>
        <w:t xml:space="preserve">An application was received from the ESB Networks, St. Margaret’s Road, </w:t>
      </w:r>
      <w:proofErr w:type="spellStart"/>
      <w:r w:rsidRPr="004B5FFD">
        <w:rPr>
          <w:rFonts w:ascii="Tahoma" w:hAnsi="Tahoma" w:cs="Tahoma"/>
          <w:szCs w:val="24"/>
        </w:rPr>
        <w:t>Finglas</w:t>
      </w:r>
      <w:proofErr w:type="spellEnd"/>
      <w:r w:rsidRPr="004B5FFD">
        <w:rPr>
          <w:rFonts w:ascii="Tahoma" w:hAnsi="Tahoma" w:cs="Tahoma"/>
          <w:szCs w:val="24"/>
        </w:rPr>
        <w:t>, Dublin 11 to acquire title to six sites within Grange Castle Business Park for the purposes of erecting substation facilities to provide enhanced services to the park and its environs. The six (6) sites are as follows:</w:t>
      </w:r>
    </w:p>
    <w:p w:rsidR="004B5FFD" w:rsidRPr="004B5FFD" w:rsidRDefault="004B5FFD" w:rsidP="004B5FFD">
      <w:pPr>
        <w:rPr>
          <w:rFonts w:ascii="Tahoma" w:hAnsi="Tahoma" w:cs="Tahoma"/>
          <w:szCs w:val="24"/>
        </w:rPr>
      </w:pPr>
    </w:p>
    <w:tbl>
      <w:tblPr>
        <w:tblStyle w:val="TableGrid"/>
        <w:tblW w:w="9351" w:type="dxa"/>
        <w:tblLook w:val="04A0" w:firstRow="1" w:lastRow="0" w:firstColumn="1" w:lastColumn="0" w:noHBand="0" w:noVBand="1"/>
      </w:tblPr>
      <w:tblGrid>
        <w:gridCol w:w="3210"/>
        <w:gridCol w:w="1888"/>
        <w:gridCol w:w="1843"/>
        <w:gridCol w:w="2410"/>
      </w:tblGrid>
      <w:tr w:rsidR="004B5FFD" w:rsidRPr="004B5FFD" w:rsidTr="00F600F5">
        <w:tc>
          <w:tcPr>
            <w:tcW w:w="3210" w:type="dxa"/>
          </w:tcPr>
          <w:p w:rsidR="004B5FFD" w:rsidRPr="004B5FFD" w:rsidRDefault="004B5FFD" w:rsidP="00F600F5">
            <w:pPr>
              <w:rPr>
                <w:rFonts w:ascii="Tahoma" w:hAnsi="Tahoma" w:cs="Tahoma"/>
                <w:b/>
                <w:szCs w:val="24"/>
              </w:rPr>
            </w:pPr>
            <w:r w:rsidRPr="004B5FFD">
              <w:rPr>
                <w:rFonts w:ascii="Tahoma" w:hAnsi="Tahoma" w:cs="Tahoma"/>
                <w:b/>
                <w:szCs w:val="24"/>
              </w:rPr>
              <w:t>Location</w:t>
            </w:r>
          </w:p>
        </w:tc>
        <w:tc>
          <w:tcPr>
            <w:tcW w:w="1888" w:type="dxa"/>
          </w:tcPr>
          <w:p w:rsidR="004B5FFD" w:rsidRPr="004B5FFD" w:rsidRDefault="004B5FFD" w:rsidP="00F600F5">
            <w:pPr>
              <w:rPr>
                <w:rFonts w:ascii="Tahoma" w:hAnsi="Tahoma" w:cs="Tahoma"/>
                <w:b/>
                <w:szCs w:val="24"/>
              </w:rPr>
            </w:pPr>
            <w:r w:rsidRPr="004B5FFD">
              <w:rPr>
                <w:rFonts w:ascii="Tahoma" w:hAnsi="Tahoma" w:cs="Tahoma"/>
                <w:b/>
                <w:szCs w:val="24"/>
              </w:rPr>
              <w:t>Indicative Drawing Ref</w:t>
            </w:r>
          </w:p>
        </w:tc>
        <w:tc>
          <w:tcPr>
            <w:tcW w:w="1843" w:type="dxa"/>
          </w:tcPr>
          <w:p w:rsidR="004B5FFD" w:rsidRPr="004B5FFD" w:rsidRDefault="004B5FFD" w:rsidP="00F600F5">
            <w:pPr>
              <w:rPr>
                <w:rFonts w:ascii="Tahoma" w:hAnsi="Tahoma" w:cs="Tahoma"/>
                <w:b/>
                <w:szCs w:val="24"/>
              </w:rPr>
            </w:pPr>
            <w:r w:rsidRPr="004B5FFD">
              <w:rPr>
                <w:rFonts w:ascii="Tahoma" w:hAnsi="Tahoma" w:cs="Tahoma"/>
                <w:b/>
                <w:szCs w:val="24"/>
              </w:rPr>
              <w:t>Site Size -thereabouts</w:t>
            </w:r>
          </w:p>
        </w:tc>
        <w:tc>
          <w:tcPr>
            <w:tcW w:w="2410" w:type="dxa"/>
          </w:tcPr>
          <w:p w:rsidR="004B5FFD" w:rsidRPr="004B5FFD" w:rsidRDefault="004B5FFD" w:rsidP="00F600F5">
            <w:pPr>
              <w:rPr>
                <w:rFonts w:ascii="Tahoma" w:hAnsi="Tahoma" w:cs="Tahoma"/>
                <w:b/>
                <w:szCs w:val="24"/>
              </w:rPr>
            </w:pPr>
            <w:r w:rsidRPr="004B5FFD">
              <w:rPr>
                <w:rFonts w:ascii="Tahoma" w:hAnsi="Tahoma" w:cs="Tahoma"/>
                <w:b/>
                <w:szCs w:val="24"/>
              </w:rPr>
              <w:t>Folio Ref</w:t>
            </w:r>
          </w:p>
        </w:tc>
      </w:tr>
      <w:tr w:rsidR="004B5FFD" w:rsidRPr="004B5FFD" w:rsidTr="00F600F5">
        <w:tc>
          <w:tcPr>
            <w:tcW w:w="3210" w:type="dxa"/>
          </w:tcPr>
          <w:p w:rsidR="004B5FFD" w:rsidRPr="004B5FFD" w:rsidRDefault="004B5FFD" w:rsidP="00F600F5">
            <w:pPr>
              <w:rPr>
                <w:rFonts w:ascii="Tahoma" w:hAnsi="Tahoma" w:cs="Tahoma"/>
                <w:szCs w:val="24"/>
              </w:rPr>
            </w:pPr>
            <w:proofErr w:type="spellStart"/>
            <w:r w:rsidRPr="004B5FFD">
              <w:rPr>
                <w:rFonts w:ascii="Tahoma" w:hAnsi="Tahoma" w:cs="Tahoma"/>
                <w:szCs w:val="24"/>
              </w:rPr>
              <w:t>Ballybane</w:t>
            </w:r>
            <w:proofErr w:type="spellEnd"/>
            <w:r w:rsidRPr="004B5FFD">
              <w:rPr>
                <w:rFonts w:ascii="Tahoma" w:hAnsi="Tahoma" w:cs="Tahoma"/>
                <w:szCs w:val="24"/>
              </w:rPr>
              <w:t xml:space="preserve"> Unit S/</w:t>
            </w:r>
            <w:proofErr w:type="spellStart"/>
            <w:r w:rsidRPr="004B5FFD">
              <w:rPr>
                <w:rFonts w:ascii="Tahoma" w:hAnsi="Tahoma" w:cs="Tahoma"/>
                <w:szCs w:val="24"/>
              </w:rPr>
              <w:t>Stn</w:t>
            </w:r>
            <w:proofErr w:type="spellEnd"/>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972</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4.93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93924F</w:t>
            </w:r>
          </w:p>
        </w:tc>
      </w:tr>
      <w:tr w:rsidR="004B5FFD" w:rsidRPr="004B5FFD" w:rsidTr="00F600F5">
        <w:tc>
          <w:tcPr>
            <w:tcW w:w="3210" w:type="dxa"/>
          </w:tcPr>
          <w:p w:rsidR="004B5FFD" w:rsidRPr="004B5FFD" w:rsidRDefault="004B5FFD" w:rsidP="00F600F5">
            <w:pPr>
              <w:rPr>
                <w:rFonts w:ascii="Tahoma" w:hAnsi="Tahoma" w:cs="Tahoma"/>
                <w:szCs w:val="24"/>
              </w:rPr>
            </w:pPr>
            <w:r w:rsidRPr="004B5FFD">
              <w:rPr>
                <w:rFonts w:ascii="Tahoma" w:hAnsi="Tahoma" w:cs="Tahoma"/>
                <w:szCs w:val="24"/>
              </w:rPr>
              <w:t>SDCC Pump Station S/</w:t>
            </w:r>
            <w:proofErr w:type="spellStart"/>
            <w:r w:rsidRPr="004B5FFD">
              <w:rPr>
                <w:rFonts w:ascii="Tahoma" w:hAnsi="Tahoma" w:cs="Tahoma"/>
                <w:szCs w:val="24"/>
              </w:rPr>
              <w:t>Stn</w:t>
            </w:r>
            <w:proofErr w:type="spellEnd"/>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973</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25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147837F</w:t>
            </w:r>
          </w:p>
        </w:tc>
      </w:tr>
      <w:tr w:rsidR="004B5FFD" w:rsidRPr="004B5FFD" w:rsidTr="00F600F5">
        <w:tc>
          <w:tcPr>
            <w:tcW w:w="3210" w:type="dxa"/>
          </w:tcPr>
          <w:p w:rsidR="004B5FFD" w:rsidRPr="004B5FFD" w:rsidRDefault="004B5FFD" w:rsidP="00F600F5">
            <w:pPr>
              <w:rPr>
                <w:rFonts w:ascii="Tahoma" w:hAnsi="Tahoma" w:cs="Tahoma"/>
                <w:szCs w:val="24"/>
              </w:rPr>
            </w:pPr>
            <w:proofErr w:type="spellStart"/>
            <w:r w:rsidRPr="004B5FFD">
              <w:rPr>
                <w:rFonts w:ascii="Tahoma" w:hAnsi="Tahoma" w:cs="Tahoma"/>
                <w:szCs w:val="24"/>
              </w:rPr>
              <w:t>Grangecastle</w:t>
            </w:r>
            <w:proofErr w:type="spellEnd"/>
            <w:r w:rsidRPr="004B5FFD">
              <w:rPr>
                <w:rFonts w:ascii="Tahoma" w:hAnsi="Tahoma" w:cs="Tahoma"/>
                <w:szCs w:val="24"/>
              </w:rPr>
              <w:t xml:space="preserve"> Pond Unit S/</w:t>
            </w:r>
            <w:proofErr w:type="spellStart"/>
            <w:r w:rsidRPr="004B5FFD">
              <w:rPr>
                <w:rFonts w:ascii="Tahoma" w:hAnsi="Tahoma" w:cs="Tahoma"/>
                <w:szCs w:val="24"/>
              </w:rPr>
              <w:t>Stn</w:t>
            </w:r>
            <w:proofErr w:type="spellEnd"/>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974</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4.32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1168F</w:t>
            </w:r>
          </w:p>
        </w:tc>
      </w:tr>
      <w:tr w:rsidR="004B5FFD" w:rsidRPr="004B5FFD" w:rsidTr="00F600F5">
        <w:tc>
          <w:tcPr>
            <w:tcW w:w="3210" w:type="dxa"/>
          </w:tcPr>
          <w:p w:rsidR="004B5FFD" w:rsidRPr="004B5FFD" w:rsidRDefault="004B5FFD" w:rsidP="00F600F5">
            <w:pPr>
              <w:rPr>
                <w:rFonts w:ascii="Tahoma" w:hAnsi="Tahoma" w:cs="Tahoma"/>
                <w:szCs w:val="24"/>
              </w:rPr>
            </w:pPr>
            <w:r w:rsidRPr="004B5FFD">
              <w:rPr>
                <w:rFonts w:ascii="Tahoma" w:hAnsi="Tahoma" w:cs="Tahoma"/>
                <w:szCs w:val="24"/>
              </w:rPr>
              <w:t>Bord Gais Unit S/</w:t>
            </w:r>
            <w:proofErr w:type="spellStart"/>
            <w:r w:rsidRPr="004B5FFD">
              <w:rPr>
                <w:rFonts w:ascii="Tahoma" w:hAnsi="Tahoma" w:cs="Tahoma"/>
                <w:szCs w:val="24"/>
              </w:rPr>
              <w:t>Stn</w:t>
            </w:r>
            <w:proofErr w:type="spellEnd"/>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975</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4.73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6270</w:t>
            </w:r>
          </w:p>
        </w:tc>
      </w:tr>
      <w:tr w:rsidR="004B5FFD" w:rsidRPr="004B5FFD" w:rsidTr="00F600F5">
        <w:tc>
          <w:tcPr>
            <w:tcW w:w="3210" w:type="dxa"/>
          </w:tcPr>
          <w:p w:rsidR="004B5FFD" w:rsidRPr="004B5FFD" w:rsidRDefault="004B5FFD" w:rsidP="00F600F5">
            <w:pPr>
              <w:rPr>
                <w:rFonts w:ascii="Tahoma" w:hAnsi="Tahoma" w:cs="Tahoma"/>
                <w:szCs w:val="24"/>
              </w:rPr>
            </w:pPr>
            <w:r w:rsidRPr="004B5FFD">
              <w:rPr>
                <w:rFonts w:ascii="Tahoma" w:hAnsi="Tahoma" w:cs="Tahoma"/>
                <w:szCs w:val="24"/>
              </w:rPr>
              <w:t>Takeda Roundabout Kiosk</w:t>
            </w:r>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976</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2.5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868</w:t>
            </w:r>
          </w:p>
        </w:tc>
      </w:tr>
      <w:tr w:rsidR="004B5FFD" w:rsidRPr="004B5FFD" w:rsidTr="00F600F5">
        <w:tc>
          <w:tcPr>
            <w:tcW w:w="3210" w:type="dxa"/>
          </w:tcPr>
          <w:p w:rsidR="004B5FFD" w:rsidRPr="004B5FFD" w:rsidRDefault="004B5FFD" w:rsidP="00F600F5">
            <w:pPr>
              <w:rPr>
                <w:rFonts w:ascii="Tahoma" w:hAnsi="Tahoma" w:cs="Tahoma"/>
                <w:szCs w:val="24"/>
              </w:rPr>
            </w:pPr>
            <w:r w:rsidRPr="004B5FFD">
              <w:rPr>
                <w:rFonts w:ascii="Tahoma" w:hAnsi="Tahoma" w:cs="Tahoma"/>
                <w:szCs w:val="24"/>
              </w:rPr>
              <w:t>MS Roundabout Kiosk</w:t>
            </w:r>
          </w:p>
        </w:tc>
        <w:tc>
          <w:tcPr>
            <w:tcW w:w="1888" w:type="dxa"/>
          </w:tcPr>
          <w:p w:rsidR="004B5FFD" w:rsidRPr="004B5FFD" w:rsidRDefault="004B5FFD" w:rsidP="00F600F5">
            <w:pPr>
              <w:rPr>
                <w:rFonts w:ascii="Tahoma" w:hAnsi="Tahoma" w:cs="Tahoma"/>
                <w:szCs w:val="24"/>
              </w:rPr>
            </w:pPr>
            <w:r w:rsidRPr="004B5FFD">
              <w:rPr>
                <w:rFonts w:ascii="Tahoma" w:hAnsi="Tahoma" w:cs="Tahoma"/>
                <w:szCs w:val="24"/>
              </w:rPr>
              <w:t>02 028D 977</w:t>
            </w:r>
          </w:p>
        </w:tc>
        <w:tc>
          <w:tcPr>
            <w:tcW w:w="1843" w:type="dxa"/>
          </w:tcPr>
          <w:p w:rsidR="004B5FFD" w:rsidRPr="004B5FFD" w:rsidRDefault="004B5FFD" w:rsidP="00F600F5">
            <w:pPr>
              <w:rPr>
                <w:rFonts w:ascii="Tahoma" w:hAnsi="Tahoma" w:cs="Tahoma"/>
                <w:szCs w:val="24"/>
              </w:rPr>
            </w:pPr>
            <w:r w:rsidRPr="004B5FFD">
              <w:rPr>
                <w:rFonts w:ascii="Tahoma" w:hAnsi="Tahoma" w:cs="Tahoma"/>
                <w:szCs w:val="24"/>
              </w:rPr>
              <w:t>2.27 sq. m</w:t>
            </w:r>
          </w:p>
        </w:tc>
        <w:tc>
          <w:tcPr>
            <w:tcW w:w="2410" w:type="dxa"/>
          </w:tcPr>
          <w:p w:rsidR="004B5FFD" w:rsidRPr="004B5FFD" w:rsidRDefault="004B5FFD" w:rsidP="00F600F5">
            <w:pPr>
              <w:rPr>
                <w:rFonts w:ascii="Tahoma" w:hAnsi="Tahoma" w:cs="Tahoma"/>
                <w:szCs w:val="24"/>
              </w:rPr>
            </w:pPr>
            <w:r w:rsidRPr="004B5FFD">
              <w:rPr>
                <w:rFonts w:ascii="Tahoma" w:hAnsi="Tahoma" w:cs="Tahoma"/>
                <w:szCs w:val="24"/>
              </w:rPr>
              <w:t>147837F</w:t>
            </w:r>
          </w:p>
        </w:tc>
      </w:tr>
    </w:tbl>
    <w:p w:rsidR="004B5FFD" w:rsidRPr="004B5FFD" w:rsidRDefault="004B5FFD" w:rsidP="004B5FFD">
      <w:pPr>
        <w:rPr>
          <w:rFonts w:ascii="Tahoma" w:hAnsi="Tahoma" w:cs="Tahoma"/>
          <w:szCs w:val="24"/>
        </w:rPr>
      </w:pPr>
      <w:r w:rsidRPr="004B5FFD">
        <w:rPr>
          <w:rFonts w:ascii="Tahoma" w:hAnsi="Tahoma" w:cs="Tahoma"/>
          <w:szCs w:val="24"/>
        </w:rPr>
        <w:t xml:space="preserve">  </w:t>
      </w:r>
    </w:p>
    <w:p w:rsidR="004B5FFD" w:rsidRPr="004B5FFD" w:rsidRDefault="004B5FFD" w:rsidP="004B5FFD">
      <w:pPr>
        <w:rPr>
          <w:rFonts w:ascii="Tahoma" w:hAnsi="Tahoma" w:cs="Tahoma"/>
          <w:szCs w:val="24"/>
        </w:rPr>
      </w:pPr>
    </w:p>
    <w:p w:rsidR="004B5FFD" w:rsidRPr="004B5FFD" w:rsidRDefault="004B5FFD" w:rsidP="004B5FFD">
      <w:pPr>
        <w:rPr>
          <w:rFonts w:ascii="Tahoma" w:hAnsi="Tahoma" w:cs="Tahoma"/>
          <w:szCs w:val="24"/>
        </w:rPr>
      </w:pPr>
      <w:r w:rsidRPr="004B5FFD">
        <w:rPr>
          <w:rFonts w:ascii="Tahoma" w:hAnsi="Tahoma" w:cs="Tahoma"/>
          <w:szCs w:val="24"/>
        </w:rPr>
        <w:t>I recommend that the Council dispose of its interest in the 6 sites as identified above and as plotted on overall Indicative Drawing of the park, reference 02_028D_978, in accordance with Section 211 of the Planning and Development Act, 2000 and subject to the provisions of Section 183 of the Local Government Act, 2001 subject to the following terms and conditions:-</w:t>
      </w:r>
    </w:p>
    <w:p w:rsidR="004B5FFD" w:rsidRPr="004B5FFD" w:rsidRDefault="004B5FFD" w:rsidP="004B5FFD">
      <w:pPr>
        <w:jc w:val="both"/>
        <w:rPr>
          <w:rFonts w:ascii="Tahoma" w:hAnsi="Tahoma" w:cs="Tahoma"/>
          <w:szCs w:val="24"/>
        </w:rPr>
      </w:pP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t>That the Council dispose of its interest in the subject plots as shown outlined in red on Indicative Drawing references above for the consideration of €10 (ten euro) if demanded.</w:t>
      </w:r>
    </w:p>
    <w:p w:rsidR="004B5FFD" w:rsidRPr="004B5FFD" w:rsidRDefault="004B5FFD" w:rsidP="004B5FFD">
      <w:pPr>
        <w:rPr>
          <w:rFonts w:ascii="Tahoma" w:hAnsi="Tahoma" w:cs="Tahoma"/>
          <w:szCs w:val="24"/>
        </w:rPr>
      </w:pP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t>That the substation sites are disposed of with full freehold title.</w:t>
      </w:r>
      <w:r w:rsidRPr="004B5FFD">
        <w:rPr>
          <w:rFonts w:ascii="Tahoma" w:hAnsi="Tahoma" w:cs="Tahoma"/>
          <w:szCs w:val="24"/>
        </w:rPr>
        <w:br/>
      </w: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lastRenderedPageBreak/>
        <w:t>That the ESB shall discharge Council legal fees of up to €750 plus VAT in respect of each site.</w:t>
      </w:r>
    </w:p>
    <w:p w:rsidR="004B5FFD" w:rsidRPr="004B5FFD" w:rsidRDefault="004B5FFD" w:rsidP="004B5FFD">
      <w:pPr>
        <w:ind w:left="360"/>
        <w:rPr>
          <w:rFonts w:ascii="Tahoma" w:hAnsi="Tahoma" w:cs="Tahoma"/>
          <w:szCs w:val="24"/>
        </w:rPr>
      </w:pP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t>That the ESB Solicitor will forward appropriate legal documents for completion by the A/Law Agent who shall include any further terms deemed appropriate in agreements of this nature.</w:t>
      </w:r>
    </w:p>
    <w:p w:rsidR="004B5FFD" w:rsidRPr="004B5FFD" w:rsidRDefault="004B5FFD" w:rsidP="004B5FFD">
      <w:pPr>
        <w:rPr>
          <w:rFonts w:ascii="Tahoma" w:hAnsi="Tahoma" w:cs="Tahoma"/>
          <w:szCs w:val="24"/>
        </w:rPr>
      </w:pP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t>That no contract enforceable at law is created or intended to be created until such time as contracts have been exchanged.</w:t>
      </w:r>
    </w:p>
    <w:p w:rsidR="004B5FFD" w:rsidRPr="004B5FFD" w:rsidRDefault="004B5FFD" w:rsidP="004B5FFD">
      <w:pPr>
        <w:rPr>
          <w:rFonts w:ascii="Tahoma" w:hAnsi="Tahoma" w:cs="Tahoma"/>
          <w:szCs w:val="24"/>
        </w:rPr>
      </w:pPr>
    </w:p>
    <w:p w:rsidR="004B5FFD" w:rsidRPr="004B5FFD" w:rsidRDefault="004B5FFD" w:rsidP="004B5FFD">
      <w:pPr>
        <w:numPr>
          <w:ilvl w:val="0"/>
          <w:numId w:val="3"/>
        </w:numPr>
        <w:rPr>
          <w:rFonts w:ascii="Tahoma" w:hAnsi="Tahoma" w:cs="Tahoma"/>
          <w:szCs w:val="24"/>
        </w:rPr>
      </w:pPr>
      <w:r w:rsidRPr="004B5FFD">
        <w:rPr>
          <w:rFonts w:ascii="Tahoma" w:hAnsi="Tahoma" w:cs="Tahoma"/>
          <w:szCs w:val="24"/>
        </w:rPr>
        <w:t>That the disposal is subject to the necessary approvals and consents being obtained.</w:t>
      </w:r>
    </w:p>
    <w:p w:rsidR="00500A7D" w:rsidRPr="004967B7" w:rsidRDefault="00500A7D" w:rsidP="004967B7">
      <w:pPr>
        <w:rPr>
          <w:rFonts w:ascii="Tahoma" w:hAnsi="Tahoma" w:cs="Tahoma"/>
        </w:rPr>
      </w:pPr>
    </w:p>
    <w:p w:rsidR="000745E5" w:rsidRPr="000745E5" w:rsidRDefault="000745E5" w:rsidP="000745E5">
      <w:pPr>
        <w:jc w:val="both"/>
        <w:rPr>
          <w:rFonts w:ascii="Tahoma" w:hAnsi="Tahoma" w:cs="Tahoma"/>
          <w:lang w:val="en-IE"/>
        </w:rPr>
      </w:pPr>
      <w:r w:rsidRPr="000745E5">
        <w:rPr>
          <w:rFonts w:ascii="Tahoma" w:hAnsi="Tahoma" w:cs="Tahoma"/>
        </w:rPr>
        <w:t>The sites being disposed of form part of the lands acquired from Bernard Murphy in 1980 for</w:t>
      </w:r>
      <w:r>
        <w:rPr>
          <w:rFonts w:ascii="Tahoma" w:hAnsi="Tahoma" w:cs="Tahoma"/>
          <w:lang w:val="en-IE"/>
        </w:rPr>
        <w:t xml:space="preserve"> </w:t>
      </w:r>
      <w:r w:rsidRPr="000745E5">
        <w:rPr>
          <w:rFonts w:ascii="Tahoma" w:hAnsi="Tahoma" w:cs="Tahoma"/>
        </w:rPr>
        <w:t xml:space="preserve">industrial housing and open space purposes, Thomas Beattie in 1978 for housing purposes, Alfred Beattie in 1997, Mary T </w:t>
      </w:r>
      <w:proofErr w:type="spellStart"/>
      <w:r w:rsidRPr="000745E5">
        <w:rPr>
          <w:rFonts w:ascii="Tahoma" w:hAnsi="Tahoma" w:cs="Tahoma"/>
        </w:rPr>
        <w:t>Blaney</w:t>
      </w:r>
      <w:proofErr w:type="spellEnd"/>
      <w:r w:rsidRPr="000745E5">
        <w:rPr>
          <w:rFonts w:ascii="Tahoma" w:hAnsi="Tahoma" w:cs="Tahoma"/>
        </w:rPr>
        <w:t xml:space="preserve"> in 1997, Elizabeth Beattie in 1997,</w:t>
      </w:r>
      <w:r>
        <w:rPr>
          <w:rFonts w:ascii="Tahoma" w:hAnsi="Tahoma" w:cs="Tahoma"/>
          <w:lang w:val="en-IE"/>
        </w:rPr>
        <w:t xml:space="preserve"> </w:t>
      </w:r>
      <w:r w:rsidRPr="000745E5">
        <w:rPr>
          <w:rFonts w:ascii="Tahoma" w:hAnsi="Tahoma" w:cs="Tahoma"/>
        </w:rPr>
        <w:t>Mervyn Eager in 1999, Robert Beattie in 2000 and Richard J Beattie in 2003 for future development purposes.</w:t>
      </w: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5585E"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sectPr w:rsidR="00C91834" w:rsidRPr="00A5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136329"/>
    <w:rsid w:val="00217599"/>
    <w:rsid w:val="002A36B7"/>
    <w:rsid w:val="002B2266"/>
    <w:rsid w:val="003D0E97"/>
    <w:rsid w:val="003E6145"/>
    <w:rsid w:val="00487832"/>
    <w:rsid w:val="004967B7"/>
    <w:rsid w:val="004B5FFD"/>
    <w:rsid w:val="00500A7D"/>
    <w:rsid w:val="00653F8B"/>
    <w:rsid w:val="00671A91"/>
    <w:rsid w:val="006879DC"/>
    <w:rsid w:val="006B4413"/>
    <w:rsid w:val="00740F9E"/>
    <w:rsid w:val="007B7A70"/>
    <w:rsid w:val="00845969"/>
    <w:rsid w:val="008603F0"/>
    <w:rsid w:val="00954FB6"/>
    <w:rsid w:val="009C44E7"/>
    <w:rsid w:val="009D5989"/>
    <w:rsid w:val="00A230BE"/>
    <w:rsid w:val="00A5585E"/>
    <w:rsid w:val="00AF36BF"/>
    <w:rsid w:val="00C91834"/>
    <w:rsid w:val="00CB5C04"/>
    <w:rsid w:val="00CD5CA4"/>
    <w:rsid w:val="00E53747"/>
    <w:rsid w:val="00E73FB6"/>
    <w:rsid w:val="00EA2ADA"/>
    <w:rsid w:val="00EA57D5"/>
    <w:rsid w:val="00F117C9"/>
    <w:rsid w:val="00F90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23</cp:revision>
  <dcterms:created xsi:type="dcterms:W3CDTF">2016-10-04T11:36:00Z</dcterms:created>
  <dcterms:modified xsi:type="dcterms:W3CDTF">2016-10-05T12:16:00Z</dcterms:modified>
</cp:coreProperties>
</file>