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E4B" w:rsidRPr="00740E4B" w:rsidRDefault="00740E4B" w:rsidP="00740E4B">
      <w:pPr>
        <w:tabs>
          <w:tab w:val="left" w:pos="4998"/>
        </w:tabs>
        <w:jc w:val="center"/>
        <w:rPr>
          <w:b/>
          <w:lang w:val="en-IE"/>
        </w:rPr>
      </w:pPr>
      <w:r w:rsidRPr="00740E4B">
        <w:rPr>
          <w:b/>
          <w:lang w:val="en-IE"/>
        </w:rPr>
        <w:t>SOUTH DUBLIN COUNTY COUNCIL</w:t>
      </w:r>
    </w:p>
    <w:p w:rsidR="00740E4B" w:rsidRPr="00740E4B" w:rsidRDefault="00740E4B" w:rsidP="00740E4B">
      <w:pPr>
        <w:tabs>
          <w:tab w:val="left" w:pos="4998"/>
        </w:tabs>
        <w:rPr>
          <w:b/>
        </w:rPr>
      </w:pPr>
    </w:p>
    <w:p w:rsidR="00740E4B" w:rsidRPr="00740E4B" w:rsidRDefault="00740E4B" w:rsidP="00740E4B">
      <w:pPr>
        <w:tabs>
          <w:tab w:val="center" w:pos="4513"/>
          <w:tab w:val="left" w:pos="4998"/>
        </w:tabs>
        <w:suppressAutoHyphens/>
        <w:ind w:left="720"/>
        <w:rPr>
          <w:b/>
          <w:spacing w:val="-3"/>
          <w:lang w:val="en-IE"/>
        </w:rPr>
      </w:pPr>
      <w:r w:rsidRPr="00740E4B">
        <w:rPr>
          <w:b/>
          <w:spacing w:val="-3"/>
          <w:lang w:val="en-IE"/>
        </w:rPr>
        <w:tab/>
        <w:t xml:space="preserve">Minutes of </w:t>
      </w:r>
      <w:r>
        <w:rPr>
          <w:b/>
          <w:spacing w:val="-3"/>
          <w:lang w:val="en-IE"/>
        </w:rPr>
        <w:t xml:space="preserve">Special Meeting of </w:t>
      </w:r>
      <w:r w:rsidRPr="00740E4B">
        <w:rPr>
          <w:b/>
          <w:spacing w:val="-3"/>
          <w:lang w:val="en-IE"/>
        </w:rPr>
        <w:t xml:space="preserve">South Dublin County Council Meeting held on </w:t>
      </w:r>
      <w:r>
        <w:rPr>
          <w:b/>
          <w:spacing w:val="-3"/>
          <w:lang w:val="en-IE"/>
        </w:rPr>
        <w:t>27</w:t>
      </w:r>
      <w:r w:rsidRPr="00740E4B">
        <w:rPr>
          <w:b/>
          <w:spacing w:val="-3"/>
          <w:lang w:val="en-IE"/>
        </w:rPr>
        <w:t>th July 2016.</w:t>
      </w:r>
    </w:p>
    <w:p w:rsidR="00740E4B" w:rsidRPr="00740E4B" w:rsidRDefault="00740E4B" w:rsidP="00740E4B">
      <w:pPr>
        <w:tabs>
          <w:tab w:val="center" w:pos="4513"/>
          <w:tab w:val="left" w:pos="4998"/>
        </w:tabs>
        <w:suppressAutoHyphens/>
        <w:rPr>
          <w:b/>
          <w:spacing w:val="-4"/>
          <w:szCs w:val="20"/>
          <w:u w:val="single"/>
          <w:lang w:val="en-IE"/>
        </w:rPr>
      </w:pPr>
    </w:p>
    <w:p w:rsidR="00740E4B" w:rsidRPr="00740E4B" w:rsidRDefault="00740E4B" w:rsidP="00740E4B">
      <w:pPr>
        <w:tabs>
          <w:tab w:val="left" w:pos="4998"/>
        </w:tabs>
        <w:suppressAutoHyphens/>
        <w:spacing w:after="120"/>
        <w:jc w:val="center"/>
        <w:rPr>
          <w:b/>
          <w:color w:val="000000" w:themeColor="text1"/>
          <w:spacing w:val="-4"/>
          <w:u w:val="single"/>
        </w:rPr>
      </w:pPr>
      <w:r w:rsidRPr="00740E4B">
        <w:rPr>
          <w:b/>
          <w:color w:val="000000" w:themeColor="text1"/>
          <w:spacing w:val="-4"/>
          <w:u w:val="single"/>
        </w:rPr>
        <w:t>PRESENT</w:t>
      </w:r>
    </w:p>
    <w:tbl>
      <w:tblPr>
        <w:tblW w:w="8448" w:type="dxa"/>
        <w:tblInd w:w="588" w:type="dxa"/>
        <w:tblLook w:val="01E0" w:firstRow="1" w:lastRow="1" w:firstColumn="1" w:lastColumn="1" w:noHBand="0" w:noVBand="0"/>
      </w:tblPr>
      <w:tblGrid>
        <w:gridCol w:w="3480"/>
        <w:gridCol w:w="360"/>
        <w:gridCol w:w="4608"/>
      </w:tblGrid>
      <w:tr w:rsidR="00740E4B" w:rsidRPr="00740E4B" w:rsidTr="00E022D7">
        <w:tc>
          <w:tcPr>
            <w:tcW w:w="3480" w:type="dxa"/>
          </w:tcPr>
          <w:p w:rsidR="00740E4B" w:rsidRPr="00740E4B" w:rsidRDefault="00740E4B" w:rsidP="00740E4B">
            <w:pPr>
              <w:tabs>
                <w:tab w:val="left" w:pos="4998"/>
              </w:tabs>
              <w:jc w:val="right"/>
              <w:rPr>
                <w:b/>
                <w:color w:val="000000" w:themeColor="text1"/>
                <w:u w:val="single"/>
              </w:rPr>
            </w:pPr>
            <w:r w:rsidRPr="00740E4B">
              <w:rPr>
                <w:b/>
                <w:color w:val="000000" w:themeColor="text1"/>
                <w:u w:val="single"/>
              </w:rPr>
              <w:t>Councillors</w:t>
            </w:r>
          </w:p>
        </w:tc>
        <w:tc>
          <w:tcPr>
            <w:tcW w:w="360" w:type="dxa"/>
          </w:tcPr>
          <w:p w:rsidR="00740E4B" w:rsidRPr="00740E4B" w:rsidRDefault="00740E4B" w:rsidP="00740E4B">
            <w:pPr>
              <w:tabs>
                <w:tab w:val="left" w:pos="4998"/>
              </w:tabs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4608" w:type="dxa"/>
          </w:tcPr>
          <w:p w:rsidR="00740E4B" w:rsidRPr="00740E4B" w:rsidRDefault="00740E4B" w:rsidP="00740E4B">
            <w:pPr>
              <w:tabs>
                <w:tab w:val="left" w:pos="4998"/>
              </w:tabs>
              <w:rPr>
                <w:b/>
                <w:color w:val="000000" w:themeColor="text1"/>
                <w:u w:val="single"/>
              </w:rPr>
            </w:pPr>
            <w:r w:rsidRPr="00740E4B">
              <w:rPr>
                <w:b/>
                <w:color w:val="000000" w:themeColor="text1"/>
                <w:u w:val="single"/>
              </w:rPr>
              <w:t>Councillors</w:t>
            </w:r>
          </w:p>
        </w:tc>
      </w:tr>
      <w:tr w:rsidR="00801DB0" w:rsidRPr="00740E4B" w:rsidTr="00E022D7">
        <w:trPr>
          <w:trHeight w:val="217"/>
        </w:trPr>
        <w:tc>
          <w:tcPr>
            <w:tcW w:w="3480" w:type="dxa"/>
          </w:tcPr>
          <w:p w:rsidR="00801DB0" w:rsidRPr="00740E4B" w:rsidRDefault="00801DB0" w:rsidP="00740E4B">
            <w:pPr>
              <w:tabs>
                <w:tab w:val="left" w:pos="4998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Bonner, B. </w:t>
            </w:r>
          </w:p>
        </w:tc>
        <w:tc>
          <w:tcPr>
            <w:tcW w:w="360" w:type="dxa"/>
          </w:tcPr>
          <w:p w:rsidR="00801DB0" w:rsidRPr="00740E4B" w:rsidRDefault="00801DB0" w:rsidP="00740E4B">
            <w:pPr>
              <w:tabs>
                <w:tab w:val="left" w:pos="4998"/>
              </w:tabs>
              <w:rPr>
                <w:color w:val="000000" w:themeColor="text1"/>
              </w:rPr>
            </w:pPr>
          </w:p>
        </w:tc>
        <w:tc>
          <w:tcPr>
            <w:tcW w:w="4608" w:type="dxa"/>
          </w:tcPr>
          <w:p w:rsidR="00801DB0" w:rsidRPr="00740E4B" w:rsidRDefault="00801DB0" w:rsidP="00740E4B">
            <w:pPr>
              <w:tabs>
                <w:tab w:val="left" w:pos="4998"/>
              </w:tabs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>Looney, D.</w:t>
            </w:r>
          </w:p>
        </w:tc>
      </w:tr>
      <w:tr w:rsidR="00801DB0" w:rsidRPr="00740E4B" w:rsidTr="00E022D7">
        <w:trPr>
          <w:trHeight w:val="217"/>
        </w:trPr>
        <w:tc>
          <w:tcPr>
            <w:tcW w:w="3480" w:type="dxa"/>
          </w:tcPr>
          <w:p w:rsidR="00801DB0" w:rsidRPr="00740E4B" w:rsidRDefault="00801DB0" w:rsidP="00740E4B">
            <w:pPr>
              <w:tabs>
                <w:tab w:val="left" w:pos="4998"/>
              </w:tabs>
              <w:jc w:val="right"/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>Casserly, V.</w:t>
            </w:r>
          </w:p>
        </w:tc>
        <w:tc>
          <w:tcPr>
            <w:tcW w:w="360" w:type="dxa"/>
          </w:tcPr>
          <w:p w:rsidR="00801DB0" w:rsidRPr="00740E4B" w:rsidRDefault="00801DB0" w:rsidP="00740E4B">
            <w:pPr>
              <w:tabs>
                <w:tab w:val="left" w:pos="4998"/>
              </w:tabs>
              <w:rPr>
                <w:color w:val="000000" w:themeColor="text1"/>
              </w:rPr>
            </w:pPr>
          </w:p>
        </w:tc>
        <w:tc>
          <w:tcPr>
            <w:tcW w:w="4608" w:type="dxa"/>
          </w:tcPr>
          <w:p w:rsidR="00801DB0" w:rsidRPr="00740E4B" w:rsidRDefault="00801DB0" w:rsidP="00740E4B">
            <w:pPr>
              <w:tabs>
                <w:tab w:val="left" w:pos="4998"/>
              </w:tabs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 xml:space="preserve">Mc Cann, C. </w:t>
            </w:r>
          </w:p>
        </w:tc>
      </w:tr>
      <w:tr w:rsidR="00801DB0" w:rsidRPr="00740E4B" w:rsidTr="00E022D7">
        <w:trPr>
          <w:trHeight w:val="217"/>
        </w:trPr>
        <w:tc>
          <w:tcPr>
            <w:tcW w:w="3480" w:type="dxa"/>
          </w:tcPr>
          <w:p w:rsidR="00801DB0" w:rsidRPr="00740E4B" w:rsidRDefault="00801DB0" w:rsidP="00740E4B">
            <w:pPr>
              <w:tabs>
                <w:tab w:val="left" w:pos="4998"/>
              </w:tabs>
              <w:jc w:val="right"/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>Coules, N.</w:t>
            </w:r>
          </w:p>
        </w:tc>
        <w:tc>
          <w:tcPr>
            <w:tcW w:w="360" w:type="dxa"/>
          </w:tcPr>
          <w:p w:rsidR="00801DB0" w:rsidRPr="00740E4B" w:rsidRDefault="00801DB0" w:rsidP="00740E4B">
            <w:pPr>
              <w:tabs>
                <w:tab w:val="left" w:pos="4998"/>
              </w:tabs>
              <w:rPr>
                <w:color w:val="000000" w:themeColor="text1"/>
              </w:rPr>
            </w:pPr>
          </w:p>
        </w:tc>
        <w:tc>
          <w:tcPr>
            <w:tcW w:w="4608" w:type="dxa"/>
          </w:tcPr>
          <w:p w:rsidR="00801DB0" w:rsidRPr="00740E4B" w:rsidRDefault="00801DB0" w:rsidP="00740E4B">
            <w:pPr>
              <w:tabs>
                <w:tab w:val="left" w:pos="4998"/>
              </w:tabs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>Mahon, K.</w:t>
            </w:r>
          </w:p>
        </w:tc>
      </w:tr>
      <w:tr w:rsidR="00801DB0" w:rsidRPr="00740E4B" w:rsidTr="00E022D7">
        <w:trPr>
          <w:trHeight w:val="239"/>
        </w:trPr>
        <w:tc>
          <w:tcPr>
            <w:tcW w:w="3480" w:type="dxa"/>
          </w:tcPr>
          <w:p w:rsidR="00801DB0" w:rsidRPr="00740E4B" w:rsidRDefault="00801DB0" w:rsidP="00740E4B">
            <w:pPr>
              <w:tabs>
                <w:tab w:val="left" w:pos="4998"/>
              </w:tabs>
              <w:jc w:val="right"/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 xml:space="preserve">Duff, M. </w:t>
            </w:r>
          </w:p>
        </w:tc>
        <w:tc>
          <w:tcPr>
            <w:tcW w:w="360" w:type="dxa"/>
          </w:tcPr>
          <w:p w:rsidR="00801DB0" w:rsidRPr="00740E4B" w:rsidRDefault="00801DB0" w:rsidP="00740E4B">
            <w:pPr>
              <w:tabs>
                <w:tab w:val="left" w:pos="4998"/>
              </w:tabs>
              <w:rPr>
                <w:color w:val="000000" w:themeColor="text1"/>
              </w:rPr>
            </w:pPr>
          </w:p>
        </w:tc>
        <w:tc>
          <w:tcPr>
            <w:tcW w:w="4608" w:type="dxa"/>
          </w:tcPr>
          <w:p w:rsidR="00801DB0" w:rsidRPr="00740E4B" w:rsidRDefault="00801DB0" w:rsidP="00740E4B">
            <w:pPr>
              <w:tabs>
                <w:tab w:val="left" w:pos="4998"/>
              </w:tabs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>Murphy, E.</w:t>
            </w:r>
          </w:p>
        </w:tc>
      </w:tr>
      <w:tr w:rsidR="00801DB0" w:rsidRPr="00740E4B" w:rsidTr="00E022D7">
        <w:trPr>
          <w:trHeight w:val="239"/>
        </w:trPr>
        <w:tc>
          <w:tcPr>
            <w:tcW w:w="3480" w:type="dxa"/>
          </w:tcPr>
          <w:p w:rsidR="00801DB0" w:rsidRPr="00740E4B" w:rsidRDefault="00801DB0" w:rsidP="00740E4B">
            <w:pPr>
              <w:tabs>
                <w:tab w:val="left" w:pos="4998"/>
              </w:tabs>
              <w:jc w:val="right"/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>Egan, K.</w:t>
            </w:r>
          </w:p>
        </w:tc>
        <w:tc>
          <w:tcPr>
            <w:tcW w:w="360" w:type="dxa"/>
          </w:tcPr>
          <w:p w:rsidR="00801DB0" w:rsidRPr="00740E4B" w:rsidRDefault="00801DB0" w:rsidP="00740E4B">
            <w:pPr>
              <w:tabs>
                <w:tab w:val="left" w:pos="4998"/>
              </w:tabs>
              <w:rPr>
                <w:color w:val="000000" w:themeColor="text1"/>
              </w:rPr>
            </w:pPr>
          </w:p>
        </w:tc>
        <w:tc>
          <w:tcPr>
            <w:tcW w:w="4608" w:type="dxa"/>
          </w:tcPr>
          <w:p w:rsidR="00801DB0" w:rsidRPr="00740E4B" w:rsidRDefault="00801DB0" w:rsidP="00740E4B">
            <w:pPr>
              <w:tabs>
                <w:tab w:val="left" w:pos="4998"/>
              </w:tabs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>Murphy, M.</w:t>
            </w:r>
          </w:p>
        </w:tc>
      </w:tr>
      <w:tr w:rsidR="00801DB0" w:rsidRPr="00740E4B" w:rsidTr="00E022D7">
        <w:trPr>
          <w:trHeight w:val="239"/>
        </w:trPr>
        <w:tc>
          <w:tcPr>
            <w:tcW w:w="3480" w:type="dxa"/>
          </w:tcPr>
          <w:p w:rsidR="00801DB0" w:rsidRPr="00740E4B" w:rsidRDefault="00801DB0" w:rsidP="00740E4B">
            <w:pPr>
              <w:tabs>
                <w:tab w:val="left" w:pos="4998"/>
              </w:tabs>
              <w:jc w:val="right"/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 xml:space="preserve">Fanning, E. </w:t>
            </w:r>
          </w:p>
        </w:tc>
        <w:tc>
          <w:tcPr>
            <w:tcW w:w="360" w:type="dxa"/>
          </w:tcPr>
          <w:p w:rsidR="00801DB0" w:rsidRPr="00740E4B" w:rsidRDefault="00801DB0" w:rsidP="00740E4B">
            <w:pPr>
              <w:tabs>
                <w:tab w:val="left" w:pos="4998"/>
              </w:tabs>
              <w:rPr>
                <w:color w:val="000000" w:themeColor="text1"/>
              </w:rPr>
            </w:pPr>
          </w:p>
        </w:tc>
        <w:tc>
          <w:tcPr>
            <w:tcW w:w="4608" w:type="dxa"/>
          </w:tcPr>
          <w:p w:rsidR="00801DB0" w:rsidRPr="00740E4B" w:rsidRDefault="00801DB0" w:rsidP="00740E4B">
            <w:pPr>
              <w:tabs>
                <w:tab w:val="left" w:pos="4998"/>
              </w:tabs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 xml:space="preserve">Nolan, R. </w:t>
            </w:r>
          </w:p>
        </w:tc>
      </w:tr>
      <w:tr w:rsidR="00801DB0" w:rsidRPr="00740E4B" w:rsidTr="00E022D7">
        <w:trPr>
          <w:trHeight w:val="239"/>
        </w:trPr>
        <w:tc>
          <w:tcPr>
            <w:tcW w:w="3480" w:type="dxa"/>
          </w:tcPr>
          <w:p w:rsidR="00801DB0" w:rsidRPr="00740E4B" w:rsidRDefault="00801DB0" w:rsidP="00740E4B">
            <w:pPr>
              <w:tabs>
                <w:tab w:val="left" w:pos="4998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Foley, P. </w:t>
            </w:r>
          </w:p>
        </w:tc>
        <w:tc>
          <w:tcPr>
            <w:tcW w:w="360" w:type="dxa"/>
          </w:tcPr>
          <w:p w:rsidR="00801DB0" w:rsidRPr="00740E4B" w:rsidRDefault="00801DB0" w:rsidP="00740E4B">
            <w:pPr>
              <w:tabs>
                <w:tab w:val="left" w:pos="4998"/>
              </w:tabs>
              <w:rPr>
                <w:color w:val="000000" w:themeColor="text1"/>
              </w:rPr>
            </w:pPr>
          </w:p>
        </w:tc>
        <w:tc>
          <w:tcPr>
            <w:tcW w:w="4608" w:type="dxa"/>
          </w:tcPr>
          <w:p w:rsidR="00801DB0" w:rsidRPr="00740E4B" w:rsidRDefault="00801DB0" w:rsidP="00740E4B">
            <w:pPr>
              <w:tabs>
                <w:tab w:val="left" w:pos="4998"/>
              </w:tabs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 xml:space="preserve">O’Brien, D. </w:t>
            </w:r>
          </w:p>
        </w:tc>
      </w:tr>
      <w:tr w:rsidR="00801DB0" w:rsidRPr="00740E4B" w:rsidTr="00E022D7">
        <w:trPr>
          <w:trHeight w:val="239"/>
        </w:trPr>
        <w:tc>
          <w:tcPr>
            <w:tcW w:w="3480" w:type="dxa"/>
          </w:tcPr>
          <w:p w:rsidR="00801DB0" w:rsidRPr="00740E4B" w:rsidRDefault="00801DB0" w:rsidP="00740E4B">
            <w:pPr>
              <w:tabs>
                <w:tab w:val="left" w:pos="4998"/>
              </w:tabs>
              <w:jc w:val="right"/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>Genockey, M.</w:t>
            </w:r>
          </w:p>
        </w:tc>
        <w:tc>
          <w:tcPr>
            <w:tcW w:w="360" w:type="dxa"/>
          </w:tcPr>
          <w:p w:rsidR="00801DB0" w:rsidRPr="00740E4B" w:rsidRDefault="00801DB0" w:rsidP="00740E4B">
            <w:pPr>
              <w:tabs>
                <w:tab w:val="left" w:pos="4998"/>
              </w:tabs>
              <w:rPr>
                <w:color w:val="000000" w:themeColor="text1"/>
              </w:rPr>
            </w:pPr>
          </w:p>
        </w:tc>
        <w:tc>
          <w:tcPr>
            <w:tcW w:w="4608" w:type="dxa"/>
          </w:tcPr>
          <w:p w:rsidR="00801DB0" w:rsidRPr="00740E4B" w:rsidRDefault="00801DB0" w:rsidP="00740E4B">
            <w:pPr>
              <w:tabs>
                <w:tab w:val="left" w:pos="4998"/>
              </w:tabs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 xml:space="preserve">O’Brien, E. </w:t>
            </w:r>
          </w:p>
        </w:tc>
      </w:tr>
      <w:tr w:rsidR="00801DB0" w:rsidRPr="00740E4B" w:rsidTr="00E022D7">
        <w:trPr>
          <w:trHeight w:val="239"/>
        </w:trPr>
        <w:tc>
          <w:tcPr>
            <w:tcW w:w="3480" w:type="dxa"/>
          </w:tcPr>
          <w:p w:rsidR="00801DB0" w:rsidRPr="00740E4B" w:rsidRDefault="00801DB0" w:rsidP="00740E4B">
            <w:pPr>
              <w:tabs>
                <w:tab w:val="left" w:pos="4998"/>
              </w:tabs>
              <w:jc w:val="right"/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 xml:space="preserve">Gilligan, T. </w:t>
            </w:r>
          </w:p>
        </w:tc>
        <w:tc>
          <w:tcPr>
            <w:tcW w:w="360" w:type="dxa"/>
          </w:tcPr>
          <w:p w:rsidR="00801DB0" w:rsidRPr="00740E4B" w:rsidRDefault="00801DB0" w:rsidP="00740E4B">
            <w:pPr>
              <w:tabs>
                <w:tab w:val="left" w:pos="4998"/>
              </w:tabs>
              <w:rPr>
                <w:color w:val="000000" w:themeColor="text1"/>
              </w:rPr>
            </w:pPr>
          </w:p>
        </w:tc>
        <w:tc>
          <w:tcPr>
            <w:tcW w:w="4608" w:type="dxa"/>
          </w:tcPr>
          <w:p w:rsidR="00801DB0" w:rsidRPr="00740E4B" w:rsidRDefault="00801DB0" w:rsidP="00740E4B">
            <w:pPr>
              <w:tabs>
                <w:tab w:val="left" w:pos="4998"/>
              </w:tabs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>O’Connell, G.</w:t>
            </w:r>
          </w:p>
        </w:tc>
      </w:tr>
      <w:tr w:rsidR="00801DB0" w:rsidRPr="00740E4B" w:rsidTr="00E022D7">
        <w:trPr>
          <w:trHeight w:val="239"/>
        </w:trPr>
        <w:tc>
          <w:tcPr>
            <w:tcW w:w="3480" w:type="dxa"/>
          </w:tcPr>
          <w:p w:rsidR="00801DB0" w:rsidRPr="00740E4B" w:rsidRDefault="00801DB0" w:rsidP="00740E4B">
            <w:pPr>
              <w:tabs>
                <w:tab w:val="left" w:pos="4998"/>
              </w:tabs>
              <w:jc w:val="right"/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>Gogarty, P.</w:t>
            </w:r>
          </w:p>
        </w:tc>
        <w:tc>
          <w:tcPr>
            <w:tcW w:w="360" w:type="dxa"/>
          </w:tcPr>
          <w:p w:rsidR="00801DB0" w:rsidRPr="00740E4B" w:rsidRDefault="00801DB0" w:rsidP="00740E4B">
            <w:pPr>
              <w:tabs>
                <w:tab w:val="left" w:pos="4998"/>
              </w:tabs>
              <w:rPr>
                <w:color w:val="000000" w:themeColor="text1"/>
              </w:rPr>
            </w:pPr>
          </w:p>
        </w:tc>
        <w:tc>
          <w:tcPr>
            <w:tcW w:w="4608" w:type="dxa"/>
          </w:tcPr>
          <w:p w:rsidR="00801DB0" w:rsidRPr="00740E4B" w:rsidRDefault="00801DB0" w:rsidP="00740E4B">
            <w:pPr>
              <w:tabs>
                <w:tab w:val="left" w:pos="4998"/>
              </w:tabs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>O’Connor, C.</w:t>
            </w:r>
          </w:p>
        </w:tc>
      </w:tr>
      <w:tr w:rsidR="00801DB0" w:rsidRPr="00740E4B" w:rsidTr="00E022D7">
        <w:tc>
          <w:tcPr>
            <w:tcW w:w="3480" w:type="dxa"/>
          </w:tcPr>
          <w:p w:rsidR="00801DB0" w:rsidRPr="00740E4B" w:rsidRDefault="00801DB0" w:rsidP="00740E4B">
            <w:pPr>
              <w:tabs>
                <w:tab w:val="left" w:pos="4998"/>
              </w:tabs>
              <w:jc w:val="right"/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 xml:space="preserve">Graham, J. </w:t>
            </w:r>
          </w:p>
        </w:tc>
        <w:tc>
          <w:tcPr>
            <w:tcW w:w="360" w:type="dxa"/>
          </w:tcPr>
          <w:p w:rsidR="00801DB0" w:rsidRPr="00740E4B" w:rsidRDefault="00801DB0" w:rsidP="00740E4B">
            <w:pPr>
              <w:tabs>
                <w:tab w:val="left" w:pos="4998"/>
              </w:tabs>
              <w:rPr>
                <w:color w:val="000000" w:themeColor="text1"/>
              </w:rPr>
            </w:pPr>
          </w:p>
        </w:tc>
        <w:tc>
          <w:tcPr>
            <w:tcW w:w="4608" w:type="dxa"/>
          </w:tcPr>
          <w:p w:rsidR="00801DB0" w:rsidRPr="00740E4B" w:rsidRDefault="00801DB0" w:rsidP="00740E4B">
            <w:pPr>
              <w:tabs>
                <w:tab w:val="left" w:pos="4998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O’Donovan, D. </w:t>
            </w:r>
          </w:p>
        </w:tc>
      </w:tr>
      <w:tr w:rsidR="00801DB0" w:rsidRPr="00740E4B" w:rsidTr="00E022D7">
        <w:tc>
          <w:tcPr>
            <w:tcW w:w="3480" w:type="dxa"/>
          </w:tcPr>
          <w:p w:rsidR="00801DB0" w:rsidRPr="00740E4B" w:rsidRDefault="00801DB0" w:rsidP="00740E4B">
            <w:pPr>
              <w:tabs>
                <w:tab w:val="left" w:pos="4998"/>
              </w:tabs>
              <w:jc w:val="right"/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 xml:space="preserve">Higgins, E. </w:t>
            </w:r>
          </w:p>
        </w:tc>
        <w:tc>
          <w:tcPr>
            <w:tcW w:w="360" w:type="dxa"/>
          </w:tcPr>
          <w:p w:rsidR="00801DB0" w:rsidRPr="00740E4B" w:rsidRDefault="00801DB0" w:rsidP="00740E4B">
            <w:pPr>
              <w:tabs>
                <w:tab w:val="left" w:pos="4998"/>
              </w:tabs>
              <w:rPr>
                <w:color w:val="000000" w:themeColor="text1"/>
              </w:rPr>
            </w:pPr>
          </w:p>
        </w:tc>
        <w:tc>
          <w:tcPr>
            <w:tcW w:w="4608" w:type="dxa"/>
          </w:tcPr>
          <w:p w:rsidR="00801DB0" w:rsidRPr="00740E4B" w:rsidRDefault="00801DB0" w:rsidP="00740E4B">
            <w:pPr>
              <w:tabs>
                <w:tab w:val="left" w:pos="4998"/>
              </w:tabs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 xml:space="preserve">O’Toole, L. </w:t>
            </w:r>
          </w:p>
        </w:tc>
      </w:tr>
      <w:tr w:rsidR="00801DB0" w:rsidRPr="00740E4B" w:rsidTr="00E022D7">
        <w:tc>
          <w:tcPr>
            <w:tcW w:w="3480" w:type="dxa"/>
          </w:tcPr>
          <w:p w:rsidR="00801DB0" w:rsidRPr="00740E4B" w:rsidRDefault="00801DB0" w:rsidP="00740E4B">
            <w:pPr>
              <w:tabs>
                <w:tab w:val="left" w:pos="4998"/>
              </w:tabs>
              <w:jc w:val="right"/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>Holland, S.</w:t>
            </w:r>
          </w:p>
        </w:tc>
        <w:tc>
          <w:tcPr>
            <w:tcW w:w="360" w:type="dxa"/>
          </w:tcPr>
          <w:p w:rsidR="00801DB0" w:rsidRPr="00740E4B" w:rsidRDefault="00801DB0" w:rsidP="00740E4B">
            <w:pPr>
              <w:tabs>
                <w:tab w:val="left" w:pos="4998"/>
              </w:tabs>
              <w:rPr>
                <w:color w:val="000000" w:themeColor="text1"/>
              </w:rPr>
            </w:pPr>
          </w:p>
        </w:tc>
        <w:tc>
          <w:tcPr>
            <w:tcW w:w="4608" w:type="dxa"/>
          </w:tcPr>
          <w:p w:rsidR="00801DB0" w:rsidRPr="00740E4B" w:rsidRDefault="00801DB0" w:rsidP="00740E4B">
            <w:pPr>
              <w:tabs>
                <w:tab w:val="left" w:pos="4998"/>
              </w:tabs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 xml:space="preserve">Richardson, D. </w:t>
            </w:r>
          </w:p>
        </w:tc>
      </w:tr>
      <w:tr w:rsidR="00801DB0" w:rsidRPr="00740E4B" w:rsidTr="00E022D7">
        <w:tc>
          <w:tcPr>
            <w:tcW w:w="3480" w:type="dxa"/>
          </w:tcPr>
          <w:p w:rsidR="00801DB0" w:rsidRPr="00740E4B" w:rsidRDefault="00801DB0" w:rsidP="009A4ED4">
            <w:pPr>
              <w:tabs>
                <w:tab w:val="left" w:pos="4998"/>
              </w:tabs>
              <w:jc w:val="right"/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>Lavelle, W.</w:t>
            </w:r>
          </w:p>
        </w:tc>
        <w:tc>
          <w:tcPr>
            <w:tcW w:w="360" w:type="dxa"/>
          </w:tcPr>
          <w:p w:rsidR="00801DB0" w:rsidRPr="00740E4B" w:rsidRDefault="00801DB0" w:rsidP="00740E4B">
            <w:pPr>
              <w:tabs>
                <w:tab w:val="left" w:pos="4998"/>
              </w:tabs>
              <w:rPr>
                <w:color w:val="000000" w:themeColor="text1"/>
              </w:rPr>
            </w:pPr>
          </w:p>
        </w:tc>
        <w:tc>
          <w:tcPr>
            <w:tcW w:w="4608" w:type="dxa"/>
          </w:tcPr>
          <w:p w:rsidR="00801DB0" w:rsidRPr="00740E4B" w:rsidRDefault="00801DB0" w:rsidP="00740E4B">
            <w:pPr>
              <w:tabs>
                <w:tab w:val="left" w:pos="4998"/>
              </w:tabs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>Timmons, F.</w:t>
            </w:r>
          </w:p>
        </w:tc>
      </w:tr>
      <w:tr w:rsidR="00801DB0" w:rsidRPr="00740E4B" w:rsidTr="00E022D7">
        <w:tc>
          <w:tcPr>
            <w:tcW w:w="3480" w:type="dxa"/>
          </w:tcPr>
          <w:p w:rsidR="00801DB0" w:rsidRPr="00740E4B" w:rsidRDefault="00801DB0" w:rsidP="005812ED">
            <w:pPr>
              <w:tabs>
                <w:tab w:val="left" w:pos="4998"/>
              </w:tabs>
              <w:jc w:val="right"/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>Lawlor, B.</w:t>
            </w:r>
          </w:p>
        </w:tc>
        <w:tc>
          <w:tcPr>
            <w:tcW w:w="360" w:type="dxa"/>
          </w:tcPr>
          <w:p w:rsidR="00801DB0" w:rsidRPr="00740E4B" w:rsidRDefault="00801DB0" w:rsidP="005812ED">
            <w:pPr>
              <w:tabs>
                <w:tab w:val="left" w:pos="4998"/>
              </w:tabs>
              <w:rPr>
                <w:color w:val="000000" w:themeColor="text1"/>
              </w:rPr>
            </w:pPr>
          </w:p>
        </w:tc>
        <w:tc>
          <w:tcPr>
            <w:tcW w:w="4608" w:type="dxa"/>
          </w:tcPr>
          <w:p w:rsidR="00801DB0" w:rsidRPr="00740E4B" w:rsidRDefault="00801DB0" w:rsidP="005812ED">
            <w:pPr>
              <w:tabs>
                <w:tab w:val="left" w:pos="4998"/>
              </w:tabs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>Ward, M.</w:t>
            </w:r>
          </w:p>
        </w:tc>
      </w:tr>
      <w:tr w:rsidR="00801DB0" w:rsidRPr="00740E4B" w:rsidTr="00E022D7">
        <w:tc>
          <w:tcPr>
            <w:tcW w:w="3480" w:type="dxa"/>
          </w:tcPr>
          <w:p w:rsidR="00801DB0" w:rsidRPr="00740E4B" w:rsidRDefault="00801DB0" w:rsidP="00801DB0">
            <w:pPr>
              <w:tabs>
                <w:tab w:val="left" w:pos="4998"/>
              </w:tabs>
              <w:jc w:val="right"/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>Leech, B.</w:t>
            </w:r>
          </w:p>
        </w:tc>
        <w:tc>
          <w:tcPr>
            <w:tcW w:w="360" w:type="dxa"/>
          </w:tcPr>
          <w:p w:rsidR="00801DB0" w:rsidRPr="00740E4B" w:rsidRDefault="00801DB0" w:rsidP="00801DB0">
            <w:pPr>
              <w:tabs>
                <w:tab w:val="left" w:pos="4998"/>
              </w:tabs>
              <w:rPr>
                <w:color w:val="000000" w:themeColor="text1"/>
              </w:rPr>
            </w:pPr>
          </w:p>
        </w:tc>
        <w:tc>
          <w:tcPr>
            <w:tcW w:w="4608" w:type="dxa"/>
          </w:tcPr>
          <w:p w:rsidR="00801DB0" w:rsidRPr="00740E4B" w:rsidRDefault="00801DB0" w:rsidP="00801DB0">
            <w:pPr>
              <w:tabs>
                <w:tab w:val="left" w:pos="4998"/>
              </w:tabs>
              <w:rPr>
                <w:color w:val="000000" w:themeColor="text1"/>
              </w:rPr>
            </w:pPr>
          </w:p>
        </w:tc>
      </w:tr>
      <w:tr w:rsidR="00801DB0" w:rsidRPr="00740E4B" w:rsidTr="00E022D7">
        <w:tc>
          <w:tcPr>
            <w:tcW w:w="3480" w:type="dxa"/>
          </w:tcPr>
          <w:p w:rsidR="00801DB0" w:rsidRPr="00740E4B" w:rsidRDefault="00801DB0" w:rsidP="00801DB0">
            <w:pPr>
              <w:tabs>
                <w:tab w:val="left" w:pos="4998"/>
              </w:tabs>
              <w:jc w:val="right"/>
              <w:rPr>
                <w:color w:val="000000" w:themeColor="text1"/>
              </w:rPr>
            </w:pPr>
          </w:p>
        </w:tc>
        <w:tc>
          <w:tcPr>
            <w:tcW w:w="360" w:type="dxa"/>
          </w:tcPr>
          <w:p w:rsidR="00801DB0" w:rsidRPr="00740E4B" w:rsidRDefault="00801DB0" w:rsidP="00801DB0">
            <w:pPr>
              <w:tabs>
                <w:tab w:val="left" w:pos="4998"/>
              </w:tabs>
              <w:rPr>
                <w:color w:val="000000" w:themeColor="text1"/>
              </w:rPr>
            </w:pPr>
          </w:p>
        </w:tc>
        <w:tc>
          <w:tcPr>
            <w:tcW w:w="4608" w:type="dxa"/>
          </w:tcPr>
          <w:p w:rsidR="00801DB0" w:rsidRPr="00740E4B" w:rsidRDefault="00801DB0" w:rsidP="00801DB0">
            <w:pPr>
              <w:tabs>
                <w:tab w:val="left" w:pos="4998"/>
              </w:tabs>
              <w:rPr>
                <w:color w:val="000000" w:themeColor="text1"/>
              </w:rPr>
            </w:pPr>
          </w:p>
        </w:tc>
      </w:tr>
      <w:tr w:rsidR="00801DB0" w:rsidRPr="00740E4B" w:rsidTr="00E022D7">
        <w:tc>
          <w:tcPr>
            <w:tcW w:w="3480" w:type="dxa"/>
          </w:tcPr>
          <w:p w:rsidR="00801DB0" w:rsidRPr="00740E4B" w:rsidRDefault="00801DB0" w:rsidP="00801DB0">
            <w:pPr>
              <w:tabs>
                <w:tab w:val="left" w:pos="4998"/>
              </w:tabs>
              <w:jc w:val="right"/>
              <w:rPr>
                <w:color w:val="000000" w:themeColor="text1"/>
              </w:rPr>
            </w:pPr>
          </w:p>
        </w:tc>
        <w:tc>
          <w:tcPr>
            <w:tcW w:w="360" w:type="dxa"/>
          </w:tcPr>
          <w:p w:rsidR="00801DB0" w:rsidRPr="00740E4B" w:rsidRDefault="00801DB0" w:rsidP="00801DB0">
            <w:pPr>
              <w:tabs>
                <w:tab w:val="left" w:pos="4998"/>
              </w:tabs>
              <w:rPr>
                <w:color w:val="000000" w:themeColor="text1"/>
              </w:rPr>
            </w:pPr>
          </w:p>
        </w:tc>
        <w:tc>
          <w:tcPr>
            <w:tcW w:w="4608" w:type="dxa"/>
          </w:tcPr>
          <w:p w:rsidR="00801DB0" w:rsidRPr="00740E4B" w:rsidRDefault="00801DB0" w:rsidP="00801DB0">
            <w:pPr>
              <w:tabs>
                <w:tab w:val="left" w:pos="4998"/>
              </w:tabs>
              <w:rPr>
                <w:color w:val="000000" w:themeColor="text1"/>
              </w:rPr>
            </w:pPr>
          </w:p>
        </w:tc>
      </w:tr>
    </w:tbl>
    <w:p w:rsidR="00740E4B" w:rsidRPr="00740E4B" w:rsidRDefault="00740E4B" w:rsidP="00740E4B">
      <w:pPr>
        <w:tabs>
          <w:tab w:val="left" w:pos="4998"/>
        </w:tabs>
        <w:spacing w:after="120"/>
        <w:jc w:val="center"/>
        <w:outlineLvl w:val="0"/>
        <w:rPr>
          <w:b/>
          <w:color w:val="000000" w:themeColor="text1"/>
          <w:u w:val="single"/>
        </w:rPr>
      </w:pPr>
    </w:p>
    <w:p w:rsidR="00740E4B" w:rsidRPr="00740E4B" w:rsidRDefault="00740E4B" w:rsidP="00740E4B">
      <w:pPr>
        <w:tabs>
          <w:tab w:val="left" w:pos="4998"/>
        </w:tabs>
        <w:spacing w:after="120"/>
        <w:jc w:val="center"/>
        <w:outlineLvl w:val="0"/>
        <w:rPr>
          <w:b/>
          <w:color w:val="000000" w:themeColor="text1"/>
          <w:u w:val="single"/>
        </w:rPr>
      </w:pPr>
      <w:r w:rsidRPr="00740E4B">
        <w:rPr>
          <w:b/>
          <w:color w:val="000000" w:themeColor="text1"/>
          <w:u w:val="single"/>
        </w:rPr>
        <w:t>OFFICIALS PRESENT</w:t>
      </w:r>
    </w:p>
    <w:tbl>
      <w:tblPr>
        <w:tblW w:w="8280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3747"/>
        <w:gridCol w:w="4533"/>
      </w:tblGrid>
      <w:tr w:rsidR="00740E4B" w:rsidRPr="00740E4B" w:rsidTr="00E022D7">
        <w:tc>
          <w:tcPr>
            <w:tcW w:w="3747" w:type="dxa"/>
          </w:tcPr>
          <w:p w:rsidR="00740E4B" w:rsidRPr="00740E4B" w:rsidRDefault="005812ED" w:rsidP="00740E4B">
            <w:pPr>
              <w:tabs>
                <w:tab w:val="left" w:pos="4998"/>
              </w:tabs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Acting </w:t>
            </w:r>
            <w:r w:rsidR="00740E4B" w:rsidRPr="00740E4B">
              <w:rPr>
                <w:color w:val="000000" w:themeColor="text1"/>
              </w:rPr>
              <w:t>Chief Executive</w:t>
            </w:r>
          </w:p>
        </w:tc>
        <w:tc>
          <w:tcPr>
            <w:tcW w:w="4533" w:type="dxa"/>
          </w:tcPr>
          <w:p w:rsidR="00740E4B" w:rsidRPr="00740E4B" w:rsidRDefault="005812ED" w:rsidP="00740E4B">
            <w:pPr>
              <w:tabs>
                <w:tab w:val="left" w:pos="4998"/>
              </w:tabs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B. Coman</w:t>
            </w:r>
            <w:r w:rsidR="00740E4B" w:rsidRPr="00740E4B">
              <w:rPr>
                <w:color w:val="000000" w:themeColor="text1"/>
                <w:lang w:val="en-GB"/>
              </w:rPr>
              <w:t>.</w:t>
            </w:r>
          </w:p>
        </w:tc>
      </w:tr>
      <w:tr w:rsidR="00740E4B" w:rsidRPr="00740E4B" w:rsidTr="00E022D7">
        <w:tc>
          <w:tcPr>
            <w:tcW w:w="3747" w:type="dxa"/>
          </w:tcPr>
          <w:p w:rsidR="00740E4B" w:rsidRPr="00740E4B" w:rsidRDefault="00740E4B" w:rsidP="00740E4B">
            <w:pPr>
              <w:tabs>
                <w:tab w:val="left" w:pos="4998"/>
              </w:tabs>
              <w:jc w:val="right"/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>Directors/ Heads of Function</w:t>
            </w:r>
          </w:p>
        </w:tc>
        <w:tc>
          <w:tcPr>
            <w:tcW w:w="4533" w:type="dxa"/>
          </w:tcPr>
          <w:p w:rsidR="00740E4B" w:rsidRPr="00740E4B" w:rsidRDefault="00740E4B" w:rsidP="005812ED">
            <w:pPr>
              <w:tabs>
                <w:tab w:val="left" w:pos="4998"/>
              </w:tabs>
              <w:rPr>
                <w:color w:val="000000" w:themeColor="text1"/>
                <w:lang w:val="en-GB"/>
              </w:rPr>
            </w:pPr>
            <w:r w:rsidRPr="00740E4B">
              <w:rPr>
                <w:color w:val="000000" w:themeColor="text1"/>
                <w:lang w:val="en-GB"/>
              </w:rPr>
              <w:t xml:space="preserve">F. Nevin, </w:t>
            </w:r>
            <w:r w:rsidR="005812ED">
              <w:rPr>
                <w:color w:val="000000" w:themeColor="text1"/>
                <w:lang w:val="en-GB"/>
              </w:rPr>
              <w:t>E. Taaffe.</w:t>
            </w:r>
            <w:r w:rsidRPr="00740E4B">
              <w:rPr>
                <w:color w:val="000000" w:themeColor="text1"/>
                <w:lang w:val="en-GB"/>
              </w:rPr>
              <w:t xml:space="preserve"> </w:t>
            </w:r>
          </w:p>
        </w:tc>
      </w:tr>
      <w:tr w:rsidR="005812ED" w:rsidRPr="00740E4B" w:rsidTr="00E022D7">
        <w:tc>
          <w:tcPr>
            <w:tcW w:w="3747" w:type="dxa"/>
          </w:tcPr>
          <w:p w:rsidR="005812ED" w:rsidRPr="00740E4B" w:rsidRDefault="005812ED" w:rsidP="00740E4B">
            <w:pPr>
              <w:tabs>
                <w:tab w:val="left" w:pos="4998"/>
              </w:tabs>
              <w:jc w:val="right"/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>Senior Executive Officers</w:t>
            </w:r>
          </w:p>
          <w:p w:rsidR="005812ED" w:rsidRPr="00740E4B" w:rsidRDefault="005812ED" w:rsidP="00740E4B">
            <w:pPr>
              <w:tabs>
                <w:tab w:val="left" w:pos="4998"/>
              </w:tabs>
              <w:jc w:val="right"/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>Senior Executive Engineer</w:t>
            </w:r>
          </w:p>
        </w:tc>
        <w:tc>
          <w:tcPr>
            <w:tcW w:w="4533" w:type="dxa"/>
          </w:tcPr>
          <w:p w:rsidR="005812ED" w:rsidRPr="00740E4B" w:rsidRDefault="005812ED" w:rsidP="00740E4B">
            <w:pPr>
              <w:tabs>
                <w:tab w:val="left" w:pos="4998"/>
              </w:tabs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>M. Maguire,</w:t>
            </w:r>
            <w:r>
              <w:rPr>
                <w:color w:val="000000" w:themeColor="text1"/>
              </w:rPr>
              <w:t xml:space="preserve"> </w:t>
            </w:r>
            <w:r w:rsidRPr="00740E4B">
              <w:rPr>
                <w:color w:val="000000" w:themeColor="text1"/>
              </w:rPr>
              <w:t xml:space="preserve">L. </w:t>
            </w:r>
            <w:r>
              <w:rPr>
                <w:color w:val="000000" w:themeColor="text1"/>
              </w:rPr>
              <w:t>Magee.</w:t>
            </w:r>
          </w:p>
          <w:p w:rsidR="005812ED" w:rsidRPr="00740E4B" w:rsidRDefault="005812ED" w:rsidP="00740E4B">
            <w:pPr>
              <w:tabs>
                <w:tab w:val="left" w:pos="4998"/>
              </w:tabs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>B. Harkin.</w:t>
            </w:r>
          </w:p>
        </w:tc>
      </w:tr>
      <w:tr w:rsidR="005812ED" w:rsidRPr="00740E4B" w:rsidTr="00E022D7">
        <w:tc>
          <w:tcPr>
            <w:tcW w:w="3747" w:type="dxa"/>
          </w:tcPr>
          <w:p w:rsidR="005812ED" w:rsidRPr="00740E4B" w:rsidRDefault="005812ED" w:rsidP="00740E4B">
            <w:pPr>
              <w:tabs>
                <w:tab w:val="left" w:pos="4998"/>
              </w:tabs>
              <w:jc w:val="right"/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>Administrative Officers</w:t>
            </w:r>
          </w:p>
        </w:tc>
        <w:tc>
          <w:tcPr>
            <w:tcW w:w="4533" w:type="dxa"/>
          </w:tcPr>
          <w:p w:rsidR="005812ED" w:rsidRPr="00740E4B" w:rsidRDefault="005812ED" w:rsidP="00740E4B">
            <w:pPr>
              <w:tabs>
                <w:tab w:val="left" w:pos="4998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T. O’Neill.</w:t>
            </w:r>
            <w:r w:rsidRPr="00740E4B">
              <w:rPr>
                <w:color w:val="000000" w:themeColor="text1"/>
              </w:rPr>
              <w:t xml:space="preserve"> </w:t>
            </w:r>
          </w:p>
        </w:tc>
      </w:tr>
      <w:tr w:rsidR="005812ED" w:rsidRPr="00740E4B" w:rsidTr="00E022D7">
        <w:tc>
          <w:tcPr>
            <w:tcW w:w="3747" w:type="dxa"/>
          </w:tcPr>
          <w:p w:rsidR="005812ED" w:rsidRPr="00740E4B" w:rsidRDefault="005812ED" w:rsidP="00740E4B">
            <w:pPr>
              <w:tabs>
                <w:tab w:val="left" w:pos="4998"/>
              </w:tabs>
              <w:jc w:val="right"/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 xml:space="preserve">                       Staff Officer </w:t>
            </w:r>
          </w:p>
          <w:p w:rsidR="005812ED" w:rsidRPr="00740E4B" w:rsidRDefault="005812ED" w:rsidP="00740E4B">
            <w:pPr>
              <w:tabs>
                <w:tab w:val="left" w:pos="4998"/>
              </w:tabs>
              <w:jc w:val="right"/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 xml:space="preserve">Clerical Officer                                    </w:t>
            </w:r>
          </w:p>
        </w:tc>
        <w:tc>
          <w:tcPr>
            <w:tcW w:w="4533" w:type="dxa"/>
          </w:tcPr>
          <w:p w:rsidR="005812ED" w:rsidRPr="00740E4B" w:rsidRDefault="005812ED" w:rsidP="00740E4B">
            <w:pPr>
              <w:tabs>
                <w:tab w:val="left" w:pos="4998"/>
              </w:tabs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 xml:space="preserve">P. Brennan. </w:t>
            </w:r>
          </w:p>
          <w:p w:rsidR="005812ED" w:rsidRPr="00740E4B" w:rsidRDefault="005812ED" w:rsidP="00740E4B">
            <w:pPr>
              <w:tabs>
                <w:tab w:val="left" w:pos="4998"/>
              </w:tabs>
              <w:rPr>
                <w:color w:val="000000" w:themeColor="text1"/>
              </w:rPr>
            </w:pPr>
            <w:r w:rsidRPr="00740E4B">
              <w:rPr>
                <w:color w:val="000000" w:themeColor="text1"/>
              </w:rPr>
              <w:t>M. Dunne.</w:t>
            </w:r>
          </w:p>
        </w:tc>
      </w:tr>
      <w:tr w:rsidR="005812ED" w:rsidRPr="00740E4B" w:rsidTr="00E022D7">
        <w:tc>
          <w:tcPr>
            <w:tcW w:w="3747" w:type="dxa"/>
          </w:tcPr>
          <w:p w:rsidR="005812ED" w:rsidRPr="00740E4B" w:rsidRDefault="005812ED" w:rsidP="00740E4B">
            <w:pPr>
              <w:tabs>
                <w:tab w:val="left" w:pos="4998"/>
              </w:tabs>
              <w:jc w:val="right"/>
              <w:rPr>
                <w:color w:val="000000" w:themeColor="text1"/>
              </w:rPr>
            </w:pPr>
          </w:p>
        </w:tc>
        <w:tc>
          <w:tcPr>
            <w:tcW w:w="4533" w:type="dxa"/>
          </w:tcPr>
          <w:p w:rsidR="005812ED" w:rsidRPr="00740E4B" w:rsidRDefault="005812ED" w:rsidP="00740E4B">
            <w:pPr>
              <w:tabs>
                <w:tab w:val="left" w:pos="4998"/>
              </w:tabs>
              <w:rPr>
                <w:color w:val="000000" w:themeColor="text1"/>
              </w:rPr>
            </w:pPr>
          </w:p>
        </w:tc>
      </w:tr>
      <w:tr w:rsidR="005812ED" w:rsidRPr="00740E4B" w:rsidTr="00E022D7">
        <w:tc>
          <w:tcPr>
            <w:tcW w:w="3747" w:type="dxa"/>
          </w:tcPr>
          <w:p w:rsidR="005812ED" w:rsidRPr="00740E4B" w:rsidRDefault="005812ED" w:rsidP="00740E4B">
            <w:pPr>
              <w:tabs>
                <w:tab w:val="left" w:pos="4998"/>
              </w:tabs>
              <w:jc w:val="right"/>
              <w:rPr>
                <w:color w:val="000000" w:themeColor="text1"/>
              </w:rPr>
            </w:pPr>
          </w:p>
        </w:tc>
        <w:tc>
          <w:tcPr>
            <w:tcW w:w="4533" w:type="dxa"/>
          </w:tcPr>
          <w:p w:rsidR="005812ED" w:rsidRPr="00740E4B" w:rsidRDefault="005812ED" w:rsidP="00740E4B">
            <w:pPr>
              <w:tabs>
                <w:tab w:val="left" w:pos="4998"/>
              </w:tabs>
              <w:rPr>
                <w:color w:val="000000" w:themeColor="text1"/>
              </w:rPr>
            </w:pPr>
          </w:p>
        </w:tc>
      </w:tr>
      <w:tr w:rsidR="005812ED" w:rsidRPr="00740E4B" w:rsidTr="00E022D7">
        <w:tc>
          <w:tcPr>
            <w:tcW w:w="3747" w:type="dxa"/>
          </w:tcPr>
          <w:p w:rsidR="005812ED" w:rsidRPr="00740E4B" w:rsidRDefault="005812ED" w:rsidP="00740E4B">
            <w:pPr>
              <w:tabs>
                <w:tab w:val="left" w:pos="4998"/>
              </w:tabs>
              <w:jc w:val="right"/>
              <w:rPr>
                <w:color w:val="000000" w:themeColor="text1"/>
              </w:rPr>
            </w:pPr>
          </w:p>
        </w:tc>
        <w:tc>
          <w:tcPr>
            <w:tcW w:w="4533" w:type="dxa"/>
          </w:tcPr>
          <w:p w:rsidR="005812ED" w:rsidRPr="00740E4B" w:rsidRDefault="005812ED" w:rsidP="00740E4B">
            <w:pPr>
              <w:tabs>
                <w:tab w:val="left" w:pos="4998"/>
              </w:tabs>
              <w:rPr>
                <w:color w:val="000000" w:themeColor="text1"/>
              </w:rPr>
            </w:pPr>
          </w:p>
        </w:tc>
      </w:tr>
      <w:tr w:rsidR="005812ED" w:rsidRPr="00740E4B" w:rsidTr="00E022D7">
        <w:tc>
          <w:tcPr>
            <w:tcW w:w="3747" w:type="dxa"/>
          </w:tcPr>
          <w:p w:rsidR="005812ED" w:rsidRPr="00740E4B" w:rsidRDefault="005812ED" w:rsidP="00740E4B">
            <w:pPr>
              <w:tabs>
                <w:tab w:val="left" w:pos="4998"/>
              </w:tabs>
              <w:jc w:val="right"/>
              <w:rPr>
                <w:color w:val="000000" w:themeColor="text1"/>
              </w:rPr>
            </w:pPr>
          </w:p>
        </w:tc>
        <w:tc>
          <w:tcPr>
            <w:tcW w:w="4533" w:type="dxa"/>
          </w:tcPr>
          <w:p w:rsidR="005812ED" w:rsidRPr="00740E4B" w:rsidRDefault="005812ED" w:rsidP="00740E4B">
            <w:pPr>
              <w:tabs>
                <w:tab w:val="left" w:pos="4998"/>
              </w:tabs>
              <w:rPr>
                <w:color w:val="000000" w:themeColor="text1"/>
              </w:rPr>
            </w:pPr>
          </w:p>
        </w:tc>
      </w:tr>
    </w:tbl>
    <w:p w:rsidR="00740E4B" w:rsidRDefault="00740E4B" w:rsidP="00740E4B">
      <w:pPr>
        <w:tabs>
          <w:tab w:val="left" w:pos="4998"/>
        </w:tabs>
        <w:ind w:left="720"/>
        <w:rPr>
          <w:color w:val="000000" w:themeColor="text1"/>
        </w:rPr>
      </w:pPr>
      <w:r w:rsidRPr="00740E4B">
        <w:rPr>
          <w:color w:val="000000" w:themeColor="text1"/>
        </w:rPr>
        <w:t xml:space="preserve">Apologies </w:t>
      </w:r>
      <w:r w:rsidR="00D546C0" w:rsidRPr="00740E4B">
        <w:rPr>
          <w:color w:val="000000" w:themeColor="text1"/>
        </w:rPr>
        <w:t xml:space="preserve">from </w:t>
      </w:r>
      <w:r w:rsidR="00D546C0">
        <w:rPr>
          <w:color w:val="000000" w:themeColor="text1"/>
        </w:rPr>
        <w:t xml:space="preserve">Cllrs </w:t>
      </w:r>
      <w:r w:rsidRPr="00740E4B">
        <w:rPr>
          <w:color w:val="000000" w:themeColor="text1"/>
        </w:rPr>
        <w:t>R. McMahon.</w:t>
      </w:r>
      <w:r w:rsidR="00D546C0">
        <w:rPr>
          <w:color w:val="000000" w:themeColor="text1"/>
        </w:rPr>
        <w:t xml:space="preserve"> A.M. Dermody, P. Donovan, L. Dunne, B.</w:t>
      </w:r>
      <w:r w:rsidR="00801DB0">
        <w:rPr>
          <w:color w:val="000000" w:themeColor="text1"/>
        </w:rPr>
        <w:t xml:space="preserve"> Ferron, M</w:t>
      </w:r>
      <w:r w:rsidR="00223EF8">
        <w:rPr>
          <w:color w:val="000000" w:themeColor="text1"/>
        </w:rPr>
        <w:t>. Johannsson, C. King, F. Duffy and</w:t>
      </w:r>
      <w:r w:rsidR="00801DB0">
        <w:rPr>
          <w:color w:val="000000" w:themeColor="text1"/>
        </w:rPr>
        <w:t xml:space="preserve"> P. Kearns, </w:t>
      </w:r>
    </w:p>
    <w:p w:rsidR="00D546C0" w:rsidRPr="00740E4B" w:rsidRDefault="00D546C0" w:rsidP="00740E4B">
      <w:pPr>
        <w:tabs>
          <w:tab w:val="left" w:pos="4998"/>
        </w:tabs>
        <w:ind w:left="720"/>
        <w:rPr>
          <w:color w:val="000000" w:themeColor="text1"/>
        </w:rPr>
      </w:pPr>
    </w:p>
    <w:p w:rsidR="00F80472" w:rsidRDefault="00740E4B" w:rsidP="005812ED">
      <w:pPr>
        <w:spacing w:after="160" w:line="0" w:lineRule="atLeast"/>
        <w:ind w:firstLine="720"/>
        <w:rPr>
          <w:rFonts w:eastAsiaTheme="minorHAnsi"/>
          <w:lang w:val="en-IE"/>
        </w:rPr>
      </w:pPr>
      <w:r w:rsidRPr="00740E4B">
        <w:rPr>
          <w:rFonts w:eastAsiaTheme="minorHAnsi"/>
          <w:lang w:val="en-IE"/>
        </w:rPr>
        <w:t>The Mayor, Councillor G. O’Connell, presided.</w:t>
      </w:r>
    </w:p>
    <w:p w:rsidR="009A4ED4" w:rsidRDefault="009A4ED4" w:rsidP="005812ED">
      <w:pPr>
        <w:spacing w:after="160" w:line="0" w:lineRule="atLeast"/>
        <w:ind w:firstLine="720"/>
        <w:rPr>
          <w:rFonts w:eastAsiaTheme="minorHAnsi"/>
          <w:lang w:val="en-IE"/>
        </w:rPr>
      </w:pPr>
    </w:p>
    <w:p w:rsidR="009A4ED4" w:rsidRDefault="009A4ED4" w:rsidP="005812ED">
      <w:pPr>
        <w:spacing w:after="160" w:line="0" w:lineRule="atLeast"/>
        <w:ind w:firstLine="720"/>
        <w:rPr>
          <w:rFonts w:eastAsiaTheme="minorHAnsi"/>
          <w:lang w:val="en-IE"/>
        </w:rPr>
      </w:pPr>
    </w:p>
    <w:p w:rsidR="009A4ED4" w:rsidRPr="005812ED" w:rsidRDefault="009A4ED4" w:rsidP="005812ED">
      <w:pPr>
        <w:spacing w:after="160" w:line="0" w:lineRule="atLeast"/>
        <w:ind w:firstLine="720"/>
        <w:rPr>
          <w:rFonts w:eastAsiaTheme="minorHAnsi"/>
          <w:lang w:val="en-IE"/>
        </w:rPr>
      </w:pPr>
    </w:p>
    <w:p w:rsidR="00F008AD" w:rsidRDefault="00F008AD" w:rsidP="00F008AD">
      <w:pPr>
        <w:ind w:hanging="709"/>
      </w:pPr>
    </w:p>
    <w:p w:rsidR="00FD30CC" w:rsidRDefault="00F008AD" w:rsidP="00F008AD">
      <w:pPr>
        <w:ind w:left="716" w:hanging="1425"/>
      </w:pPr>
      <w:r w:rsidRPr="00F008AD">
        <w:rPr>
          <w:b/>
        </w:rPr>
        <w:lastRenderedPageBreak/>
        <w:t>(H1)</w:t>
      </w:r>
      <w:r>
        <w:tab/>
      </w:r>
      <w:r w:rsidRPr="00F008AD">
        <w:rPr>
          <w:b/>
          <w:u w:val="single"/>
        </w:rPr>
        <w:tab/>
        <w:t>TO DISCU</w:t>
      </w:r>
      <w:r w:rsidR="00E36BEA">
        <w:rPr>
          <w:b/>
          <w:u w:val="single"/>
        </w:rPr>
        <w:t>SS IMPLICATIONS OF BALLYMOUNT CH</w:t>
      </w:r>
      <w:r w:rsidRPr="00F008AD">
        <w:rPr>
          <w:b/>
          <w:u w:val="single"/>
        </w:rPr>
        <w:t>ARGES AND ARRANGEMENTS</w:t>
      </w:r>
      <w:r>
        <w:t xml:space="preserve"> </w:t>
      </w:r>
    </w:p>
    <w:p w:rsidR="00E707D5" w:rsidRDefault="00E707D5" w:rsidP="00F008AD">
      <w:pPr>
        <w:ind w:left="716" w:hanging="1425"/>
      </w:pPr>
    </w:p>
    <w:p w:rsidR="00E707D5" w:rsidRDefault="00E707D5" w:rsidP="00E707D5">
      <w:pPr>
        <w:ind w:left="716"/>
      </w:pPr>
      <w:r>
        <w:t xml:space="preserve">Mayor Gus O’Connell spoke to </w:t>
      </w:r>
      <w:r w:rsidR="00985110">
        <w:t>the Members and asked Acting CE</w:t>
      </w:r>
      <w:r>
        <w:t xml:space="preserve"> Billy Coman to speak on the issue.</w:t>
      </w:r>
    </w:p>
    <w:p w:rsidR="00E707D5" w:rsidRDefault="00E707D5" w:rsidP="00E707D5">
      <w:pPr>
        <w:ind w:left="716"/>
      </w:pPr>
    </w:p>
    <w:p w:rsidR="00E707D5" w:rsidRDefault="00E707D5" w:rsidP="00E707D5">
      <w:pPr>
        <w:ind w:left="720" w:right="-514"/>
        <w:jc w:val="both"/>
      </w:pPr>
      <w:r w:rsidRPr="00FE102B">
        <w:t xml:space="preserve">The </w:t>
      </w:r>
      <w:r>
        <w:t>following report by the Chief Execu</w:t>
      </w:r>
      <w:r w:rsidR="00193DC9">
        <w:t>tive had been circulated to the Members prior to the meeting.</w:t>
      </w:r>
    </w:p>
    <w:p w:rsidR="00E707D5" w:rsidRDefault="00E707D5" w:rsidP="00E707D5">
      <w:pPr>
        <w:ind w:left="716"/>
      </w:pPr>
    </w:p>
    <w:p w:rsidR="00E707D5" w:rsidRDefault="00E707D5" w:rsidP="00E707D5">
      <w:pPr>
        <w:ind w:left="716" w:hanging="1425"/>
      </w:pPr>
    </w:p>
    <w:p w:rsidR="00E707D5" w:rsidRDefault="00E707D5" w:rsidP="00E707D5">
      <w:pPr>
        <w:ind w:left="716" w:hanging="1425"/>
      </w:pPr>
      <w:r>
        <w:tab/>
        <w:t xml:space="preserve">Mr. B. Coman </w:t>
      </w:r>
      <w:r w:rsidR="00985110">
        <w:t>Acting Chief Executive</w:t>
      </w:r>
      <w:r w:rsidR="003839AE">
        <w:t xml:space="preserve"> </w:t>
      </w:r>
      <w:r>
        <w:t xml:space="preserve">read the report that was circulated.  He </w:t>
      </w:r>
      <w:r w:rsidR="00193DC9">
        <w:t xml:space="preserve">provided </w:t>
      </w:r>
      <w:r w:rsidR="00985110">
        <w:t>t</w:t>
      </w:r>
      <w:r w:rsidR="00193DC9">
        <w:t>his</w:t>
      </w:r>
      <w:r>
        <w:t xml:space="preserve"> as the communication </w:t>
      </w:r>
      <w:r w:rsidR="00985110">
        <w:t>in relation to the tender at Ballymount Civic Amenity was not clear</w:t>
      </w:r>
      <w:r>
        <w:t xml:space="preserve">.  There was no intent </w:t>
      </w:r>
      <w:r w:rsidR="00193DC9">
        <w:t xml:space="preserve">nor ever any intent </w:t>
      </w:r>
      <w:r w:rsidR="00985110">
        <w:t>not to notify the Members or keep them informed on the matter following earlier updates in 2015.</w:t>
      </w:r>
      <w:r>
        <w:t xml:space="preserve">  </w:t>
      </w:r>
    </w:p>
    <w:p w:rsidR="00E707D5" w:rsidRDefault="00E707D5" w:rsidP="00E707D5"/>
    <w:p w:rsidR="00E707D5" w:rsidRDefault="006D417E" w:rsidP="00D200D1">
      <w:pPr>
        <w:ind w:left="716" w:firstLine="4"/>
      </w:pPr>
      <w:r>
        <w:t xml:space="preserve">A discussion followed with a contribution from Councillors D. Richardson, </w:t>
      </w:r>
      <w:r w:rsidR="00D200D1">
        <w:t xml:space="preserve">M. Murphy, P. Gogarty, W. Lavelle, D. O’Donovan, N. Coules, E. O’Brien, </w:t>
      </w:r>
      <w:r w:rsidR="001D00CF">
        <w:t xml:space="preserve">P. Foley, C. O’Connor, D. Looney, M. Duff, </w:t>
      </w:r>
      <w:r w:rsidR="00985110">
        <w:t>S. Holland, R. Nolan, D. O’Brien, L. O’Toole, B. Leech, B. Bonner, M. Ward, K. Mahon, E. Higgins and the Mayor G O’Connell</w:t>
      </w:r>
    </w:p>
    <w:p w:rsidR="00E707D5" w:rsidRDefault="00E707D5" w:rsidP="00E707D5">
      <w:pPr>
        <w:ind w:left="716" w:hanging="1425"/>
      </w:pPr>
      <w:r>
        <w:tab/>
      </w:r>
    </w:p>
    <w:p w:rsidR="00985110" w:rsidRDefault="00985110" w:rsidP="00E707D5">
      <w:pPr>
        <w:ind w:left="716" w:hanging="1425"/>
      </w:pPr>
      <w:r>
        <w:t xml:space="preserve">                       The issues raised generally referenced poor communication, lack of transparency and information in relation to the operation of the amenity and signing of a new contract, affordability, need for such matters to be dealt with at CPG and SPC meetings, perception of privatization in this matter and others and level of fees for such a service.</w:t>
      </w:r>
    </w:p>
    <w:p w:rsidR="00985110" w:rsidRDefault="00985110" w:rsidP="00E707D5">
      <w:pPr>
        <w:ind w:left="716" w:hanging="1425"/>
      </w:pPr>
    </w:p>
    <w:p w:rsidR="00E707D5" w:rsidRDefault="00E707D5" w:rsidP="001D00CF">
      <w:pPr>
        <w:ind w:left="716" w:hanging="1425"/>
      </w:pPr>
      <w:r>
        <w:tab/>
        <w:t xml:space="preserve">Mr. B. Coman </w:t>
      </w:r>
      <w:r w:rsidR="00985110">
        <w:t>Acting Chief Executive responded in the first instance</w:t>
      </w:r>
      <w:r>
        <w:t xml:space="preserve"> that he was here </w:t>
      </w:r>
      <w:r w:rsidR="00985110">
        <w:t>as the Chief Executive and referenced the much</w:t>
      </w:r>
      <w:r>
        <w:t xml:space="preserve"> work </w:t>
      </w:r>
      <w:r w:rsidR="00985110">
        <w:t xml:space="preserve">of the previous </w:t>
      </w:r>
      <w:r>
        <w:t xml:space="preserve">week to </w:t>
      </w:r>
      <w:r w:rsidR="00985110">
        <w:t xml:space="preserve">clarify issues with the operator of the Civic Amenity </w:t>
      </w:r>
      <w:r>
        <w:t>and liaised with the Members.</w:t>
      </w:r>
      <w:r w:rsidR="001D00CF">
        <w:t xml:space="preserve">  The talks between South Dublin County Council an</w:t>
      </w:r>
      <w:r w:rsidR="00985110">
        <w:t>d Panda were ongoing at present and as laid out in the report. The matter of communication is the issue.</w:t>
      </w:r>
      <w:r w:rsidR="001D00CF">
        <w:t xml:space="preserve">  </w:t>
      </w:r>
    </w:p>
    <w:p w:rsidR="00E707D5" w:rsidRDefault="00E707D5" w:rsidP="00E707D5">
      <w:pPr>
        <w:ind w:left="716" w:hanging="1425"/>
      </w:pPr>
    </w:p>
    <w:p w:rsidR="00E707D5" w:rsidRDefault="00E707D5" w:rsidP="005625E2">
      <w:pPr>
        <w:ind w:left="716" w:hanging="1425"/>
      </w:pPr>
      <w:r>
        <w:tab/>
        <w:t>Mr. L</w:t>
      </w:r>
      <w:r w:rsidR="001D00CF">
        <w:t>.</w:t>
      </w:r>
      <w:r>
        <w:t xml:space="preserve"> Magee </w:t>
      </w:r>
      <w:r w:rsidR="003839AE">
        <w:t xml:space="preserve">Senior Engineer, Environment, Water and Climate Change </w:t>
      </w:r>
      <w:r w:rsidR="001D00CF">
        <w:t xml:space="preserve">responded to </w:t>
      </w:r>
      <w:r w:rsidR="00985110">
        <w:t>a number of specific queries raised in respect of the operation and management of the facility.</w:t>
      </w:r>
    </w:p>
    <w:p w:rsidR="00E707D5" w:rsidRDefault="00E707D5" w:rsidP="003839AE">
      <w:pPr>
        <w:ind w:left="716" w:hanging="1425"/>
      </w:pPr>
      <w:r>
        <w:tab/>
        <w:t xml:space="preserve"> </w:t>
      </w:r>
    </w:p>
    <w:p w:rsidR="00E707D5" w:rsidRDefault="00E707D5" w:rsidP="00E707D5">
      <w:pPr>
        <w:ind w:left="716" w:hanging="1425"/>
      </w:pPr>
      <w:r>
        <w:tab/>
      </w:r>
      <w:r>
        <w:tab/>
        <w:t xml:space="preserve">Mr. B. Coman </w:t>
      </w:r>
      <w:r w:rsidR="003839AE">
        <w:t xml:space="preserve">Acting Chief Executive Officer said </w:t>
      </w:r>
      <w:r>
        <w:t>it is important to have this discussion.  It is disheartenin</w:t>
      </w:r>
      <w:r w:rsidR="005625E2">
        <w:t xml:space="preserve">g to hear that the Councillors perceive </w:t>
      </w:r>
      <w:r>
        <w:t xml:space="preserve">that there is </w:t>
      </w:r>
      <w:proofErr w:type="gramStart"/>
      <w:r>
        <w:t>a them</w:t>
      </w:r>
      <w:proofErr w:type="gramEnd"/>
      <w:r>
        <w:t xml:space="preserve"> and us scenario</w:t>
      </w:r>
      <w:r w:rsidR="005625E2">
        <w:t>. He reiterated the need to deal with the operation and management of the Civic Amenity at Ballymount and savings it brings instead of a loss making operation.</w:t>
      </w:r>
      <w:r>
        <w:t xml:space="preserve"> There are National aspects connected t</w:t>
      </w:r>
      <w:r w:rsidR="005625E2">
        <w:t>o Waste charges that are relevant also.</w:t>
      </w:r>
      <w:r>
        <w:t xml:space="preserve">  </w:t>
      </w:r>
    </w:p>
    <w:p w:rsidR="00E707D5" w:rsidRDefault="00E707D5" w:rsidP="00E707D5">
      <w:pPr>
        <w:ind w:left="716" w:hanging="1425"/>
      </w:pPr>
    </w:p>
    <w:p w:rsidR="00E707D5" w:rsidRDefault="003839AE" w:rsidP="003839AE">
      <w:pPr>
        <w:ind w:left="716" w:firstLine="4"/>
      </w:pPr>
      <w:r>
        <w:t>The discussion continue</w:t>
      </w:r>
      <w:r w:rsidR="005625E2">
        <w:t>d</w:t>
      </w:r>
      <w:r>
        <w:t xml:space="preserve"> with </w:t>
      </w:r>
      <w:r w:rsidR="005625E2">
        <w:t xml:space="preserve">further </w:t>
      </w:r>
      <w:r>
        <w:t>contributions from Councillors D. O’Brien, C. O’Connor, G. O’Connell, M. Murphy, K. Mahon, D. Looney,</w:t>
      </w:r>
    </w:p>
    <w:p w:rsidR="00E707D5" w:rsidRDefault="00E707D5" w:rsidP="00E707D5">
      <w:pPr>
        <w:ind w:left="716" w:hanging="1425"/>
      </w:pPr>
    </w:p>
    <w:p w:rsidR="00E707D5" w:rsidRDefault="00E707D5" w:rsidP="00E707D5">
      <w:pPr>
        <w:ind w:left="716" w:hanging="1425"/>
      </w:pPr>
      <w:r>
        <w:tab/>
      </w:r>
      <w:r w:rsidR="005625E2">
        <w:t>It was confirmed that</w:t>
      </w:r>
      <w:r>
        <w:t xml:space="preserve"> the fees</w:t>
      </w:r>
      <w:r w:rsidR="003839AE">
        <w:t xml:space="preserve"> for </w:t>
      </w:r>
      <w:r>
        <w:t xml:space="preserve">black bags are staying the same </w:t>
      </w:r>
      <w:r w:rsidR="003839AE">
        <w:t xml:space="preserve">and </w:t>
      </w:r>
      <w:r>
        <w:t xml:space="preserve">other fees are going up.  </w:t>
      </w:r>
    </w:p>
    <w:p w:rsidR="00E707D5" w:rsidRDefault="00E707D5" w:rsidP="00E707D5">
      <w:pPr>
        <w:ind w:left="716" w:hanging="1425"/>
      </w:pPr>
    </w:p>
    <w:p w:rsidR="00E707D5" w:rsidRDefault="00E707D5" w:rsidP="003839AE">
      <w:pPr>
        <w:ind w:left="716" w:hanging="1425"/>
      </w:pPr>
      <w:r>
        <w:lastRenderedPageBreak/>
        <w:tab/>
      </w:r>
      <w:r>
        <w:tab/>
        <w:t xml:space="preserve">Mr. B. Coman </w:t>
      </w:r>
      <w:r w:rsidR="005625E2">
        <w:t xml:space="preserve">Acting Chief Executive undertook to arrange </w:t>
      </w:r>
      <w:r>
        <w:t xml:space="preserve">a </w:t>
      </w:r>
      <w:r w:rsidR="005625E2">
        <w:t>communication to the public through a press release and notice on the Councils website immediately.</w:t>
      </w:r>
      <w:r>
        <w:t xml:space="preserve"> </w:t>
      </w:r>
    </w:p>
    <w:p w:rsidR="00E707D5" w:rsidRDefault="00E707D5" w:rsidP="00E707D5">
      <w:pPr>
        <w:ind w:left="716" w:hanging="1425"/>
      </w:pPr>
    </w:p>
    <w:p w:rsidR="00E707D5" w:rsidRDefault="00E707D5" w:rsidP="00E707D5">
      <w:pPr>
        <w:ind w:left="716" w:hanging="1425"/>
      </w:pPr>
      <w:r>
        <w:tab/>
      </w:r>
      <w:r w:rsidR="003839AE">
        <w:t xml:space="preserve">Meeting finished at </w:t>
      </w:r>
      <w:r w:rsidR="005625E2">
        <w:t>7</w:t>
      </w:r>
      <w:r w:rsidR="003839AE">
        <w:t xml:space="preserve">pm. </w:t>
      </w:r>
    </w:p>
    <w:p w:rsidR="00E707D5" w:rsidRDefault="00E707D5" w:rsidP="00F008AD">
      <w:pPr>
        <w:ind w:left="716" w:hanging="1425"/>
      </w:pPr>
    </w:p>
    <w:sectPr w:rsidR="00E707D5" w:rsidSect="009A48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NumType w:start="78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924" w:rsidRDefault="00407924" w:rsidP="00407924">
      <w:r>
        <w:separator/>
      </w:r>
    </w:p>
  </w:endnote>
  <w:endnote w:type="continuationSeparator" w:id="0">
    <w:p w:rsidR="00407924" w:rsidRDefault="00407924" w:rsidP="0040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924" w:rsidRDefault="004079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4616794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9A48D8" w:rsidRDefault="009A48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784</w:t>
        </w:r>
        <w:r>
          <w:rPr>
            <w:noProof/>
          </w:rPr>
          <w:fldChar w:fldCharType="end"/>
        </w:r>
      </w:p>
    </w:sdtContent>
  </w:sdt>
  <w:p w:rsidR="00407924" w:rsidRDefault="004079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924" w:rsidRDefault="004079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924" w:rsidRDefault="00407924" w:rsidP="00407924">
      <w:r>
        <w:separator/>
      </w:r>
    </w:p>
  </w:footnote>
  <w:footnote w:type="continuationSeparator" w:id="0">
    <w:p w:rsidR="00407924" w:rsidRDefault="00407924" w:rsidP="00407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924" w:rsidRDefault="004079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924" w:rsidRDefault="004079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924" w:rsidRDefault="004079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AD"/>
    <w:rsid w:val="00103976"/>
    <w:rsid w:val="00150A84"/>
    <w:rsid w:val="00193DC9"/>
    <w:rsid w:val="001D00CF"/>
    <w:rsid w:val="00223EF8"/>
    <w:rsid w:val="003839AE"/>
    <w:rsid w:val="00407924"/>
    <w:rsid w:val="00410680"/>
    <w:rsid w:val="00470D3C"/>
    <w:rsid w:val="00555982"/>
    <w:rsid w:val="005625E2"/>
    <w:rsid w:val="005812ED"/>
    <w:rsid w:val="006D417E"/>
    <w:rsid w:val="00740E4B"/>
    <w:rsid w:val="00801DB0"/>
    <w:rsid w:val="009600E8"/>
    <w:rsid w:val="00985110"/>
    <w:rsid w:val="009A48D8"/>
    <w:rsid w:val="009A4ED4"/>
    <w:rsid w:val="00D200D1"/>
    <w:rsid w:val="00D546C0"/>
    <w:rsid w:val="00D841BE"/>
    <w:rsid w:val="00E36BEA"/>
    <w:rsid w:val="00E707D5"/>
    <w:rsid w:val="00F008AD"/>
    <w:rsid w:val="00F8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16122-5257-44AE-9F51-0F057FD4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008AD"/>
    <w:pPr>
      <w:keepNext/>
      <w:tabs>
        <w:tab w:val="center" w:pos="4513"/>
      </w:tabs>
      <w:suppressAutoHyphens/>
      <w:jc w:val="center"/>
      <w:outlineLvl w:val="0"/>
    </w:pPr>
    <w:rPr>
      <w:spacing w:val="-3"/>
      <w:szCs w:val="20"/>
    </w:rPr>
  </w:style>
  <w:style w:type="paragraph" w:styleId="Heading8">
    <w:name w:val="heading 8"/>
    <w:basedOn w:val="Normal"/>
    <w:next w:val="Normal"/>
    <w:link w:val="Heading8Char"/>
    <w:qFormat/>
    <w:rsid w:val="00F008AD"/>
    <w:pPr>
      <w:keepNext/>
      <w:tabs>
        <w:tab w:val="left" w:pos="-720"/>
        <w:tab w:val="left" w:pos="0"/>
      </w:tabs>
      <w:suppressAutoHyphens/>
      <w:ind w:left="720" w:hanging="720"/>
      <w:jc w:val="both"/>
      <w:outlineLvl w:val="7"/>
    </w:pPr>
    <w:rPr>
      <w:b/>
      <w:spacing w:val="-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08AD"/>
    <w:rPr>
      <w:rFonts w:ascii="Times New Roman" w:eastAsia="Times New Roman" w:hAnsi="Times New Roman" w:cs="Times New Roman"/>
      <w:spacing w:val="-3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F008AD"/>
    <w:rPr>
      <w:rFonts w:ascii="Times New Roman" w:eastAsia="Times New Roman" w:hAnsi="Times New Roman" w:cs="Times New Roman"/>
      <w:b/>
      <w:spacing w:val="-3"/>
      <w:sz w:val="24"/>
      <w:szCs w:val="20"/>
      <w:u w:val="single"/>
      <w:lang w:val="en-US"/>
    </w:rPr>
  </w:style>
  <w:style w:type="paragraph" w:styleId="Title">
    <w:name w:val="Title"/>
    <w:basedOn w:val="Normal"/>
    <w:link w:val="TitleChar"/>
    <w:qFormat/>
    <w:rsid w:val="00F008AD"/>
    <w:pPr>
      <w:tabs>
        <w:tab w:val="center" w:pos="4513"/>
      </w:tabs>
      <w:suppressAutoHyphens/>
      <w:jc w:val="center"/>
    </w:pPr>
    <w:rPr>
      <w:b/>
      <w:spacing w:val="-4"/>
      <w:szCs w:val="20"/>
      <w:u w:val="single"/>
      <w:lang w:val="en-IE"/>
    </w:rPr>
  </w:style>
  <w:style w:type="character" w:customStyle="1" w:styleId="TitleChar">
    <w:name w:val="Title Char"/>
    <w:basedOn w:val="DefaultParagraphFont"/>
    <w:link w:val="Title"/>
    <w:rsid w:val="00F008AD"/>
    <w:rPr>
      <w:rFonts w:ascii="Times New Roman" w:eastAsia="Times New Roman" w:hAnsi="Times New Roman" w:cs="Times New Roman"/>
      <w:b/>
      <w:spacing w:val="-4"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79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9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79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92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Pamela Brennan</cp:lastModifiedBy>
  <cp:revision>6</cp:revision>
  <dcterms:created xsi:type="dcterms:W3CDTF">2016-08-31T14:40:00Z</dcterms:created>
  <dcterms:modified xsi:type="dcterms:W3CDTF">2016-09-12T14:41:00Z</dcterms:modified>
</cp:coreProperties>
</file>