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527" w:rsidRDefault="00737527">
      <w:pPr>
        <w:rPr>
          <w:rFonts w:ascii="Times New Roman" w:eastAsia="Times New Roman" w:hAnsi="Times New Roman" w:cs="Times New Roman"/>
          <w:b/>
          <w:bCs/>
          <w:sz w:val="31"/>
          <w:szCs w:val="31"/>
          <w:u w:val="single"/>
          <w:lang w:eastAsia="en-IE"/>
        </w:rPr>
      </w:pPr>
    </w:p>
    <w:p w:rsidR="00F17AD2" w:rsidRDefault="00F17AD2" w:rsidP="00F17AD2">
      <w:pPr>
        <w:pStyle w:val="replyheader"/>
        <w:rPr>
          <w:rFonts w:ascii="Verdana" w:hAnsi="Verdana"/>
        </w:rPr>
      </w:pPr>
      <w:r>
        <w:rPr>
          <w:rFonts w:ascii="Verdana" w:hAnsi="Verdana"/>
        </w:rPr>
        <w:t>COMHAIRLE CONTAE ÁTHA CLIATH THEAS</w:t>
      </w:r>
      <w:r>
        <w:rPr>
          <w:rFonts w:ascii="Verdana" w:hAnsi="Verdana"/>
        </w:rPr>
        <w:br/>
        <w:t>SOUTH DUBLIN COUNTY COUNCIL</w:t>
      </w:r>
    </w:p>
    <w:p w:rsidR="00F17AD2" w:rsidRDefault="00F17AD2" w:rsidP="00F17AD2">
      <w:pPr>
        <w:pStyle w:val="replyimage"/>
        <w:rPr>
          <w:rFonts w:ascii="Verdana" w:hAnsi="Verdana"/>
        </w:rPr>
      </w:pPr>
      <w:r>
        <w:rPr>
          <w:rFonts w:ascii="Verdana" w:hAnsi="Verdana"/>
          <w:noProof/>
        </w:rPr>
        <w:drawing>
          <wp:inline distT="0" distB="0" distL="0" distR="0">
            <wp:extent cx="946785" cy="1162050"/>
            <wp:effectExtent l="0" t="0" r="5715" b="0"/>
            <wp:docPr id="215" name="Picture 21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6785" cy="1162050"/>
                    </a:xfrm>
                    <a:prstGeom prst="rect">
                      <a:avLst/>
                    </a:prstGeom>
                    <a:noFill/>
                    <a:ln>
                      <a:noFill/>
                    </a:ln>
                  </pic:spPr>
                </pic:pic>
              </a:graphicData>
            </a:graphic>
          </wp:inline>
        </w:drawing>
      </w:r>
    </w:p>
    <w:p w:rsidR="00F17AD2" w:rsidRDefault="00F17AD2" w:rsidP="00F17AD2">
      <w:pPr>
        <w:pStyle w:val="replymain"/>
        <w:rPr>
          <w:rFonts w:ascii="Verdana" w:hAnsi="Verdana"/>
        </w:rPr>
      </w:pPr>
      <w:r>
        <w:rPr>
          <w:rFonts w:ascii="Verdana" w:hAnsi="Verdana"/>
        </w:rPr>
        <w:t>MEETING OF LUCAN AREA COMMITTEE</w:t>
      </w:r>
    </w:p>
    <w:p w:rsidR="00F17AD2" w:rsidRDefault="00F17AD2" w:rsidP="00F17AD2">
      <w:pPr>
        <w:pStyle w:val="replymain"/>
        <w:rPr>
          <w:rFonts w:ascii="Verdana" w:hAnsi="Verdana"/>
        </w:rPr>
      </w:pPr>
      <w:r>
        <w:rPr>
          <w:rFonts w:ascii="Verdana" w:hAnsi="Verdana"/>
        </w:rPr>
        <w:t>Tuesday, May 24, 2016</w:t>
      </w:r>
    </w:p>
    <w:p w:rsidR="00F17AD2" w:rsidRDefault="00F17AD2" w:rsidP="00F17AD2">
      <w:pPr>
        <w:pStyle w:val="replymain"/>
        <w:rPr>
          <w:rFonts w:ascii="Verdana" w:hAnsi="Verdana"/>
        </w:rPr>
      </w:pPr>
      <w:r>
        <w:rPr>
          <w:rFonts w:ascii="Verdana" w:hAnsi="Verdana"/>
        </w:rPr>
        <w:t>HEADED ITEM NO. 14</w:t>
      </w:r>
    </w:p>
    <w:p w:rsidR="00F17AD2" w:rsidRDefault="00F17AD2"/>
    <w:tbl>
      <w:tblPr>
        <w:tblStyle w:val="TableGrid"/>
        <w:tblW w:w="0" w:type="auto"/>
        <w:tblLayout w:type="fixed"/>
        <w:tblLook w:val="04A0" w:firstRow="1" w:lastRow="0" w:firstColumn="1" w:lastColumn="0" w:noHBand="0" w:noVBand="1"/>
      </w:tblPr>
      <w:tblGrid>
        <w:gridCol w:w="441"/>
        <w:gridCol w:w="2389"/>
        <w:gridCol w:w="4678"/>
        <w:gridCol w:w="1418"/>
      </w:tblGrid>
      <w:tr w:rsidR="009628B5" w:rsidTr="009628B5">
        <w:trPr>
          <w:trHeight w:val="699"/>
        </w:trPr>
        <w:tc>
          <w:tcPr>
            <w:tcW w:w="441" w:type="dxa"/>
          </w:tcPr>
          <w:p w:rsidR="009628B5" w:rsidRDefault="009628B5">
            <w:pPr>
              <w:rPr>
                <w:noProof/>
                <w:lang w:eastAsia="en-IE"/>
              </w:rPr>
            </w:pPr>
          </w:p>
        </w:tc>
        <w:tc>
          <w:tcPr>
            <w:tcW w:w="2389" w:type="dxa"/>
          </w:tcPr>
          <w:p w:rsidR="009628B5" w:rsidRPr="006631BB" w:rsidRDefault="009628B5" w:rsidP="006631BB">
            <w:pPr>
              <w:jc w:val="center"/>
              <w:rPr>
                <w:sz w:val="28"/>
                <w:szCs w:val="28"/>
              </w:rPr>
            </w:pPr>
            <w:r w:rsidRPr="006631BB">
              <w:rPr>
                <w:sz w:val="28"/>
                <w:szCs w:val="28"/>
              </w:rPr>
              <w:t>Project Name</w:t>
            </w:r>
          </w:p>
        </w:tc>
        <w:tc>
          <w:tcPr>
            <w:tcW w:w="4678" w:type="dxa"/>
          </w:tcPr>
          <w:p w:rsidR="009628B5" w:rsidRPr="006631BB" w:rsidRDefault="009628B5" w:rsidP="006631BB">
            <w:pPr>
              <w:jc w:val="center"/>
              <w:rPr>
                <w:sz w:val="28"/>
                <w:szCs w:val="28"/>
              </w:rPr>
            </w:pPr>
            <w:r w:rsidRPr="006631BB">
              <w:rPr>
                <w:sz w:val="28"/>
                <w:szCs w:val="28"/>
              </w:rPr>
              <w:t>Project Description</w:t>
            </w:r>
          </w:p>
        </w:tc>
        <w:tc>
          <w:tcPr>
            <w:tcW w:w="1418" w:type="dxa"/>
          </w:tcPr>
          <w:p w:rsidR="009628B5" w:rsidRPr="006631BB" w:rsidRDefault="009628B5" w:rsidP="006631BB">
            <w:pPr>
              <w:jc w:val="center"/>
              <w:rPr>
                <w:sz w:val="28"/>
                <w:szCs w:val="28"/>
              </w:rPr>
            </w:pPr>
            <w:r w:rsidRPr="006631BB">
              <w:rPr>
                <w:sz w:val="28"/>
                <w:szCs w:val="28"/>
              </w:rPr>
              <w:t>2016 Allocation</w:t>
            </w:r>
          </w:p>
        </w:tc>
      </w:tr>
      <w:tr w:rsidR="009628B5" w:rsidTr="009628B5">
        <w:trPr>
          <w:trHeight w:val="699"/>
        </w:trPr>
        <w:tc>
          <w:tcPr>
            <w:tcW w:w="441" w:type="dxa"/>
          </w:tcPr>
          <w:p w:rsidR="009628B5" w:rsidRDefault="009628B5">
            <w:r>
              <w:t>1</w:t>
            </w:r>
          </w:p>
        </w:tc>
        <w:tc>
          <w:tcPr>
            <w:tcW w:w="2389" w:type="dxa"/>
          </w:tcPr>
          <w:p w:rsidR="009628B5" w:rsidRDefault="009628B5">
            <w:r>
              <w:t>Tallaght to Templeogue</w:t>
            </w:r>
          </w:p>
          <w:p w:rsidR="009628B5" w:rsidRDefault="009628B5">
            <w:r>
              <w:t xml:space="preserve"> Cycle Route</w:t>
            </w:r>
          </w:p>
        </w:tc>
        <w:tc>
          <w:tcPr>
            <w:tcW w:w="4678" w:type="dxa"/>
          </w:tcPr>
          <w:p w:rsidR="009628B5" w:rsidRDefault="009628B5">
            <w:r>
              <w:t>Complete construction of cycling facilities along the corridor between Tallaght and Templeogue across the M50.</w:t>
            </w:r>
          </w:p>
        </w:tc>
        <w:tc>
          <w:tcPr>
            <w:tcW w:w="1418" w:type="dxa"/>
          </w:tcPr>
          <w:p w:rsidR="009628B5" w:rsidRDefault="009628B5">
            <w:r>
              <w:t>€800,000</w:t>
            </w:r>
          </w:p>
        </w:tc>
      </w:tr>
      <w:tr w:rsidR="009628B5" w:rsidTr="009628B5">
        <w:tc>
          <w:tcPr>
            <w:tcW w:w="441" w:type="dxa"/>
          </w:tcPr>
          <w:p w:rsidR="009628B5" w:rsidRDefault="009628B5">
            <w:r>
              <w:t>2</w:t>
            </w:r>
          </w:p>
        </w:tc>
        <w:tc>
          <w:tcPr>
            <w:tcW w:w="2389" w:type="dxa"/>
          </w:tcPr>
          <w:p w:rsidR="009628B5" w:rsidRDefault="009628B5">
            <w:r>
              <w:t>Dodder Regional Cycle Route</w:t>
            </w:r>
          </w:p>
        </w:tc>
        <w:tc>
          <w:tcPr>
            <w:tcW w:w="4678" w:type="dxa"/>
          </w:tcPr>
          <w:p w:rsidR="009628B5" w:rsidRDefault="009628B5">
            <w:r>
              <w:t>Progression of Dodder Greenway Regional Cycle Route, focused on the section from Tallaght to the city boundary. The works include completion of preliminary design. Part VIII public consultation and an environmental assessment of the entire route</w:t>
            </w:r>
          </w:p>
        </w:tc>
        <w:tc>
          <w:tcPr>
            <w:tcW w:w="1418" w:type="dxa"/>
          </w:tcPr>
          <w:p w:rsidR="009628B5" w:rsidRDefault="009628B5">
            <w:r>
              <w:t>€118,000</w:t>
            </w:r>
          </w:p>
        </w:tc>
      </w:tr>
      <w:tr w:rsidR="009628B5" w:rsidTr="009628B5">
        <w:tc>
          <w:tcPr>
            <w:tcW w:w="441" w:type="dxa"/>
          </w:tcPr>
          <w:p w:rsidR="009628B5" w:rsidRDefault="009628B5">
            <w:r>
              <w:t>3</w:t>
            </w:r>
          </w:p>
        </w:tc>
        <w:tc>
          <w:tcPr>
            <w:tcW w:w="2389" w:type="dxa"/>
          </w:tcPr>
          <w:p w:rsidR="009628B5" w:rsidRDefault="009628B5">
            <w:r>
              <w:t xml:space="preserve">St. Enda’s/Grange Road to </w:t>
            </w:r>
            <w:proofErr w:type="spellStart"/>
            <w:r>
              <w:t>Loretto</w:t>
            </w:r>
            <w:proofErr w:type="spellEnd"/>
            <w:r>
              <w:t xml:space="preserve"> Park/</w:t>
            </w:r>
            <w:proofErr w:type="spellStart"/>
            <w:r>
              <w:t>Nutgrove</w:t>
            </w:r>
            <w:proofErr w:type="spellEnd"/>
            <w:r>
              <w:t xml:space="preserve"> Permeability Project</w:t>
            </w:r>
          </w:p>
        </w:tc>
        <w:tc>
          <w:tcPr>
            <w:tcW w:w="4678" w:type="dxa"/>
          </w:tcPr>
          <w:p w:rsidR="009628B5" w:rsidRDefault="009628B5">
            <w:r>
              <w:t>Completion of Preliminary design, planning process and tender documentation for Grange Road Cycle Route, (CGA cycle network route 108)</w:t>
            </w:r>
          </w:p>
        </w:tc>
        <w:tc>
          <w:tcPr>
            <w:tcW w:w="1418" w:type="dxa"/>
          </w:tcPr>
          <w:p w:rsidR="009628B5" w:rsidRDefault="009628B5">
            <w:r>
              <w:t>€47,000</w:t>
            </w:r>
          </w:p>
        </w:tc>
      </w:tr>
      <w:tr w:rsidR="009628B5" w:rsidTr="009628B5">
        <w:tc>
          <w:tcPr>
            <w:tcW w:w="441" w:type="dxa"/>
          </w:tcPr>
          <w:p w:rsidR="009628B5" w:rsidRDefault="009628B5">
            <w:r>
              <w:t>4</w:t>
            </w:r>
          </w:p>
        </w:tc>
        <w:tc>
          <w:tcPr>
            <w:tcW w:w="2389" w:type="dxa"/>
          </w:tcPr>
          <w:p w:rsidR="009628B5" w:rsidRDefault="009628B5">
            <w:proofErr w:type="spellStart"/>
            <w:r>
              <w:t>Willsbrook</w:t>
            </w:r>
            <w:proofErr w:type="spellEnd"/>
            <w:r>
              <w:t xml:space="preserve"> Road Cycle Facilities, Lucan</w:t>
            </w:r>
          </w:p>
        </w:tc>
        <w:tc>
          <w:tcPr>
            <w:tcW w:w="4678" w:type="dxa"/>
          </w:tcPr>
          <w:p w:rsidR="009628B5" w:rsidRDefault="009628B5" w:rsidP="001A6C5D">
            <w:r>
              <w:t xml:space="preserve">Design and commencement of construction of Phase 3 of upgraded cycle facilities on </w:t>
            </w:r>
            <w:proofErr w:type="spellStart"/>
            <w:r>
              <w:t>Willsbrook</w:t>
            </w:r>
            <w:proofErr w:type="spellEnd"/>
            <w:r>
              <w:t xml:space="preserve"> Road Lucan, including the junction with the R136 Outer Ring Road, (Part of GDA Cycle Network Route 7A)</w:t>
            </w:r>
          </w:p>
        </w:tc>
        <w:tc>
          <w:tcPr>
            <w:tcW w:w="1418" w:type="dxa"/>
          </w:tcPr>
          <w:p w:rsidR="009628B5" w:rsidRDefault="009628B5">
            <w:r>
              <w:t>€300,000</w:t>
            </w:r>
          </w:p>
        </w:tc>
      </w:tr>
      <w:tr w:rsidR="009628B5" w:rsidTr="009628B5">
        <w:tc>
          <w:tcPr>
            <w:tcW w:w="441" w:type="dxa"/>
          </w:tcPr>
          <w:p w:rsidR="009628B5" w:rsidRDefault="009628B5">
            <w:r>
              <w:t>5</w:t>
            </w:r>
          </w:p>
        </w:tc>
        <w:tc>
          <w:tcPr>
            <w:tcW w:w="2389" w:type="dxa"/>
          </w:tcPr>
          <w:p w:rsidR="009628B5" w:rsidRDefault="009628B5">
            <w:r>
              <w:t>N81 Cycle, Walking and Bus Facilities</w:t>
            </w:r>
          </w:p>
        </w:tc>
        <w:tc>
          <w:tcPr>
            <w:tcW w:w="4678" w:type="dxa"/>
          </w:tcPr>
          <w:p w:rsidR="009628B5" w:rsidRDefault="009628B5">
            <w:r>
              <w:t xml:space="preserve">Completion of detailed design and tender documents of upgrade of walking and cycling in the vicinity of </w:t>
            </w:r>
            <w:proofErr w:type="spellStart"/>
            <w:r>
              <w:t>Jobstown</w:t>
            </w:r>
            <w:proofErr w:type="spellEnd"/>
            <w:r>
              <w:t xml:space="preserve"> Inn on the N81, west of Tallaght. (Part of GDA Cycle Network 9D)</w:t>
            </w:r>
          </w:p>
        </w:tc>
        <w:tc>
          <w:tcPr>
            <w:tcW w:w="1418" w:type="dxa"/>
          </w:tcPr>
          <w:p w:rsidR="009628B5" w:rsidRDefault="009628B5">
            <w:r>
              <w:t>€30,000</w:t>
            </w:r>
          </w:p>
        </w:tc>
      </w:tr>
      <w:tr w:rsidR="009628B5" w:rsidTr="009628B5">
        <w:tc>
          <w:tcPr>
            <w:tcW w:w="441" w:type="dxa"/>
          </w:tcPr>
          <w:p w:rsidR="009628B5" w:rsidRDefault="009628B5">
            <w:r>
              <w:t>6</w:t>
            </w:r>
          </w:p>
        </w:tc>
        <w:tc>
          <w:tcPr>
            <w:tcW w:w="2389" w:type="dxa"/>
          </w:tcPr>
          <w:p w:rsidR="009628B5" w:rsidRDefault="009628B5">
            <w:r>
              <w:t>Walkinstown Roundabout</w:t>
            </w:r>
          </w:p>
        </w:tc>
        <w:tc>
          <w:tcPr>
            <w:tcW w:w="4678" w:type="dxa"/>
          </w:tcPr>
          <w:p w:rsidR="009628B5" w:rsidRDefault="009628B5">
            <w:r>
              <w:t xml:space="preserve">Completion of design for new layout of the roundabout, to improve junction safety, reliability and comfort especially for pedestrians, cyclists and public transport. (Design to be </w:t>
            </w:r>
            <w:r>
              <w:lastRenderedPageBreak/>
              <w:t>integrated into Greenhills Bus Corridor Upgrade scheme).</w:t>
            </w:r>
          </w:p>
        </w:tc>
        <w:tc>
          <w:tcPr>
            <w:tcW w:w="1418" w:type="dxa"/>
          </w:tcPr>
          <w:p w:rsidR="009628B5" w:rsidRDefault="009628B5">
            <w:r>
              <w:lastRenderedPageBreak/>
              <w:t>€50,000</w:t>
            </w:r>
          </w:p>
        </w:tc>
      </w:tr>
      <w:tr w:rsidR="009628B5" w:rsidTr="009628B5">
        <w:tc>
          <w:tcPr>
            <w:tcW w:w="441" w:type="dxa"/>
          </w:tcPr>
          <w:p w:rsidR="009628B5" w:rsidRDefault="009628B5">
            <w:r>
              <w:t>7</w:t>
            </w:r>
          </w:p>
        </w:tc>
        <w:tc>
          <w:tcPr>
            <w:tcW w:w="2389" w:type="dxa"/>
          </w:tcPr>
          <w:p w:rsidR="009628B5" w:rsidRDefault="009628B5">
            <w:r>
              <w:t>Monastery Road Walking Route</w:t>
            </w:r>
          </w:p>
        </w:tc>
        <w:tc>
          <w:tcPr>
            <w:tcW w:w="4678" w:type="dxa"/>
          </w:tcPr>
          <w:p w:rsidR="009628B5" w:rsidRDefault="009628B5">
            <w:r>
              <w:t>Completion of provision of Pedestrian facilities along Monastery Road, improving pedestrian access between the town and LUAS Red Cow Stop.</w:t>
            </w:r>
          </w:p>
        </w:tc>
        <w:tc>
          <w:tcPr>
            <w:tcW w:w="1418" w:type="dxa"/>
          </w:tcPr>
          <w:p w:rsidR="009628B5" w:rsidRDefault="009628B5">
            <w:r>
              <w:t>€290,000</w:t>
            </w:r>
          </w:p>
        </w:tc>
      </w:tr>
      <w:tr w:rsidR="009628B5" w:rsidTr="009628B5">
        <w:tc>
          <w:tcPr>
            <w:tcW w:w="441" w:type="dxa"/>
          </w:tcPr>
          <w:p w:rsidR="009628B5" w:rsidRDefault="009628B5" w:rsidP="00737125">
            <w:r>
              <w:t>8</w:t>
            </w:r>
          </w:p>
        </w:tc>
        <w:tc>
          <w:tcPr>
            <w:tcW w:w="2389" w:type="dxa"/>
          </w:tcPr>
          <w:p w:rsidR="009628B5" w:rsidRDefault="009628B5">
            <w:r>
              <w:t xml:space="preserve">Tallaght to </w:t>
            </w:r>
            <w:proofErr w:type="spellStart"/>
            <w:r>
              <w:t>Liffey</w:t>
            </w:r>
            <w:proofErr w:type="spellEnd"/>
            <w:r>
              <w:t xml:space="preserve"> Valley Cycle Scheme</w:t>
            </w:r>
          </w:p>
        </w:tc>
        <w:tc>
          <w:tcPr>
            <w:tcW w:w="4678" w:type="dxa"/>
          </w:tcPr>
          <w:p w:rsidR="009628B5" w:rsidRDefault="009628B5">
            <w:r>
              <w:t xml:space="preserve">Completion of design and planning processes for the section of this route between </w:t>
            </w:r>
            <w:proofErr w:type="spellStart"/>
            <w:r>
              <w:t>Clondalkin</w:t>
            </w:r>
            <w:proofErr w:type="spellEnd"/>
            <w:r>
              <w:t xml:space="preserve"> and Tallaght via Newlands junction</w:t>
            </w:r>
          </w:p>
        </w:tc>
        <w:tc>
          <w:tcPr>
            <w:tcW w:w="1418" w:type="dxa"/>
          </w:tcPr>
          <w:p w:rsidR="009628B5" w:rsidRDefault="009628B5">
            <w:r>
              <w:t>€50,000</w:t>
            </w:r>
          </w:p>
          <w:p w:rsidR="009628B5" w:rsidRDefault="009628B5"/>
        </w:tc>
      </w:tr>
      <w:tr w:rsidR="009628B5" w:rsidTr="009628B5">
        <w:tc>
          <w:tcPr>
            <w:tcW w:w="441" w:type="dxa"/>
          </w:tcPr>
          <w:p w:rsidR="009628B5" w:rsidRDefault="009628B5">
            <w:r>
              <w:t>9</w:t>
            </w:r>
          </w:p>
        </w:tc>
        <w:tc>
          <w:tcPr>
            <w:tcW w:w="2389" w:type="dxa"/>
          </w:tcPr>
          <w:p w:rsidR="009628B5" w:rsidRDefault="009628B5">
            <w:r>
              <w:t>N4 to City Centre Cycle Scheme (</w:t>
            </w:r>
            <w:proofErr w:type="spellStart"/>
            <w:r>
              <w:t>Celbridge</w:t>
            </w:r>
            <w:proofErr w:type="spellEnd"/>
            <w:r>
              <w:t xml:space="preserve"> Road Junction to </w:t>
            </w:r>
            <w:proofErr w:type="spellStart"/>
            <w:r>
              <w:t>Palmerstown</w:t>
            </w:r>
            <w:proofErr w:type="spellEnd"/>
            <w:r>
              <w:t>)</w:t>
            </w:r>
          </w:p>
        </w:tc>
        <w:tc>
          <w:tcPr>
            <w:tcW w:w="4678" w:type="dxa"/>
          </w:tcPr>
          <w:p w:rsidR="009628B5" w:rsidRDefault="009628B5" w:rsidP="00C46987">
            <w:r>
              <w:t>Completion of preliminary design of two key junctions along the N4 corridor connecting to Lucan, including R136 junction (Woodies) &amp; 113 (</w:t>
            </w:r>
            <w:proofErr w:type="spellStart"/>
            <w:r>
              <w:t>Fonthill</w:t>
            </w:r>
            <w:proofErr w:type="spellEnd"/>
            <w:r>
              <w:t xml:space="preserve"> Rd)</w:t>
            </w:r>
          </w:p>
        </w:tc>
        <w:tc>
          <w:tcPr>
            <w:tcW w:w="1418" w:type="dxa"/>
          </w:tcPr>
          <w:p w:rsidR="009628B5" w:rsidRDefault="009628B5">
            <w:r>
              <w:t>€80,000</w:t>
            </w:r>
          </w:p>
          <w:p w:rsidR="009628B5" w:rsidRDefault="009628B5"/>
          <w:p w:rsidR="009628B5" w:rsidRDefault="009628B5"/>
          <w:p w:rsidR="009628B5" w:rsidRDefault="009628B5"/>
        </w:tc>
      </w:tr>
      <w:tr w:rsidR="009628B5" w:rsidTr="009628B5">
        <w:tc>
          <w:tcPr>
            <w:tcW w:w="441" w:type="dxa"/>
          </w:tcPr>
          <w:p w:rsidR="009628B5" w:rsidRDefault="009628B5">
            <w:r>
              <w:t>10</w:t>
            </w:r>
          </w:p>
        </w:tc>
        <w:tc>
          <w:tcPr>
            <w:tcW w:w="2389" w:type="dxa"/>
          </w:tcPr>
          <w:p w:rsidR="009628B5" w:rsidRPr="00F0789A" w:rsidRDefault="009628B5">
            <w:pPr>
              <w:rPr>
                <w:b/>
              </w:rPr>
            </w:pPr>
            <w:r>
              <w:t xml:space="preserve">Green School cluster works - </w:t>
            </w:r>
            <w:proofErr w:type="spellStart"/>
            <w:r>
              <w:t>Ballyboden</w:t>
            </w:r>
            <w:proofErr w:type="spellEnd"/>
          </w:p>
        </w:tc>
        <w:tc>
          <w:tcPr>
            <w:tcW w:w="4678" w:type="dxa"/>
          </w:tcPr>
          <w:p w:rsidR="009628B5" w:rsidRDefault="009628B5">
            <w:r>
              <w:t xml:space="preserve">Design and construction of safety and sustainable transport improvements at the 4-school campus in </w:t>
            </w:r>
            <w:proofErr w:type="spellStart"/>
            <w:r>
              <w:t>Ballyboden</w:t>
            </w:r>
            <w:proofErr w:type="spellEnd"/>
          </w:p>
        </w:tc>
        <w:tc>
          <w:tcPr>
            <w:tcW w:w="1418" w:type="dxa"/>
          </w:tcPr>
          <w:p w:rsidR="009628B5" w:rsidRDefault="009628B5">
            <w:r>
              <w:t>€100,000</w:t>
            </w:r>
          </w:p>
        </w:tc>
      </w:tr>
      <w:tr w:rsidR="009628B5" w:rsidTr="009628B5">
        <w:tc>
          <w:tcPr>
            <w:tcW w:w="441" w:type="dxa"/>
          </w:tcPr>
          <w:p w:rsidR="009628B5" w:rsidRDefault="009628B5">
            <w:r>
              <w:t>11</w:t>
            </w:r>
          </w:p>
        </w:tc>
        <w:tc>
          <w:tcPr>
            <w:tcW w:w="2389" w:type="dxa"/>
          </w:tcPr>
          <w:p w:rsidR="009628B5" w:rsidRDefault="009628B5">
            <w:r>
              <w:t>Sustainable Transport improvements Newcastle/Hillcrest</w:t>
            </w:r>
          </w:p>
        </w:tc>
        <w:tc>
          <w:tcPr>
            <w:tcW w:w="4678" w:type="dxa"/>
          </w:tcPr>
          <w:p w:rsidR="009628B5" w:rsidRDefault="009628B5">
            <w:r>
              <w:t xml:space="preserve">Design of safe sustainable transport improvements at the Newcastle/Hillcrest junctions in west Lucan, arising from the </w:t>
            </w:r>
            <w:proofErr w:type="spellStart"/>
            <w:r>
              <w:t>Lucqn</w:t>
            </w:r>
            <w:proofErr w:type="spellEnd"/>
            <w:r>
              <w:t xml:space="preserve"> Access Study (2014)</w:t>
            </w:r>
          </w:p>
        </w:tc>
        <w:tc>
          <w:tcPr>
            <w:tcW w:w="1418" w:type="dxa"/>
          </w:tcPr>
          <w:p w:rsidR="009628B5" w:rsidRDefault="009628B5">
            <w:r>
              <w:t>€20,000</w:t>
            </w:r>
          </w:p>
        </w:tc>
      </w:tr>
      <w:tr w:rsidR="009628B5" w:rsidTr="009628B5">
        <w:tc>
          <w:tcPr>
            <w:tcW w:w="441" w:type="dxa"/>
          </w:tcPr>
          <w:p w:rsidR="009628B5" w:rsidRDefault="009628B5">
            <w:r>
              <w:t>12</w:t>
            </w:r>
          </w:p>
        </w:tc>
        <w:tc>
          <w:tcPr>
            <w:tcW w:w="2389" w:type="dxa"/>
          </w:tcPr>
          <w:p w:rsidR="009628B5" w:rsidRDefault="009628B5">
            <w:r>
              <w:t>Cycle Network improvements – Tallaght Town Centre</w:t>
            </w:r>
          </w:p>
        </w:tc>
        <w:tc>
          <w:tcPr>
            <w:tcW w:w="4678" w:type="dxa"/>
          </w:tcPr>
          <w:p w:rsidR="009628B5" w:rsidRDefault="009628B5">
            <w:r>
              <w:t>Design of measures to improve walking and cycle facilities in Tallaght Town Centre</w:t>
            </w:r>
          </w:p>
        </w:tc>
        <w:tc>
          <w:tcPr>
            <w:tcW w:w="1418" w:type="dxa"/>
          </w:tcPr>
          <w:p w:rsidR="009628B5" w:rsidRDefault="009628B5">
            <w:r>
              <w:t>€100,000</w:t>
            </w:r>
          </w:p>
        </w:tc>
      </w:tr>
      <w:tr w:rsidR="009628B5" w:rsidTr="009628B5">
        <w:tc>
          <w:tcPr>
            <w:tcW w:w="441" w:type="dxa"/>
          </w:tcPr>
          <w:p w:rsidR="009628B5" w:rsidRDefault="009628B5">
            <w:r>
              <w:t>13</w:t>
            </w:r>
          </w:p>
        </w:tc>
        <w:tc>
          <w:tcPr>
            <w:tcW w:w="2389" w:type="dxa"/>
          </w:tcPr>
          <w:p w:rsidR="009628B5" w:rsidRDefault="009628B5">
            <w:r>
              <w:t xml:space="preserve">Tallaght to </w:t>
            </w:r>
            <w:proofErr w:type="spellStart"/>
            <w:r>
              <w:t>Ballyboden</w:t>
            </w:r>
            <w:proofErr w:type="spellEnd"/>
            <w:r>
              <w:t xml:space="preserve"> walking and cycling route</w:t>
            </w:r>
          </w:p>
        </w:tc>
        <w:tc>
          <w:tcPr>
            <w:tcW w:w="4678" w:type="dxa"/>
          </w:tcPr>
          <w:p w:rsidR="009628B5" w:rsidRDefault="009628B5" w:rsidP="00C46987">
            <w:r>
              <w:t xml:space="preserve">Construction of the </w:t>
            </w:r>
            <w:proofErr w:type="spellStart"/>
            <w:r>
              <w:t>Knocklyon</w:t>
            </w:r>
            <w:proofErr w:type="spellEnd"/>
            <w:r>
              <w:t xml:space="preserve"> Junction on the Tallaght to </w:t>
            </w:r>
            <w:proofErr w:type="spellStart"/>
            <w:r>
              <w:t>Ballyboden</w:t>
            </w:r>
            <w:proofErr w:type="spellEnd"/>
            <w:r>
              <w:t xml:space="preserve"> Cycle Route, serving St. </w:t>
            </w:r>
            <w:proofErr w:type="spellStart"/>
            <w:r>
              <w:t>Colmcille’s</w:t>
            </w:r>
            <w:proofErr w:type="spellEnd"/>
            <w:r>
              <w:t xml:space="preserve"> School complex (1300 pupils)</w:t>
            </w:r>
          </w:p>
        </w:tc>
        <w:tc>
          <w:tcPr>
            <w:tcW w:w="1418" w:type="dxa"/>
          </w:tcPr>
          <w:p w:rsidR="009628B5" w:rsidRDefault="009628B5">
            <w:r>
              <w:t>€430,000</w:t>
            </w:r>
          </w:p>
        </w:tc>
      </w:tr>
      <w:tr w:rsidR="009628B5" w:rsidTr="009628B5">
        <w:tc>
          <w:tcPr>
            <w:tcW w:w="441" w:type="dxa"/>
          </w:tcPr>
          <w:p w:rsidR="009628B5" w:rsidRDefault="009628B5">
            <w:r>
              <w:t>14</w:t>
            </w:r>
          </w:p>
        </w:tc>
        <w:tc>
          <w:tcPr>
            <w:tcW w:w="2389" w:type="dxa"/>
          </w:tcPr>
          <w:p w:rsidR="009628B5" w:rsidRDefault="009628B5">
            <w:r>
              <w:t xml:space="preserve">Tallaght to </w:t>
            </w:r>
            <w:proofErr w:type="spellStart"/>
            <w:r>
              <w:t>Ballyboden</w:t>
            </w:r>
            <w:proofErr w:type="spellEnd"/>
            <w:r>
              <w:t xml:space="preserve"> cycle route (Old </w:t>
            </w:r>
            <w:proofErr w:type="spellStart"/>
            <w:r>
              <w:t>Bawn</w:t>
            </w:r>
            <w:proofErr w:type="spellEnd"/>
            <w:r>
              <w:t xml:space="preserve"> Road)</w:t>
            </w:r>
          </w:p>
        </w:tc>
        <w:tc>
          <w:tcPr>
            <w:tcW w:w="4678" w:type="dxa"/>
          </w:tcPr>
          <w:p w:rsidR="009628B5" w:rsidRDefault="009628B5">
            <w:r>
              <w:t xml:space="preserve">Preliminary design of cycle facilities, improved pedestrian facilities, revised bus stops, on the Old </w:t>
            </w:r>
            <w:proofErr w:type="spellStart"/>
            <w:r>
              <w:t>Bawn</w:t>
            </w:r>
            <w:proofErr w:type="spellEnd"/>
            <w:r>
              <w:t xml:space="preserve"> Road, in the context of existing Part 8 scheme for the route.</w:t>
            </w:r>
          </w:p>
        </w:tc>
        <w:tc>
          <w:tcPr>
            <w:tcW w:w="1418" w:type="dxa"/>
          </w:tcPr>
          <w:p w:rsidR="009628B5" w:rsidRDefault="009628B5">
            <w:r>
              <w:t>€50,000</w:t>
            </w:r>
          </w:p>
        </w:tc>
      </w:tr>
      <w:tr w:rsidR="009628B5" w:rsidTr="009628B5">
        <w:tc>
          <w:tcPr>
            <w:tcW w:w="441" w:type="dxa"/>
          </w:tcPr>
          <w:p w:rsidR="009628B5" w:rsidRDefault="009628B5">
            <w:r>
              <w:t>15</w:t>
            </w:r>
          </w:p>
        </w:tc>
        <w:tc>
          <w:tcPr>
            <w:tcW w:w="2389" w:type="dxa"/>
          </w:tcPr>
          <w:p w:rsidR="009628B5" w:rsidRDefault="009628B5" w:rsidP="00C46987">
            <w:r>
              <w:t>Cycle Network improvements – Lucan area</w:t>
            </w:r>
          </w:p>
        </w:tc>
        <w:tc>
          <w:tcPr>
            <w:tcW w:w="4678" w:type="dxa"/>
          </w:tcPr>
          <w:p w:rsidR="009628B5" w:rsidRDefault="009628B5">
            <w:r>
              <w:t>Design of measures to improve walking and cycling in Lucan</w:t>
            </w:r>
          </w:p>
        </w:tc>
        <w:tc>
          <w:tcPr>
            <w:tcW w:w="1418" w:type="dxa"/>
          </w:tcPr>
          <w:p w:rsidR="009628B5" w:rsidRDefault="009628B5">
            <w:r>
              <w:t>€100,000</w:t>
            </w:r>
          </w:p>
          <w:p w:rsidR="009628B5" w:rsidRDefault="009628B5"/>
        </w:tc>
      </w:tr>
      <w:tr w:rsidR="009628B5" w:rsidTr="009628B5">
        <w:tc>
          <w:tcPr>
            <w:tcW w:w="441" w:type="dxa"/>
          </w:tcPr>
          <w:p w:rsidR="009628B5" w:rsidRDefault="009628B5">
            <w:r>
              <w:t>16</w:t>
            </w:r>
          </w:p>
        </w:tc>
        <w:tc>
          <w:tcPr>
            <w:tcW w:w="2389" w:type="dxa"/>
          </w:tcPr>
          <w:p w:rsidR="009628B5" w:rsidRDefault="009628B5">
            <w:proofErr w:type="spellStart"/>
            <w:r>
              <w:t>Bawnogue</w:t>
            </w:r>
            <w:proofErr w:type="spellEnd"/>
            <w:r>
              <w:t xml:space="preserve"> Permeability Project</w:t>
            </w:r>
          </w:p>
        </w:tc>
        <w:tc>
          <w:tcPr>
            <w:tcW w:w="4678" w:type="dxa"/>
          </w:tcPr>
          <w:p w:rsidR="009628B5" w:rsidRDefault="009628B5" w:rsidP="00C46987">
            <w:r>
              <w:t xml:space="preserve">Design and commence construction of permeability scheme connecting </w:t>
            </w:r>
            <w:proofErr w:type="spellStart"/>
            <w:r>
              <w:t>Bawnogue</w:t>
            </w:r>
            <w:proofErr w:type="spellEnd"/>
            <w:r>
              <w:t xml:space="preserve"> to the </w:t>
            </w:r>
            <w:proofErr w:type="spellStart"/>
            <w:r>
              <w:t>Fonthill</w:t>
            </w:r>
            <w:proofErr w:type="spellEnd"/>
            <w:r>
              <w:t xml:space="preserve"> Road Bus and Cycle Facilities</w:t>
            </w:r>
          </w:p>
        </w:tc>
        <w:tc>
          <w:tcPr>
            <w:tcW w:w="1418" w:type="dxa"/>
          </w:tcPr>
          <w:p w:rsidR="009628B5" w:rsidRDefault="009628B5">
            <w:r>
              <w:t>€50,000</w:t>
            </w:r>
          </w:p>
        </w:tc>
      </w:tr>
    </w:tbl>
    <w:p w:rsidR="00BF7A30" w:rsidRDefault="00BF7A30"/>
    <w:p w:rsidR="00F0789A" w:rsidRDefault="00F0789A">
      <w:bookmarkStart w:id="0" w:name="_GoBack"/>
      <w:bookmarkEnd w:id="0"/>
    </w:p>
    <w:sectPr w:rsidR="00F078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43"/>
    <w:rsid w:val="001A6C5D"/>
    <w:rsid w:val="00452FEC"/>
    <w:rsid w:val="00583D5B"/>
    <w:rsid w:val="006631BB"/>
    <w:rsid w:val="00714973"/>
    <w:rsid w:val="00737125"/>
    <w:rsid w:val="00737527"/>
    <w:rsid w:val="00742D43"/>
    <w:rsid w:val="009628B5"/>
    <w:rsid w:val="00AE73C4"/>
    <w:rsid w:val="00BF7A30"/>
    <w:rsid w:val="00C25F2A"/>
    <w:rsid w:val="00C46987"/>
    <w:rsid w:val="00F0789A"/>
    <w:rsid w:val="00F14BB9"/>
    <w:rsid w:val="00F17AD2"/>
    <w:rsid w:val="00F27B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33655-02AB-454E-9206-4BB66E3A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9628B5"/>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9628B5"/>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9628B5"/>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529932">
      <w:bodyDiv w:val="1"/>
      <w:marLeft w:val="0"/>
      <w:marRight w:val="0"/>
      <w:marTop w:val="0"/>
      <w:marBottom w:val="0"/>
      <w:divBdr>
        <w:top w:val="none" w:sz="0" w:space="0" w:color="auto"/>
        <w:left w:val="none" w:sz="0" w:space="0" w:color="auto"/>
        <w:bottom w:val="none" w:sz="0" w:space="0" w:color="auto"/>
        <w:right w:val="none" w:sz="0" w:space="0" w:color="auto"/>
      </w:divBdr>
      <w:divsChild>
        <w:div w:id="413820502">
          <w:marLeft w:val="0"/>
          <w:marRight w:val="0"/>
          <w:marTop w:val="0"/>
          <w:marBottom w:val="0"/>
          <w:divBdr>
            <w:top w:val="none" w:sz="0" w:space="0" w:color="auto"/>
            <w:left w:val="none" w:sz="0" w:space="0" w:color="auto"/>
            <w:bottom w:val="none" w:sz="0" w:space="0" w:color="auto"/>
            <w:right w:val="none" w:sz="0" w:space="0" w:color="auto"/>
          </w:divBdr>
        </w:div>
      </w:divsChild>
    </w:div>
    <w:div w:id="1629898409">
      <w:bodyDiv w:val="1"/>
      <w:marLeft w:val="0"/>
      <w:marRight w:val="0"/>
      <w:marTop w:val="0"/>
      <w:marBottom w:val="0"/>
      <w:divBdr>
        <w:top w:val="none" w:sz="0" w:space="0" w:color="auto"/>
        <w:left w:val="none" w:sz="0" w:space="0" w:color="auto"/>
        <w:bottom w:val="none" w:sz="0" w:space="0" w:color="auto"/>
        <w:right w:val="none" w:sz="0" w:space="0" w:color="auto"/>
      </w:divBdr>
      <w:divsChild>
        <w:div w:id="752243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13</cp:revision>
  <dcterms:created xsi:type="dcterms:W3CDTF">2016-05-24T08:01:00Z</dcterms:created>
  <dcterms:modified xsi:type="dcterms:W3CDTF">2016-05-24T08:51:00Z</dcterms:modified>
</cp:coreProperties>
</file>