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1440" w:firstLine="720"/>
        <w:jc w:val="both"/>
        <w:rPr>
          <w:rFonts w:ascii="Verdana" w:hAnsi="Verdana" w:cs="Verdana" w:eastAsia="Verdana"/>
          <w:b/>
          <w:color w:val="auto"/>
          <w:spacing w:val="0"/>
          <w:position w:val="0"/>
          <w:sz w:val="24"/>
          <w:shd w:fill="auto" w:val="clear"/>
        </w:rPr>
      </w:pPr>
      <w:r>
        <w:rPr>
          <w:rFonts w:ascii="Verdana" w:hAnsi="Verdana" w:cs="Verdana" w:eastAsia="Verdana"/>
          <w:color w:val="auto"/>
          <w:spacing w:val="0"/>
          <w:position w:val="0"/>
          <w:sz w:val="24"/>
          <w:shd w:fill="auto" w:val="clear"/>
        </w:rPr>
        <w:t xml:space="preserve">               </w:t>
      </w:r>
    </w:p>
    <w:p>
      <w:pPr>
        <w:spacing w:before="0" w:after="0" w:line="240"/>
        <w:ind w:right="0" w:left="0" w:firstLine="0"/>
        <w:jc w:val="center"/>
        <w:rPr>
          <w:rFonts w:ascii="Verdana" w:hAnsi="Verdana" w:cs="Verdana" w:eastAsia="Verdana"/>
          <w:b/>
          <w:color w:val="auto"/>
          <w:spacing w:val="0"/>
          <w:position w:val="0"/>
          <w:sz w:val="24"/>
          <w:shd w:fill="auto" w:val="clear"/>
        </w:rPr>
      </w:pPr>
      <w:r>
        <w:rPr>
          <w:rFonts w:ascii="Verdana" w:hAnsi="Verdana" w:cs="Verdana" w:eastAsia="Verdana"/>
          <w:b/>
          <w:color w:val="auto"/>
          <w:spacing w:val="0"/>
          <w:position w:val="0"/>
          <w:sz w:val="24"/>
          <w:shd w:fill="auto" w:val="clear"/>
        </w:rPr>
        <w:t xml:space="preserve">Implementation/ Action Plan Q1 2016</w:t>
      </w:r>
    </w:p>
    <w:p>
      <w:pPr>
        <w:spacing w:before="0" w:after="0" w:line="240"/>
        <w:ind w:right="0" w:left="0" w:firstLine="0"/>
        <w:jc w:val="center"/>
        <w:rPr>
          <w:rFonts w:ascii="Verdana" w:hAnsi="Verdana" w:cs="Verdana" w:eastAsia="Verdana"/>
          <w:b/>
          <w:color w:val="auto"/>
          <w:spacing w:val="0"/>
          <w:position w:val="0"/>
          <w:sz w:val="24"/>
          <w:shd w:fill="auto" w:val="clear"/>
        </w:rPr>
      </w:pPr>
      <w:r>
        <w:rPr>
          <w:rFonts w:ascii="Verdana" w:hAnsi="Verdana" w:cs="Verdana" w:eastAsia="Verdana"/>
          <w:b/>
          <w:color w:val="auto"/>
          <w:spacing w:val="0"/>
          <w:position w:val="0"/>
          <w:sz w:val="24"/>
          <w:shd w:fill="auto" w:val="clear"/>
        </w:rPr>
        <w:t xml:space="preserve">Report to  March ACM </w:t>
      </w:r>
    </w:p>
    <w:p>
      <w:pPr>
        <w:spacing w:before="0" w:after="255" w:line="240"/>
        <w:ind w:right="0" w:left="0" w:firstLine="0"/>
        <w:jc w:val="both"/>
        <w:rPr>
          <w:rFonts w:ascii="Verdana" w:hAnsi="Verdana" w:cs="Verdana" w:eastAsia="Verdana"/>
          <w:b/>
          <w:color w:val="000000"/>
          <w:spacing w:val="0"/>
          <w:position w:val="0"/>
          <w:sz w:val="24"/>
          <w:shd w:fill="auto" w:val="clear"/>
        </w:rPr>
      </w:pPr>
    </w:p>
    <w:tbl>
      <w:tblPr>
        <w:tblInd w:w="108" w:type="dxa"/>
      </w:tblPr>
      <w:tblGrid>
        <w:gridCol w:w="558"/>
        <w:gridCol w:w="2839"/>
        <w:gridCol w:w="2315"/>
        <w:gridCol w:w="3422"/>
      </w:tblGrid>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both"/>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both"/>
              <w:rPr>
                <w:spacing w:val="0"/>
                <w:position w:val="0"/>
                <w:shd w:fill="auto" w:val="clear"/>
              </w:rPr>
            </w:pPr>
            <w:r>
              <w:rPr>
                <w:rFonts w:ascii="Verdana" w:hAnsi="Verdana" w:cs="Verdana" w:eastAsia="Verdana"/>
                <w:b/>
                <w:color w:val="000000"/>
                <w:spacing w:val="0"/>
                <w:position w:val="0"/>
                <w:sz w:val="24"/>
                <w:shd w:fill="auto" w:val="clear"/>
              </w:rPr>
              <w:t xml:space="preserve">Actions</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both"/>
              <w:rPr>
                <w:spacing w:val="0"/>
                <w:position w:val="0"/>
                <w:shd w:fill="auto" w:val="clear"/>
              </w:rPr>
            </w:pPr>
            <w:r>
              <w:rPr>
                <w:rFonts w:ascii="Verdana" w:hAnsi="Verdana" w:cs="Verdana" w:eastAsia="Verdana"/>
                <w:b/>
                <w:color w:val="000000"/>
                <w:spacing w:val="0"/>
                <w:position w:val="0"/>
                <w:sz w:val="24"/>
                <w:shd w:fill="auto" w:val="clear"/>
              </w:rPr>
              <w:t xml:space="preserve">Responsibility </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both"/>
              <w:rPr>
                <w:spacing w:val="0"/>
                <w:position w:val="0"/>
                <w:shd w:fill="auto" w:val="clear"/>
              </w:rPr>
            </w:pPr>
            <w:r>
              <w:rPr>
                <w:rFonts w:ascii="Verdana" w:hAnsi="Verdana" w:cs="Verdana" w:eastAsia="Verdana"/>
                <w:b/>
                <w:color w:val="000000"/>
                <w:spacing w:val="0"/>
                <w:position w:val="0"/>
                <w:sz w:val="24"/>
                <w:shd w:fill="auto" w:val="clear"/>
              </w:rPr>
              <w:t xml:space="preserve">Update </w:t>
            </w:r>
          </w:p>
        </w:tc>
      </w:tr>
      <w:tr>
        <w:trPr>
          <w:trHeight w:val="1" w:hRule="atLeast"/>
          <w:jc w:val="left"/>
        </w:trPr>
        <w:tc>
          <w:tcPr>
            <w:tcW w:w="9134" w:type="dxa"/>
            <w:gridSpan w:val="4"/>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Promote and encourage use of all relevant legislation, regulations and bye-laws</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Enforcement &amp; Licensing</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Continued active enforcement of all the provisions of the Litter Pollution Act 1997, as amended.</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Continue to operate the Customer Relations Management Systems (MembersNet, FYS, Customer Contact System, Environmental Complaints System) to track complaints/reports from initial contact to resolution </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Enforcement &amp; Licensing</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Q4 2015</w:t>
            </w:r>
          </w:p>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color w:val="auto"/>
                <w:spacing w:val="0"/>
                <w:position w:val="0"/>
                <w:sz w:val="22"/>
                <w:shd w:fill="auto" w:val="clear"/>
              </w:rPr>
              <w:t xml:space="preserve">695 complaints received &amp; logged</w:t>
            </w:r>
          </w:p>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Jan &amp; Feb 2016 </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808</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complaints received &amp; logged</w:t>
            </w:r>
            <w:r>
              <w:rPr>
                <w:rFonts w:ascii="Calibri" w:hAnsi="Calibri" w:cs="Calibri" w:eastAsia="Calibri"/>
                <w:b/>
                <w:color w:val="auto"/>
                <w:spacing w:val="0"/>
                <w:position w:val="0"/>
                <w:sz w:val="22"/>
                <w:u w:val="single"/>
                <w:shd w:fill="auto" w:val="clear"/>
              </w:rPr>
              <w:br/>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Continue to investigate all complaints thoroughly </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Enforcement &amp; Licensing</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u w:val="single"/>
                <w:shd w:fill="auto" w:val="clear"/>
              </w:rPr>
              <w:t xml:space="preserve">Q4 2015</w:t>
            </w:r>
          </w:p>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color w:val="auto"/>
                <w:spacing w:val="0"/>
                <w:position w:val="0"/>
                <w:sz w:val="22"/>
                <w:shd w:fill="auto" w:val="clear"/>
              </w:rPr>
              <w:t xml:space="preserve">695 complaints investigated</w:t>
            </w:r>
          </w:p>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Jan &amp; Feb 2016 </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808</w:t>
            </w:r>
            <w:r>
              <w:rPr>
                <w:rFonts w:ascii="Calibri" w:hAnsi="Calibri" w:cs="Calibri" w:eastAsia="Calibri"/>
                <w:b/>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complaints investigated</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Provide a co-ordinated targeted warden service in known litter/dumping locations</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Enforcement &amp; Licensing</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Continued monitoring of acute dumping areas by Litter Warden service</w:t>
            </w:r>
          </w:p>
          <w:p>
            <w:pPr>
              <w:spacing w:before="0" w:after="255"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Carry out targeted foot patrols in towns and villages</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Enforcement &amp; Licensing</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Ongoing foot patrols by Litter Warden service, with particular emphasis on county towns and villages</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Issue Fixed Penalty Notices for breaches of environmental legislation, regulation and bye-laws, including littering, illegal dumping, dog fouling and unauthorised signage, where adequate evidence is available</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Enforcement &amp; Licensing</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Fixed Penalty Notices issued</w:t>
            </w:r>
          </w:p>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Q4 2015</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75 – illegal dumping/litter</w:t>
              <w:br/>
              <w:t xml:space="preserve">36 – unauthorised signage</w:t>
              <w:br/>
              <w:t xml:space="preserve">  3 – dog fouling</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114</w:t>
            </w:r>
            <w:r>
              <w:rPr>
                <w:rFonts w:ascii="Calibri" w:hAnsi="Calibri" w:cs="Calibri" w:eastAsia="Calibri"/>
                <w:color w:val="auto"/>
                <w:spacing w:val="0"/>
                <w:position w:val="0"/>
                <w:sz w:val="22"/>
                <w:shd w:fill="auto" w:val="clear"/>
              </w:rPr>
              <w:t xml:space="preserve"> Fixed Penalty Notices issued</w:t>
            </w:r>
          </w:p>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Jan &amp; Feb 2016 </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60 – illegal dumping/litter </w:t>
              <w:br/>
              <w:t xml:space="preserve">23 – unauthorised signage</w:t>
              <w:br/>
              <w:t xml:space="preserve">  2 – dog fouling</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95</w:t>
            </w:r>
            <w:r>
              <w:rPr>
                <w:rFonts w:ascii="Calibri" w:hAnsi="Calibri" w:cs="Calibri" w:eastAsia="Calibri"/>
                <w:color w:val="auto"/>
                <w:spacing w:val="0"/>
                <w:position w:val="0"/>
                <w:sz w:val="22"/>
                <w:shd w:fill="auto" w:val="clear"/>
              </w:rPr>
              <w:t xml:space="preserve"> Fixed Penalty Notices issued</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Initiate legal proceedings for non-payment of Fixed Penalty Notices, where appropriate</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Enforcement &amp; Licensing</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Legal Proceedings </w:t>
            </w:r>
          </w:p>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Q4 2015</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 new cases referred for prosecution</w:t>
              <w:br/>
              <w:t xml:space="preserve">13 cases listed for court hearing</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cases heard, of which 4 were successful.</w:t>
            </w:r>
          </w:p>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Jan &amp; Feb 2016</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29</w:t>
            </w:r>
            <w:r>
              <w:rPr>
                <w:rFonts w:ascii="Calibri" w:hAnsi="Calibri" w:cs="Calibri" w:eastAsia="Calibri"/>
                <w:color w:val="auto"/>
                <w:spacing w:val="0"/>
                <w:position w:val="0"/>
                <w:sz w:val="22"/>
                <w:shd w:fill="auto" w:val="clear"/>
              </w:rPr>
              <w:t xml:space="preserve"> new cases referred for prosecution</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1</w:t>
            </w:r>
            <w:r>
              <w:rPr>
                <w:rFonts w:ascii="Calibri" w:hAnsi="Calibri" w:cs="Calibri" w:eastAsia="Calibri"/>
                <w:color w:val="auto"/>
                <w:spacing w:val="0"/>
                <w:position w:val="0"/>
                <w:sz w:val="22"/>
                <w:shd w:fill="auto" w:val="clear"/>
              </w:rPr>
              <w:t xml:space="preserve"> case and </w:t>
            </w:r>
            <w:r>
              <w:rPr>
                <w:rFonts w:ascii="Calibri" w:hAnsi="Calibri" w:cs="Calibri" w:eastAsia="Calibri"/>
                <w:b/>
                <w:color w:val="auto"/>
                <w:spacing w:val="0"/>
                <w:position w:val="0"/>
                <w:sz w:val="22"/>
                <w:shd w:fill="auto" w:val="clear"/>
              </w:rPr>
              <w:t xml:space="preserve">1</w:t>
            </w:r>
            <w:r>
              <w:rPr>
                <w:rFonts w:ascii="Calibri" w:hAnsi="Calibri" w:cs="Calibri" w:eastAsia="Calibri"/>
                <w:color w:val="auto"/>
                <w:spacing w:val="0"/>
                <w:position w:val="0"/>
                <w:sz w:val="22"/>
                <w:shd w:fill="auto" w:val="clear"/>
              </w:rPr>
              <w:t xml:space="preserve"> appeal listed for court hearing</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Initiate direct legal prosecution, where appropriate</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Enforcement &amp; Licensing</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Q4 2015 Direct Prosecutions</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cases referred for Direct Prosecution</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Examine potential branded vehicles for SDCC Warden Service</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Enforcement &amp; Licensing</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Currently being examined. Discussion held with staff involved.</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Review Warden Service uniform </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Enforcement &amp; Licensing</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Currently under review.  Discussion held with staff involved.</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Use overt and covert CCTV cameras to monitor areas prone to illegal dumping and to support enforcement action</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Enforcement &amp; Licensing</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Enhanced CCTV installed at two acute dumping locations in an effort to counter the challenge of persistent illegal dumping. Two other locations currently being assessed for site suitability.</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Pilot emerging technologies to support enforcement</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Enforcement &amp; Licensing</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On foot of analysis carried out as part of piloting of the Audio Messaging Devices in 2015, six further locations are currently being examined for suitability, with regard to dumping (2), graffitti (1) and dog fouling (3)</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Operation of village cleaning programme including weekend service</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Public Realm</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Village cleansing programme ongoing in all town and village centres on a daily basis Monday to Friday and also on Sundays.  The structure of this service will be examined and reorganised once additional staff are in place.</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Planned and scheduled cleanups of identified litter blackspots in the county</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Public Realm</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Planned and scheduled clean-ups of blackspots is ongoing – 40 of these scheduled by Public Realm in January 2016, 43 in February.</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Servicing and maintenance of Bring Banks to ensure that they are litter free</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Public Realm</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74 recycling/ bring centres.  Textiles  facilities serviced by three (3) service providers Regional contract in place for the servicing (emptying) of the glass/ can recycling banks. </w:t>
            </w:r>
          </w:p>
          <w:p>
            <w:pPr>
              <w:spacing w:before="0" w:after="0" w:line="240"/>
              <w:ind w:right="0" w:left="0" w:firstLine="0"/>
              <w:jc w:val="both"/>
              <w:rPr>
                <w:rFonts w:ascii="Calibri" w:hAnsi="Calibri" w:cs="Calibri" w:eastAsia="Calibri"/>
                <w:color w:val="auto"/>
                <w:spacing w:val="0"/>
                <w:position w:val="0"/>
                <w:sz w:val="24"/>
                <w:shd w:fill="auto" w:val="clear"/>
              </w:rPr>
            </w:pP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The service at glass/ can recycling banks varies in accordance with the level of need. Most frequently used facilities are emptied every 3-5 days,</w:t>
            </w:r>
          </w:p>
          <w:p>
            <w:pPr>
              <w:spacing w:before="100" w:after="10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Difficulties that arose over Christmas at certain bottle banks was due to a decision taken directly by the contractor not to provide additional servicing over the holiday period at some sites and has been resolved to ensure NON reoccurrence.</w:t>
            </w:r>
          </w:p>
          <w:p>
            <w:pPr>
              <w:spacing w:before="100" w:after="100" w:line="240"/>
              <w:ind w:right="0" w:left="0" w:firstLine="0"/>
              <w:jc w:val="left"/>
              <w:rPr>
                <w:rFonts w:ascii="Calibri" w:hAnsi="Calibri" w:cs="Calibri" w:eastAsia="Calibri"/>
                <w:color w:val="auto"/>
                <w:spacing w:val="0"/>
                <w:position w:val="0"/>
                <w:shd w:fill="auto" w:val="clear"/>
              </w:rPr>
            </w:pPr>
            <w:r>
              <w:rPr>
                <w:rFonts w:ascii="Calibri" w:hAnsi="Calibri" w:cs="Calibri" w:eastAsia="Calibri"/>
                <w:color w:val="auto"/>
                <w:spacing w:val="0"/>
                <w:position w:val="0"/>
                <w:sz w:val="24"/>
                <w:shd w:fill="auto" w:val="clear"/>
              </w:rPr>
              <w:t xml:space="preserve">Clean ups at bring sites carried out by public realm staff as follows – 185 no in January 2016, 184 in February.</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Review litter bin provision in Public Realm having regard to Litter Bin Placement Protocol</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Public Realm</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Litter bin provision being reviewed in tandem with Dod Foul recepticles initiative</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Use of schedule management system to target and remove graffiti from public property</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Public Realm</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Graffiti reports logged and areas inspected to determine property status.</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Referrals for Utility companies logged.</w:t>
            </w:r>
          </w:p>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Pilot of protocol for removal from 3 private propery being considered </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Advance additional Memorandums of Understanding with utility companies in relation to graffiti removal</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Public Realm</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MoUs in place with utility providers. 1st Quarterly review meeting scheduled with each provider for  end of March </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Publicise and promote the Litter Management Plan</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English and Irish version of the LMP has been received . Planning of the NSC has commenced. The LMP and recycling centres will be included in the promotion.                   </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Initiate graffiti and dog litter advertisement campaign</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Anti dog fouling is currently promoted through a number of initiatives.                                           </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Examine potential for Street Art Graffiti Scheme</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locations for the Street Gallery project are currently being reviewed </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Administer Anti Litter And Anti Graffiti Awareness Grant</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The ALAG grant has been advertised.    Deadline for applications 16</w:t>
            </w:r>
            <w:r>
              <w:rPr>
                <w:rFonts w:ascii="Calibri" w:hAnsi="Calibri" w:cs="Calibri" w:eastAsia="Calibri"/>
                <w:color w:val="auto"/>
                <w:spacing w:val="0"/>
                <w:position w:val="0"/>
                <w:sz w:val="22"/>
                <w:shd w:fill="auto" w:val="clear"/>
                <w:vertAlign w:val="superscript"/>
              </w:rPr>
              <w:t xml:space="preserve">th</w:t>
            </w:r>
            <w:r>
              <w:rPr>
                <w:rFonts w:ascii="Calibri" w:hAnsi="Calibri" w:cs="Calibri" w:eastAsia="Calibri"/>
                <w:color w:val="auto"/>
                <w:spacing w:val="0"/>
                <w:position w:val="0"/>
                <w:sz w:val="22"/>
                <w:shd w:fill="auto" w:val="clear"/>
              </w:rPr>
              <w:t xml:space="preserve"> March</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Promote Anti Litter And Anti Graffiti poster and slogan competition</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winners of the poster and slogan comp have been selected and the posters and ceremony are currently being organised</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Promote Tackle Litter cinema advertisement campaign</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z w:val="22"/>
                <w:shd w:fill="auto" w:val="clear"/>
              </w:rPr>
            </w:pPr>
            <w:hyperlink xmlns:r="http://schemas.openxmlformats.org/officeDocument/2006/relationships" r:id="docRId0">
              <w:r>
                <w:rPr>
                  <w:rFonts w:ascii="Calibri" w:hAnsi="Calibri" w:cs="Calibri" w:eastAsia="Calibri"/>
                  <w:color w:val="0563C1"/>
                  <w:spacing w:val="0"/>
                  <w:position w:val="0"/>
                  <w:sz w:val="22"/>
                  <w:u w:val="single"/>
                  <w:shd w:fill="auto" w:val="clear"/>
                </w:rPr>
                <w:t xml:space="preserve">"Tackle Litter" and "Man in a van" adverts in the </w:t>
              </w:r>
              <w:r>
                <w:rPr>
                  <w:rFonts w:ascii="Calibri" w:hAnsi="Calibri" w:cs="Calibri" w:eastAsia="Calibri"/>
                  <w:vanish/>
                  <w:color w:val="0563C1"/>
                  <w:spacing w:val="0"/>
                  <w:position w:val="0"/>
                  <w:sz w:val="22"/>
                  <w:u w:val="single"/>
                  <w:shd w:fill="auto" w:val="clear"/>
                </w:rPr>
                <w:t xml:space="preserve">HYPERLINK "file:///C:/Users/sorchaobrien/AppData/Local/Microsoft/Windows/Litter%2525252520%2525252526%2525252520Graffiti/Anti%2525252520Litter%2525252520Grant/Anti-Litter%25252525202015/Applicants/1.%2525252520SDCC%2525252520Cinema%2525252520Campaign/Cinema%2525252520Campaign"</w:t>
              </w:r>
              <w:r>
                <w:rPr>
                  <w:rFonts w:ascii="Calibri" w:hAnsi="Calibri" w:cs="Calibri" w:eastAsia="Calibri"/>
                  <w:color w:val="0563C1"/>
                  <w:spacing w:val="0"/>
                  <w:position w:val="0"/>
                  <w:sz w:val="22"/>
                  <w:u w:val="single"/>
                  <w:shd w:fill="auto" w:val="clear"/>
                </w:rPr>
                <w:t xml:space="preserve">Vue</w:t>
              </w:r>
              <w:r>
                <w:rPr>
                  <w:rFonts w:ascii="Calibri" w:hAnsi="Calibri" w:cs="Calibri" w:eastAsia="Calibri"/>
                  <w:vanish/>
                  <w:color w:val="0563C1"/>
                  <w:spacing w:val="0"/>
                  <w:position w:val="0"/>
                  <w:sz w:val="22"/>
                  <w:u w:val="single"/>
                  <w:shd w:fill="auto" w:val="clear"/>
                </w:rPr>
                <w:t xml:space="preserve">HYPERLINK "file:///C:/Users/sorchaobrien/AppData/Local/Microsoft/Windows/Litter%2525252520%2525252526%2525252520Graffiti/Anti%2525252520Litter%2525252520Grant/Anti-Litter%25252525202015/Applicants/1.%2525252520SDCC%2525252520Cinema%2525252520Campaign/Cinema%2525252520Campaign"</w:t>
              </w:r>
              <w:r>
                <w:rPr>
                  <w:rFonts w:ascii="Calibri" w:hAnsi="Calibri" w:cs="Calibri" w:eastAsia="Calibri"/>
                  <w:color w:val="0563C1"/>
                  <w:spacing w:val="0"/>
                  <w:position w:val="0"/>
                  <w:sz w:val="22"/>
                  <w:u w:val="single"/>
                  <w:shd w:fill="auto" w:val="clear"/>
                </w:rPr>
                <w:t xml:space="preserve"> </w:t>
              </w:r>
              <w:r>
                <w:rPr>
                  <w:rFonts w:ascii="Calibri" w:hAnsi="Calibri" w:cs="Calibri" w:eastAsia="Calibri"/>
                  <w:vanish/>
                  <w:color w:val="0563C1"/>
                  <w:spacing w:val="0"/>
                  <w:position w:val="0"/>
                  <w:sz w:val="22"/>
                  <w:u w:val="single"/>
                  <w:shd w:fill="auto" w:val="clear"/>
                </w:rPr>
                <w:t xml:space="preserve">HYPERLINK "file:///C:/Users/sorchaobrien/AppData/Local/Microsoft/Windows/Litter%2525252520%2525252526%2525252520Graffiti/Anti%2525252520Litter%2525252520Grant/Anti-Litter%25252525202015/Applicants/1.%2525252520SDCC%2525252520Cinema%2525252520Campaign/Cinema%2525252520Campaign"</w:t>
              </w:r>
              <w:r>
                <w:rPr>
                  <w:rFonts w:ascii="Calibri" w:hAnsi="Calibri" w:cs="Calibri" w:eastAsia="Calibri"/>
                  <w:color w:val="0563C1"/>
                  <w:spacing w:val="0"/>
                  <w:position w:val="0"/>
                  <w:sz w:val="22"/>
                  <w:u w:val="single"/>
                  <w:shd w:fill="auto" w:val="clear"/>
                </w:rPr>
                <w:t xml:space="preserve">Liffey</w:t>
              </w:r>
              <w:r>
                <w:rPr>
                  <w:rFonts w:ascii="Calibri" w:hAnsi="Calibri" w:cs="Calibri" w:eastAsia="Calibri"/>
                  <w:vanish/>
                  <w:color w:val="0563C1"/>
                  <w:spacing w:val="0"/>
                  <w:position w:val="0"/>
                  <w:sz w:val="22"/>
                  <w:u w:val="single"/>
                  <w:shd w:fill="auto" w:val="clear"/>
                </w:rPr>
                <w:t xml:space="preserve">HYPERLINK "file:///C:/Users/sorchaobrien/AppData/Local/Microsoft/Windows/Litter%2525252520%2525252526%2525252520Graffiti/Anti%2525252520Litter%2525252520Grant/Anti-Litter%25252525202015/Applicants/1.%2525252520SDCC%2525252520Cinema%2525252520Campaign/Cinema%2525252520Campaign"</w:t>
              </w:r>
              <w:r>
                <w:rPr>
                  <w:rFonts w:ascii="Calibri" w:hAnsi="Calibri" w:cs="Calibri" w:eastAsia="Calibri"/>
                  <w:color w:val="0563C1"/>
                  <w:spacing w:val="0"/>
                  <w:position w:val="0"/>
                  <w:sz w:val="22"/>
                  <w:u w:val="single"/>
                  <w:shd w:fill="auto" w:val="clear"/>
                </w:rPr>
                <w:t xml:space="preserve"> Valley and IMC Tallaght from 11/09/15 to 19/02/2016</w:t>
              </w:r>
            </w:hyperlink>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Promote the use of existing ‘off leash’ dog run areas in public parks</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Off leash times being considered for certain locations.  Details will be publicised</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Promote the Green Dog Walkers Initiative (responsible dog ownership) in conjunction with renewal and purchase of dog licences</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Quotes for dog fouling bags have been received and the price comparison has begun fro issue with licences.                                                                 </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Initiate Anti Dog Litter Campaign</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Quotes for dog fouling bags and dispensers have been received and the price comparison has begun.                                                                 </w:t>
            </w:r>
          </w:p>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Promote and support National Spring Clean</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NSC materials have been ordered. The press release and photocall are being organised to include promotion of LMP and recycling centres.                                                                        </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Promote and support the PURE Initiative</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PURE project was promoted though the Green Schools Newsletter.                                              </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Promote and support Tidy Towns Initiative through grant schemes eg LA21, Anti Litter And Anti Graffiti Awareness</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ALAG grant has been advertised.    Deadline for applications 16</w:t>
            </w:r>
            <w:r>
              <w:rPr>
                <w:rFonts w:ascii="Calibri" w:hAnsi="Calibri" w:cs="Calibri" w:eastAsia="Calibri"/>
                <w:color w:val="auto"/>
                <w:spacing w:val="0"/>
                <w:position w:val="0"/>
                <w:sz w:val="22"/>
                <w:shd w:fill="auto" w:val="clear"/>
                <w:vertAlign w:val="superscript"/>
              </w:rPr>
              <w:t xml:space="preserve">th</w:t>
            </w:r>
            <w:r>
              <w:rPr>
                <w:rFonts w:ascii="Calibri" w:hAnsi="Calibri" w:cs="Calibri" w:eastAsia="Calibri"/>
                <w:color w:val="auto"/>
                <w:spacing w:val="0"/>
                <w:position w:val="0"/>
                <w:sz w:val="22"/>
                <w:shd w:fill="auto" w:val="clear"/>
              </w:rPr>
              <w:t xml:space="preserve"> March</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Support community clean ups through Social Credit Scheme</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January 2016 - 174 applications </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Review management of material stocks to support environmental projects</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Review ongoing. Proposed to increase supplies.</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Review participation and success of Green Schools Programme</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"Think Reduce Reuse and Recycle this Spring" message is currently on till receipts from a number of shops.</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Promote the prevention of litter through the Green Schools Programme</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1. Anti-Litter workshops taking place in schools this month (29 workshops in total, reaching roughly 900 young people with the Anti Litter message).    2. Anti Litter &amp; Anti Dog Foul poster competition took place this month. </w:t>
            </w:r>
          </w:p>
          <w:p>
            <w:pPr>
              <w:spacing w:before="0" w:after="0" w:line="240"/>
              <w:ind w:right="0" w:left="0" w:firstLine="0"/>
              <w:jc w:val="left"/>
              <w:rPr>
                <w:rFonts w:ascii="Calibri" w:hAnsi="Calibri" w:cs="Calibri" w:eastAsia="Calibri"/>
                <w:spacing w:val="0"/>
                <w:position w:val="0"/>
                <w:sz w:val="22"/>
                <w:shd w:fill="auto" w:val="clear"/>
              </w:rPr>
            </w:pP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Verdana" w:hAnsi="Verdana" w:cs="Verdana" w:eastAsia="Verdana"/>
                <w:b/>
                <w:color w:val="000000"/>
                <w:spacing w:val="0"/>
                <w:position w:val="0"/>
                <w:sz w:val="24"/>
                <w:shd w:fill="auto" w:val="clear"/>
              </w:rPr>
            </w:pPr>
          </w:p>
          <w:p>
            <w:pPr>
              <w:spacing w:before="0" w:after="255" w:line="240"/>
              <w:ind w:right="0" w:left="0" w:firstLine="0"/>
              <w:jc w:val="left"/>
              <w:rPr>
                <w:spacing w:val="0"/>
                <w:position w:val="0"/>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Pilot Scheme to promote reuse of drinking bottles targeting gyms, sports centres and Secondary Schools</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meeting held with Managers of Clondalkin, Tallaght and Lucan leisure centre regarding initiative  </w:t>
            </w:r>
          </w:p>
        </w:tc>
      </w:tr>
      <w:tr>
        <w:trPr>
          <w:trHeight w:val="1" w:hRule="atLeast"/>
          <w:jc w:val="left"/>
        </w:trPr>
        <w:tc>
          <w:tcPr>
            <w:tcW w:w="558"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p>
        </w:tc>
        <w:tc>
          <w:tcPr>
            <w:tcW w:w="2839"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100" w:after="100" w:line="240"/>
              <w:ind w:right="0" w:left="0" w:firstLine="0"/>
              <w:jc w:val="left"/>
              <w:rPr>
                <w:color w:val="auto"/>
                <w:spacing w:val="0"/>
                <w:position w:val="0"/>
                <w:shd w:fill="auto" w:val="clear"/>
              </w:rPr>
            </w:pPr>
            <w:r>
              <w:rPr>
                <w:rFonts w:ascii="Verdana" w:hAnsi="Verdana" w:cs="Verdana" w:eastAsia="Verdana"/>
                <w:b/>
                <w:color w:val="auto"/>
                <w:spacing w:val="0"/>
                <w:position w:val="0"/>
                <w:sz w:val="24"/>
                <w:shd w:fill="auto" w:val="clear"/>
              </w:rPr>
              <w:t xml:space="preserve">Promote Seasonal Recycling and Awareness Campaigns</w:t>
            </w:r>
          </w:p>
        </w:tc>
        <w:tc>
          <w:tcPr>
            <w:tcW w:w="231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spacing w:val="0"/>
                <w:position w:val="0"/>
                <w:shd w:fill="auto" w:val="clear"/>
              </w:rPr>
            </w:pPr>
            <w:r>
              <w:rPr>
                <w:rFonts w:ascii="Verdana" w:hAnsi="Verdana" w:cs="Verdana" w:eastAsia="Verdana"/>
                <w:b/>
                <w:color w:val="000000"/>
                <w:spacing w:val="0"/>
                <w:position w:val="0"/>
                <w:sz w:val="24"/>
                <w:shd w:fill="auto" w:val="clear"/>
              </w:rPr>
              <w:t xml:space="preserve">Communication &amp; Awareness</w:t>
            </w:r>
          </w:p>
        </w:tc>
        <w:tc>
          <w:tcPr>
            <w:tcW w:w="3422"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55"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"Think Reduce Reuse and Recycle” message is currently on till receipts from a number of shops.</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file://C:\Users\sorchaobrien\AppData\Local\Microsoft\Windows\Litter%2525252520%2525252526%2525252520Graffiti\Anti%2525252520Litter%2525252520Grant\Anti-Litter%25252525202015\Applicants\1.%2525252520SDCC%2525252520Cinema%2525252520Campaign\Cinema%2525252520Campaign"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