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01" w:rsidRDefault="00140301" w:rsidP="0053107D">
      <w:pPr>
        <w:autoSpaceDE w:val="0"/>
        <w:autoSpaceDN w:val="0"/>
        <w:adjustRightInd w:val="0"/>
        <w:spacing w:after="0" w:line="240" w:lineRule="auto"/>
        <w:jc w:val="both"/>
        <w:rPr>
          <w:rFonts w:ascii="Times New Roman" w:hAnsi="Times New Roman"/>
          <w:b/>
          <w:sz w:val="28"/>
          <w:szCs w:val="28"/>
        </w:rPr>
      </w:pPr>
      <w:bookmarkStart w:id="0" w:name="_GoBack"/>
      <w:bookmarkEnd w:id="0"/>
      <w:r>
        <w:rPr>
          <w:rFonts w:ascii="Times New Roman" w:hAnsi="Times New Roman"/>
          <w:b/>
          <w:sz w:val="28"/>
          <w:szCs w:val="28"/>
        </w:rPr>
        <w:t>LAND USE, PLANNING &amp; TRANSPORTATION</w:t>
      </w:r>
    </w:p>
    <w:p w:rsidR="00140301" w:rsidRDefault="00140301" w:rsidP="0053107D">
      <w:pPr>
        <w:autoSpaceDE w:val="0"/>
        <w:autoSpaceDN w:val="0"/>
        <w:adjustRightInd w:val="0"/>
        <w:spacing w:after="0" w:line="240" w:lineRule="auto"/>
        <w:jc w:val="both"/>
        <w:rPr>
          <w:rFonts w:ascii="Times New Roman" w:hAnsi="Times New Roman"/>
          <w:b/>
          <w:sz w:val="28"/>
          <w:szCs w:val="28"/>
        </w:rPr>
      </w:pPr>
    </w:p>
    <w:p w:rsidR="0053107D" w:rsidRPr="00140301" w:rsidRDefault="0053107D" w:rsidP="0053107D">
      <w:pPr>
        <w:autoSpaceDE w:val="0"/>
        <w:autoSpaceDN w:val="0"/>
        <w:adjustRightInd w:val="0"/>
        <w:spacing w:after="0" w:line="240" w:lineRule="auto"/>
        <w:jc w:val="both"/>
        <w:rPr>
          <w:rFonts w:ascii="Times New Roman" w:hAnsi="Times New Roman"/>
          <w:b/>
          <w:sz w:val="28"/>
          <w:szCs w:val="28"/>
        </w:rPr>
      </w:pPr>
      <w:r w:rsidRPr="00140301">
        <w:rPr>
          <w:rFonts w:ascii="Times New Roman" w:hAnsi="Times New Roman"/>
          <w:b/>
          <w:sz w:val="28"/>
          <w:szCs w:val="28"/>
        </w:rPr>
        <w:t>Report to Members</w:t>
      </w: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Pr="0053107D" w:rsidRDefault="0053107D" w:rsidP="0053107D">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An application under the Strategic Infrastructure Act was lodged with An Bord Pleanála (Ref. 29N.PA0043) on the 10</w:t>
      </w:r>
      <w:r>
        <w:rPr>
          <w:rFonts w:ascii="Times New Roman" w:hAnsi="Times New Roman"/>
          <w:sz w:val="24"/>
          <w:szCs w:val="24"/>
          <w:vertAlign w:val="superscript"/>
        </w:rPr>
        <w:t>th</w:t>
      </w:r>
      <w:r>
        <w:rPr>
          <w:rFonts w:ascii="Times New Roman" w:hAnsi="Times New Roman"/>
          <w:sz w:val="24"/>
          <w:szCs w:val="24"/>
        </w:rPr>
        <w:t xml:space="preserve"> August 2015 for permission for the proposed development of a Health Infrastructure Development comprising National Paediatric Hospital, Innovation Centre and Family Accommodation Unit at St James’ Hospital Campus, Satellite Centres at Tallaght &amp; Connolly Hospitals and Construction Compound at Davitt Road, Dublin.  The Board has requested South Dublin County Council by letter dated 12</w:t>
      </w:r>
      <w:r>
        <w:rPr>
          <w:rFonts w:ascii="Times New Roman" w:hAnsi="Times New Roman"/>
          <w:sz w:val="24"/>
          <w:szCs w:val="24"/>
          <w:vertAlign w:val="superscript"/>
        </w:rPr>
        <w:t>th</w:t>
      </w:r>
      <w:r>
        <w:rPr>
          <w:rFonts w:ascii="Times New Roman" w:hAnsi="Times New Roman"/>
          <w:sz w:val="24"/>
          <w:szCs w:val="24"/>
        </w:rPr>
        <w:t xml:space="preserve"> August 2015 to submit its views on this application.  </w:t>
      </w:r>
      <w:r w:rsidRPr="0053107D">
        <w:rPr>
          <w:rFonts w:ascii="Times New Roman" w:hAnsi="Times New Roman"/>
          <w:b/>
          <w:sz w:val="24"/>
          <w:szCs w:val="24"/>
        </w:rPr>
        <w:t>The deadline for the submission of the Report is 5.30pm on 19</w:t>
      </w:r>
      <w:r w:rsidRPr="0053107D">
        <w:rPr>
          <w:rFonts w:ascii="Times New Roman" w:hAnsi="Times New Roman"/>
          <w:b/>
          <w:sz w:val="24"/>
          <w:szCs w:val="24"/>
          <w:vertAlign w:val="superscript"/>
        </w:rPr>
        <w:t>th</w:t>
      </w:r>
      <w:r w:rsidRPr="0053107D">
        <w:rPr>
          <w:rFonts w:ascii="Times New Roman" w:hAnsi="Times New Roman"/>
          <w:b/>
          <w:sz w:val="24"/>
          <w:szCs w:val="24"/>
        </w:rPr>
        <w:t xml:space="preserve"> October 2015.</w:t>
      </w:r>
      <w:r w:rsidR="00087E45">
        <w:rPr>
          <w:rFonts w:ascii="Times New Roman" w:hAnsi="Times New Roman"/>
          <w:b/>
          <w:sz w:val="24"/>
          <w:szCs w:val="24"/>
        </w:rPr>
        <w:t xml:space="preserve">  The element of the development within the functional area od South Dublin County Council is outlined in point (v) below.</w:t>
      </w: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proposed development includes:</w:t>
      </w:r>
    </w:p>
    <w:p w:rsidR="00087E45" w:rsidRDefault="00087E45"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pStyle w:val="Default"/>
        <w:spacing w:after="166"/>
        <w:jc w:val="both"/>
        <w:rPr>
          <w:rFonts w:ascii="Times New Roman" w:hAnsi="Times New Roman" w:cs="Times New Roman"/>
        </w:rPr>
      </w:pPr>
      <w:r>
        <w:rPr>
          <w:rFonts w:ascii="Times New Roman" w:hAnsi="Times New Roman" w:cs="Times New Roman"/>
        </w:rPr>
        <w:t xml:space="preserve">(i) a 473 bed new children’s hospital (up to 118,113sq.m gross floor area) at the St. James’s Hospital Campus, James’s Street, Dublin 8 (which contains Protected Structures); </w:t>
      </w:r>
    </w:p>
    <w:p w:rsidR="0053107D" w:rsidRDefault="0053107D" w:rsidP="0053107D">
      <w:pPr>
        <w:pStyle w:val="Default"/>
        <w:spacing w:after="166"/>
        <w:jc w:val="both"/>
        <w:rPr>
          <w:rFonts w:ascii="Times New Roman" w:hAnsi="Times New Roman" w:cs="Times New Roman"/>
        </w:rPr>
      </w:pPr>
      <w:r>
        <w:rPr>
          <w:rFonts w:ascii="Times New Roman" w:hAnsi="Times New Roman" w:cs="Times New Roman"/>
        </w:rPr>
        <w:t xml:space="preserve">(ii) a 53 bed family accommodation unit (up to 4,354sq.m gross floor area) at the St. James’s Hospital Campus, James’s Street, Dublin 8 (which contains Protected Structures); </w:t>
      </w:r>
    </w:p>
    <w:p w:rsidR="0053107D" w:rsidRDefault="0053107D" w:rsidP="0053107D">
      <w:pPr>
        <w:pStyle w:val="Default"/>
        <w:spacing w:after="166"/>
        <w:jc w:val="both"/>
        <w:rPr>
          <w:rFonts w:ascii="Times New Roman" w:hAnsi="Times New Roman" w:cs="Times New Roman"/>
        </w:rPr>
      </w:pPr>
      <w:r>
        <w:rPr>
          <w:rFonts w:ascii="Times New Roman" w:hAnsi="Times New Roman" w:cs="Times New Roman"/>
        </w:rPr>
        <w:t xml:space="preserve">(iii) a children’s research and innovation centre (up to 2,971sq.m gross floor area) at the St. James’s Hospital Campus, James’s Street, Dublin 8 (which contains Protected Structures); </w:t>
      </w:r>
    </w:p>
    <w:p w:rsidR="0053107D" w:rsidRDefault="0053107D" w:rsidP="0053107D">
      <w:pPr>
        <w:pStyle w:val="Default"/>
        <w:spacing w:after="166"/>
        <w:jc w:val="both"/>
        <w:rPr>
          <w:rFonts w:ascii="Times New Roman" w:hAnsi="Times New Roman" w:cs="Times New Roman"/>
        </w:rPr>
      </w:pPr>
      <w:r>
        <w:rPr>
          <w:rFonts w:ascii="Times New Roman" w:hAnsi="Times New Roman" w:cs="Times New Roman"/>
        </w:rPr>
        <w:t xml:space="preserve">(iv) a construction compound at the former Unilever site at Davitt Road, Drimnagh, Dublin 12; </w:t>
      </w:r>
    </w:p>
    <w:p w:rsidR="0053107D" w:rsidRDefault="0053107D" w:rsidP="0053107D">
      <w:pPr>
        <w:pStyle w:val="Default"/>
        <w:spacing w:after="166"/>
        <w:jc w:val="both"/>
        <w:rPr>
          <w:rFonts w:ascii="Times New Roman" w:hAnsi="Times New Roman" w:cs="Times New Roman"/>
          <w:b/>
        </w:rPr>
      </w:pPr>
      <w:r>
        <w:rPr>
          <w:rFonts w:ascii="Times New Roman" w:hAnsi="Times New Roman" w:cs="Times New Roman"/>
          <w:b/>
        </w:rPr>
        <w:t>(v) a children’s hospital satellite centre at The Adelaide &amp; Meath Hospital Dublin (Tallaght Hospital), Belgard Square North, Tallaght, Dublin 24 (up to 4,466sq.m gross floor area) which provides for an urgent and out-patient care facility, which comprises an extension of up to 3,142sq.m to the hospital and refurbishment works of up to 1,324sq.m at ground floor level of the existing hospital building as part of the National Paediatric Hospital development.  The development will be located on an open area of grass west of the hospital access road and south of the main adult hospital entrance, abutting the gable end of the existing ward and administration block and will connect back into the existing hospital through the existing refurbished ground floor of the existing administration department. The proposed building will be three storeys in height with roof top plant area at 118.075m Ordnance Datum or up to 15.575m at its highest point (flues extend to 119.2m Ordnance Datum) above the street level at the new entrance (the Ordnance Datum at the adjacent existing pavement is 102.5m).</w:t>
      </w:r>
    </w:p>
    <w:p w:rsidR="0053107D" w:rsidRDefault="0053107D" w:rsidP="0053107D">
      <w:pPr>
        <w:pStyle w:val="Default"/>
        <w:jc w:val="both"/>
        <w:rPr>
          <w:rFonts w:ascii="Times New Roman" w:hAnsi="Times New Roman" w:cs="Times New Roman"/>
        </w:rPr>
      </w:pPr>
      <w:r>
        <w:rPr>
          <w:rFonts w:ascii="Times New Roman" w:hAnsi="Times New Roman" w:cs="Times New Roman"/>
        </w:rPr>
        <w:t xml:space="preserve">(vi) a children’s hospital satellite centre at Connolly Hospital Campus in Blanchardstown, Dublin 15 (up to 5,093sq.m gross floor area). </w:t>
      </w: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An Environmental Impact Statement, Natura Impact Statement, site specific flood risk assessment, road safety audit, lighting report, mechanical and electrical services design report, energy strategy report, construction management plan, architectural design reports which include a design report, draft capacity study, architectural and engineering drawings and a planning report have been submitted as part of this application.</w:t>
      </w: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b/>
          <w:bCs/>
          <w:sz w:val="24"/>
          <w:szCs w:val="24"/>
        </w:rPr>
      </w:pPr>
    </w:p>
    <w:p w:rsidR="0053107D" w:rsidRDefault="0053107D" w:rsidP="0053107D">
      <w:pPr>
        <w:autoSpaceDE w:val="0"/>
        <w:autoSpaceDN w:val="0"/>
        <w:adjustRightInd w:val="0"/>
        <w:spacing w:after="0" w:line="240" w:lineRule="auto"/>
        <w:jc w:val="both"/>
        <w:rPr>
          <w:rFonts w:ascii="Times New Roman" w:hAnsi="Times New Roman"/>
          <w:b/>
          <w:bCs/>
          <w:sz w:val="24"/>
          <w:szCs w:val="24"/>
        </w:rPr>
      </w:pPr>
    </w:p>
    <w:p w:rsidR="0053107D" w:rsidRDefault="0053107D" w:rsidP="0053107D">
      <w:pPr>
        <w:autoSpaceDE w:val="0"/>
        <w:autoSpaceDN w:val="0"/>
        <w:adjustRightInd w:val="0"/>
        <w:spacing w:after="0" w:line="240" w:lineRule="auto"/>
        <w:jc w:val="both"/>
        <w:rPr>
          <w:rFonts w:ascii="Times New Roman" w:hAnsi="Times New Roman"/>
          <w:b/>
          <w:bCs/>
          <w:sz w:val="24"/>
          <w:szCs w:val="24"/>
        </w:rPr>
      </w:pPr>
    </w:p>
    <w:p w:rsidR="0053107D" w:rsidRDefault="0053107D" w:rsidP="0053107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Statutory Process</w:t>
      </w:r>
    </w:p>
    <w:p w:rsidR="0053107D" w:rsidRDefault="0053107D" w:rsidP="0053107D">
      <w:pPr>
        <w:autoSpaceDE w:val="0"/>
        <w:autoSpaceDN w:val="0"/>
        <w:adjustRightInd w:val="0"/>
        <w:spacing w:after="0" w:line="240" w:lineRule="auto"/>
        <w:jc w:val="both"/>
        <w:rPr>
          <w:rFonts w:ascii="Times New Roman" w:hAnsi="Times New Roman"/>
          <w:bCs/>
          <w:sz w:val="24"/>
          <w:szCs w:val="24"/>
        </w:rPr>
      </w:pPr>
    </w:p>
    <w:p w:rsidR="0053107D" w:rsidRDefault="0053107D" w:rsidP="0053107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Section 37E (4), (5), (6), (7) and (8) of the Planning and Development Act 2000 as inserted by Section 3 of Part 2 of the Strategic Infrastructure Act 2006 (pages 10 &amp; 11) sets out the procedure, for the submission of a planning authority report, including the role of the elected members, in relation to an application received by An Bord under the Strategic Infrastructure Act.</w:t>
      </w:r>
    </w:p>
    <w:p w:rsidR="0053107D" w:rsidRDefault="0053107D" w:rsidP="0053107D">
      <w:pPr>
        <w:autoSpaceDE w:val="0"/>
        <w:autoSpaceDN w:val="0"/>
        <w:adjustRightInd w:val="0"/>
        <w:spacing w:after="0" w:line="240" w:lineRule="auto"/>
        <w:jc w:val="both"/>
        <w:rPr>
          <w:rFonts w:ascii="Times New Roman" w:hAnsi="Times New Roman"/>
          <w:sz w:val="24"/>
          <w:szCs w:val="24"/>
        </w:rPr>
      </w:pPr>
    </w:p>
    <w:p w:rsidR="0053107D" w:rsidRDefault="0053107D" w:rsidP="0053107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Section 37 (E)</w:t>
      </w:r>
    </w:p>
    <w:p w:rsidR="0053107D" w:rsidRDefault="0053107D" w:rsidP="0053107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(4)The planning authority for the area (or, as the case may be, each planning authority for the areas) in which the proposed development would be situated shall, within 10 weeks from the making of the application to the Board under this section (or such longer period as may be specified by the Board), prepare and submit to the Board a report setting out the views of the authority on the effects of the proposed development on the environment and the proper planning and sustainable development of the area of the authority, having regard in particular to the matters specified in Section 34(2).</w:t>
      </w:r>
    </w:p>
    <w:p w:rsidR="0053107D" w:rsidRDefault="0053107D" w:rsidP="0053107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(5) The manager of a planning authority shall, before submitting any report in relation to a proposed development to the Board under subsection (4), submit the report to the members of the authority and seek the views of the members on the proposed development.</w:t>
      </w:r>
    </w:p>
    <w:p w:rsidR="0053107D" w:rsidRDefault="0053107D" w:rsidP="0053107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(6) The members of the planning authority may, by resolution, decide to attach recommendations specified in the resolution to the report of the authority; where the members so decide those recommendations (together with the meetings administrator’s record) shall be attached to the report submitted to the Board under subsection (4).</w:t>
      </w:r>
    </w:p>
    <w:p w:rsidR="0053107D" w:rsidRDefault="0053107D" w:rsidP="0053107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(7) In subsection (6) ‘the meetings administrator’s record’ means a record prepared by the meetings administrator (within the meaning of Section 46 of the Local Government Act 2001) of the views expressed by the members on the proposed development.</w:t>
      </w:r>
    </w:p>
    <w:p w:rsidR="0053107D" w:rsidRDefault="0053107D" w:rsidP="0053107D">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(8) In addition to the report referred to in subsection (4), the Board may, where it considers it necessary to do so, require the planning authority or authorities referred to in that subsection or any planning authority or authorities on whose area or areas it would have a significant effect to furnish to the Board such information in relation to the effects of the proposed development on the proper planning and sustainable development of the area concerned and on the environment as the Board may specify.</w:t>
      </w:r>
    </w:p>
    <w:p w:rsidR="0053107D" w:rsidRDefault="0053107D" w:rsidP="0053107D">
      <w:pPr>
        <w:autoSpaceDE w:val="0"/>
        <w:autoSpaceDN w:val="0"/>
        <w:adjustRightInd w:val="0"/>
        <w:spacing w:after="0" w:line="240" w:lineRule="auto"/>
        <w:jc w:val="both"/>
        <w:rPr>
          <w:rFonts w:ascii="Times New Roman" w:hAnsi="Times New Roman"/>
          <w:i/>
          <w:iCs/>
          <w:sz w:val="24"/>
          <w:szCs w:val="24"/>
        </w:rPr>
      </w:pPr>
    </w:p>
    <w:p w:rsidR="0053107D" w:rsidRDefault="0053107D" w:rsidP="0053107D">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Attached is the Chief Executives Report on the proposed Development as per subsection (5) above.  </w:t>
      </w:r>
    </w:p>
    <w:p w:rsidR="0053107D" w:rsidRDefault="0053107D" w:rsidP="0053107D">
      <w:pPr>
        <w:autoSpaceDE w:val="0"/>
        <w:autoSpaceDN w:val="0"/>
        <w:adjustRightInd w:val="0"/>
        <w:spacing w:after="0" w:line="240" w:lineRule="auto"/>
        <w:jc w:val="both"/>
        <w:rPr>
          <w:rFonts w:ascii="Times New Roman" w:hAnsi="Times New Roman"/>
          <w:iCs/>
          <w:sz w:val="24"/>
          <w:szCs w:val="24"/>
        </w:rPr>
      </w:pPr>
    </w:p>
    <w:p w:rsidR="0053107D" w:rsidRDefault="0053107D" w:rsidP="0053107D">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As per Subsection (6) above the members of South Dublin County Council may, by resolution of the Council, decide to attach specific recommendations to this report for onward submission to An Bord Pleanala.</w:t>
      </w:r>
    </w:p>
    <w:p w:rsidR="0053107D" w:rsidRDefault="0053107D" w:rsidP="0053107D">
      <w:pPr>
        <w:autoSpaceDE w:val="0"/>
        <w:autoSpaceDN w:val="0"/>
        <w:adjustRightInd w:val="0"/>
        <w:spacing w:after="0" w:line="240" w:lineRule="auto"/>
        <w:jc w:val="both"/>
        <w:rPr>
          <w:rFonts w:ascii="Times New Roman" w:hAnsi="Times New Roman"/>
          <w:iCs/>
          <w:sz w:val="24"/>
          <w:szCs w:val="24"/>
        </w:rPr>
      </w:pPr>
    </w:p>
    <w:p w:rsidR="0053107D" w:rsidRDefault="0053107D" w:rsidP="0053107D">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It is intended to consider these matters at the October Council Meeting on Monday 12</w:t>
      </w:r>
      <w:r w:rsidRPr="0053107D">
        <w:rPr>
          <w:rFonts w:ascii="Times New Roman" w:hAnsi="Times New Roman"/>
          <w:iCs/>
          <w:sz w:val="24"/>
          <w:szCs w:val="24"/>
          <w:vertAlign w:val="superscript"/>
        </w:rPr>
        <w:t>th</w:t>
      </w:r>
      <w:r>
        <w:rPr>
          <w:rFonts w:ascii="Times New Roman" w:hAnsi="Times New Roman"/>
          <w:iCs/>
          <w:sz w:val="24"/>
          <w:szCs w:val="24"/>
        </w:rPr>
        <w:t xml:space="preserve"> October 2015.</w:t>
      </w:r>
    </w:p>
    <w:p w:rsidR="0053107D" w:rsidRDefault="0053107D" w:rsidP="0053107D">
      <w:pPr>
        <w:autoSpaceDE w:val="0"/>
        <w:autoSpaceDN w:val="0"/>
        <w:adjustRightInd w:val="0"/>
        <w:spacing w:after="0" w:line="240" w:lineRule="auto"/>
        <w:jc w:val="both"/>
        <w:rPr>
          <w:rFonts w:ascii="Times New Roman" w:hAnsi="Times New Roman"/>
          <w:iCs/>
          <w:sz w:val="24"/>
          <w:szCs w:val="24"/>
        </w:rPr>
      </w:pPr>
    </w:p>
    <w:p w:rsidR="0053107D" w:rsidRDefault="0053107D" w:rsidP="0053107D">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Eddie Taaffe</w:t>
      </w:r>
    </w:p>
    <w:p w:rsidR="0053107D" w:rsidRDefault="0053107D" w:rsidP="0053107D">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Director of Services,</w:t>
      </w:r>
    </w:p>
    <w:p w:rsidR="0053107D" w:rsidRPr="0053107D" w:rsidRDefault="0053107D" w:rsidP="0053107D">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Land use, Planning and Transportation.</w:t>
      </w:r>
    </w:p>
    <w:p w:rsidR="00DE1062" w:rsidRDefault="00DE1062"/>
    <w:sectPr w:rsidR="00DE1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7D"/>
    <w:rsid w:val="00011C91"/>
    <w:rsid w:val="00030FEC"/>
    <w:rsid w:val="000313E7"/>
    <w:rsid w:val="00051B70"/>
    <w:rsid w:val="000633B2"/>
    <w:rsid w:val="00065B76"/>
    <w:rsid w:val="00087E45"/>
    <w:rsid w:val="00096943"/>
    <w:rsid w:val="000A2FEA"/>
    <w:rsid w:val="000C6884"/>
    <w:rsid w:val="00140301"/>
    <w:rsid w:val="001B701A"/>
    <w:rsid w:val="001C214F"/>
    <w:rsid w:val="001C3499"/>
    <w:rsid w:val="001D5465"/>
    <w:rsid w:val="001F2396"/>
    <w:rsid w:val="00247A99"/>
    <w:rsid w:val="0025683C"/>
    <w:rsid w:val="00265838"/>
    <w:rsid w:val="00282D0D"/>
    <w:rsid w:val="00296155"/>
    <w:rsid w:val="002A5C53"/>
    <w:rsid w:val="002A7007"/>
    <w:rsid w:val="002B2729"/>
    <w:rsid w:val="00320A9C"/>
    <w:rsid w:val="00323DB1"/>
    <w:rsid w:val="003A3F09"/>
    <w:rsid w:val="003F2AFF"/>
    <w:rsid w:val="003F6013"/>
    <w:rsid w:val="00427A30"/>
    <w:rsid w:val="0043427A"/>
    <w:rsid w:val="004669A5"/>
    <w:rsid w:val="004B7A51"/>
    <w:rsid w:val="0053107D"/>
    <w:rsid w:val="005371D1"/>
    <w:rsid w:val="0056785E"/>
    <w:rsid w:val="005B4DB6"/>
    <w:rsid w:val="005C2F9E"/>
    <w:rsid w:val="005F4699"/>
    <w:rsid w:val="00612A93"/>
    <w:rsid w:val="00636DA9"/>
    <w:rsid w:val="0064673E"/>
    <w:rsid w:val="00651F96"/>
    <w:rsid w:val="00653023"/>
    <w:rsid w:val="006B016F"/>
    <w:rsid w:val="006B2A72"/>
    <w:rsid w:val="006B6BEF"/>
    <w:rsid w:val="006F1562"/>
    <w:rsid w:val="00784339"/>
    <w:rsid w:val="00797B35"/>
    <w:rsid w:val="007A68BE"/>
    <w:rsid w:val="007E240D"/>
    <w:rsid w:val="007F5039"/>
    <w:rsid w:val="007F5956"/>
    <w:rsid w:val="008163A5"/>
    <w:rsid w:val="0082015E"/>
    <w:rsid w:val="00894C95"/>
    <w:rsid w:val="008B3C37"/>
    <w:rsid w:val="008B7E7A"/>
    <w:rsid w:val="008F2AE1"/>
    <w:rsid w:val="008F6C43"/>
    <w:rsid w:val="00953B00"/>
    <w:rsid w:val="00967A74"/>
    <w:rsid w:val="009919FC"/>
    <w:rsid w:val="009C09EC"/>
    <w:rsid w:val="009F79B6"/>
    <w:rsid w:val="00A21D51"/>
    <w:rsid w:val="00A66A23"/>
    <w:rsid w:val="00A82D3D"/>
    <w:rsid w:val="00AA7D39"/>
    <w:rsid w:val="00AB5F0D"/>
    <w:rsid w:val="00AC7064"/>
    <w:rsid w:val="00AF0DF9"/>
    <w:rsid w:val="00B067AC"/>
    <w:rsid w:val="00B06B3D"/>
    <w:rsid w:val="00B47D09"/>
    <w:rsid w:val="00BB716B"/>
    <w:rsid w:val="00BD48AF"/>
    <w:rsid w:val="00BE0B0F"/>
    <w:rsid w:val="00C13235"/>
    <w:rsid w:val="00C20615"/>
    <w:rsid w:val="00C20F2A"/>
    <w:rsid w:val="00C61FF7"/>
    <w:rsid w:val="00CD5C63"/>
    <w:rsid w:val="00CF7CEB"/>
    <w:rsid w:val="00D05694"/>
    <w:rsid w:val="00D36FF0"/>
    <w:rsid w:val="00D455D3"/>
    <w:rsid w:val="00D45E27"/>
    <w:rsid w:val="00D9118E"/>
    <w:rsid w:val="00D91B12"/>
    <w:rsid w:val="00D9453E"/>
    <w:rsid w:val="00DE086E"/>
    <w:rsid w:val="00DE1062"/>
    <w:rsid w:val="00E464C7"/>
    <w:rsid w:val="00E55D42"/>
    <w:rsid w:val="00E951CC"/>
    <w:rsid w:val="00EB4FB4"/>
    <w:rsid w:val="00EC7E4C"/>
    <w:rsid w:val="00ED0476"/>
    <w:rsid w:val="00ED0D15"/>
    <w:rsid w:val="00EF15C7"/>
    <w:rsid w:val="00F10848"/>
    <w:rsid w:val="00F62E8F"/>
    <w:rsid w:val="00FC6219"/>
    <w:rsid w:val="00FF71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EC649-9F40-4E16-8436-C46F7DE6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07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107D"/>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Taaffe</dc:creator>
  <cp:keywords/>
  <dc:description/>
  <cp:lastModifiedBy>Mary Somers</cp:lastModifiedBy>
  <cp:revision>2</cp:revision>
  <dcterms:created xsi:type="dcterms:W3CDTF">2015-10-05T13:44:00Z</dcterms:created>
  <dcterms:modified xsi:type="dcterms:W3CDTF">2015-10-05T13:44:00Z</dcterms:modified>
</cp:coreProperties>
</file>