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DD9" w:rsidRPr="006E78BD" w:rsidRDefault="006E78BD" w:rsidP="006E78BD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6E78BD">
        <w:rPr>
          <w:b/>
          <w:sz w:val="32"/>
          <w:szCs w:val="32"/>
          <w:u w:val="single"/>
        </w:rPr>
        <w:t>Breakdown of Enforcement Actions 2015</w:t>
      </w:r>
    </w:p>
    <w:p w:rsidR="006E78BD" w:rsidRDefault="006E78BD"/>
    <w:p w:rsidR="006E78BD" w:rsidRDefault="006E78BD"/>
    <w:p w:rsidR="006E78BD" w:rsidRDefault="006E78B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1299"/>
      </w:tblGrid>
      <w:tr w:rsidR="006E78BD" w:rsidRPr="006E78BD" w:rsidTr="006E78BD">
        <w:trPr>
          <w:jc w:val="center"/>
        </w:trPr>
        <w:tc>
          <w:tcPr>
            <w:tcW w:w="4508" w:type="dxa"/>
          </w:tcPr>
          <w:p w:rsidR="006E78BD" w:rsidRPr="006E78BD" w:rsidRDefault="006E78BD" w:rsidP="006C2784">
            <w:pPr>
              <w:rPr>
                <w:sz w:val="32"/>
                <w:szCs w:val="32"/>
              </w:rPr>
            </w:pPr>
            <w:r w:rsidRPr="006E78BD">
              <w:rPr>
                <w:sz w:val="32"/>
                <w:szCs w:val="32"/>
              </w:rPr>
              <w:t>Notices to Quit</w:t>
            </w:r>
          </w:p>
        </w:tc>
        <w:tc>
          <w:tcPr>
            <w:tcW w:w="1299" w:type="dxa"/>
          </w:tcPr>
          <w:p w:rsidR="006E78BD" w:rsidRPr="006E78BD" w:rsidRDefault="006E78BD" w:rsidP="006C2784">
            <w:pPr>
              <w:rPr>
                <w:sz w:val="32"/>
                <w:szCs w:val="32"/>
              </w:rPr>
            </w:pPr>
            <w:r w:rsidRPr="006E78BD">
              <w:rPr>
                <w:sz w:val="32"/>
                <w:szCs w:val="32"/>
              </w:rPr>
              <w:t>2</w:t>
            </w:r>
          </w:p>
        </w:tc>
      </w:tr>
      <w:tr w:rsidR="006E78BD" w:rsidRPr="006E78BD" w:rsidTr="006E78BD">
        <w:trPr>
          <w:jc w:val="center"/>
        </w:trPr>
        <w:tc>
          <w:tcPr>
            <w:tcW w:w="4508" w:type="dxa"/>
          </w:tcPr>
          <w:p w:rsidR="006E78BD" w:rsidRPr="006E78BD" w:rsidRDefault="006E78BD" w:rsidP="006C2784">
            <w:pPr>
              <w:rPr>
                <w:sz w:val="32"/>
                <w:szCs w:val="32"/>
              </w:rPr>
            </w:pPr>
            <w:r w:rsidRPr="006E78BD">
              <w:rPr>
                <w:sz w:val="32"/>
                <w:szCs w:val="32"/>
              </w:rPr>
              <w:t>Abandonment notices</w:t>
            </w:r>
          </w:p>
        </w:tc>
        <w:tc>
          <w:tcPr>
            <w:tcW w:w="1299" w:type="dxa"/>
          </w:tcPr>
          <w:p w:rsidR="006E78BD" w:rsidRPr="006E78BD" w:rsidRDefault="006E78BD" w:rsidP="006C2784">
            <w:pPr>
              <w:rPr>
                <w:sz w:val="32"/>
                <w:szCs w:val="32"/>
              </w:rPr>
            </w:pPr>
            <w:r w:rsidRPr="006E78BD">
              <w:rPr>
                <w:sz w:val="32"/>
                <w:szCs w:val="32"/>
              </w:rPr>
              <w:t>10</w:t>
            </w:r>
          </w:p>
        </w:tc>
      </w:tr>
      <w:tr w:rsidR="006E78BD" w:rsidRPr="006E78BD" w:rsidTr="006E78BD">
        <w:trPr>
          <w:jc w:val="center"/>
        </w:trPr>
        <w:tc>
          <w:tcPr>
            <w:tcW w:w="4508" w:type="dxa"/>
          </w:tcPr>
          <w:p w:rsidR="006E78BD" w:rsidRPr="006E78BD" w:rsidRDefault="006E78BD" w:rsidP="006C2784">
            <w:pPr>
              <w:rPr>
                <w:sz w:val="32"/>
                <w:szCs w:val="32"/>
              </w:rPr>
            </w:pPr>
            <w:r w:rsidRPr="006E78BD">
              <w:rPr>
                <w:sz w:val="32"/>
                <w:szCs w:val="32"/>
              </w:rPr>
              <w:t>Surrenders obtained (abandoned or illegal occupiers)</w:t>
            </w:r>
          </w:p>
        </w:tc>
        <w:tc>
          <w:tcPr>
            <w:tcW w:w="1299" w:type="dxa"/>
          </w:tcPr>
          <w:p w:rsidR="006E78BD" w:rsidRPr="006E78BD" w:rsidRDefault="006E78BD" w:rsidP="006C2784">
            <w:pPr>
              <w:rPr>
                <w:sz w:val="32"/>
                <w:szCs w:val="32"/>
              </w:rPr>
            </w:pPr>
            <w:r w:rsidRPr="006E78BD">
              <w:rPr>
                <w:sz w:val="32"/>
                <w:szCs w:val="32"/>
              </w:rPr>
              <w:t>25</w:t>
            </w:r>
          </w:p>
        </w:tc>
      </w:tr>
      <w:tr w:rsidR="006E78BD" w:rsidRPr="006E78BD" w:rsidTr="006E78BD">
        <w:trPr>
          <w:jc w:val="center"/>
        </w:trPr>
        <w:tc>
          <w:tcPr>
            <w:tcW w:w="4508" w:type="dxa"/>
          </w:tcPr>
          <w:p w:rsidR="006E78BD" w:rsidRPr="006E78BD" w:rsidRDefault="006E78BD" w:rsidP="006C2784">
            <w:pPr>
              <w:rPr>
                <w:sz w:val="32"/>
                <w:szCs w:val="32"/>
              </w:rPr>
            </w:pPr>
            <w:r w:rsidRPr="006E78BD">
              <w:rPr>
                <w:sz w:val="32"/>
                <w:szCs w:val="32"/>
              </w:rPr>
              <w:t>Formal Warnings</w:t>
            </w:r>
          </w:p>
        </w:tc>
        <w:tc>
          <w:tcPr>
            <w:tcW w:w="1299" w:type="dxa"/>
          </w:tcPr>
          <w:p w:rsidR="006E78BD" w:rsidRPr="006E78BD" w:rsidRDefault="006E78BD" w:rsidP="006C2784">
            <w:pPr>
              <w:rPr>
                <w:sz w:val="32"/>
                <w:szCs w:val="32"/>
              </w:rPr>
            </w:pPr>
            <w:r w:rsidRPr="006E78BD">
              <w:rPr>
                <w:sz w:val="32"/>
                <w:szCs w:val="32"/>
              </w:rPr>
              <w:t>46</w:t>
            </w:r>
          </w:p>
        </w:tc>
      </w:tr>
      <w:tr w:rsidR="006E78BD" w:rsidRPr="006E78BD" w:rsidTr="006E78BD">
        <w:trPr>
          <w:jc w:val="center"/>
        </w:trPr>
        <w:tc>
          <w:tcPr>
            <w:tcW w:w="4508" w:type="dxa"/>
          </w:tcPr>
          <w:p w:rsidR="006E78BD" w:rsidRPr="006E78BD" w:rsidRDefault="006E78BD" w:rsidP="006C2784">
            <w:pPr>
              <w:rPr>
                <w:sz w:val="32"/>
                <w:szCs w:val="32"/>
              </w:rPr>
            </w:pPr>
            <w:r w:rsidRPr="006E78BD">
              <w:rPr>
                <w:sz w:val="32"/>
                <w:szCs w:val="32"/>
              </w:rPr>
              <w:t>Final Warnings</w:t>
            </w:r>
          </w:p>
        </w:tc>
        <w:tc>
          <w:tcPr>
            <w:tcW w:w="1299" w:type="dxa"/>
          </w:tcPr>
          <w:p w:rsidR="006E78BD" w:rsidRPr="006E78BD" w:rsidRDefault="006E78BD" w:rsidP="006C2784">
            <w:pPr>
              <w:rPr>
                <w:sz w:val="32"/>
                <w:szCs w:val="32"/>
              </w:rPr>
            </w:pPr>
            <w:r w:rsidRPr="006E78BD">
              <w:rPr>
                <w:sz w:val="32"/>
                <w:szCs w:val="32"/>
              </w:rPr>
              <w:t>1</w:t>
            </w:r>
          </w:p>
        </w:tc>
      </w:tr>
    </w:tbl>
    <w:p w:rsidR="006E78BD" w:rsidRDefault="006E78BD" w:rsidP="006E78BD">
      <w:pPr>
        <w:rPr>
          <w:sz w:val="32"/>
          <w:szCs w:val="32"/>
        </w:rPr>
      </w:pPr>
    </w:p>
    <w:p w:rsidR="006E78BD" w:rsidRDefault="006E78BD" w:rsidP="006E78BD">
      <w:pPr>
        <w:rPr>
          <w:sz w:val="32"/>
          <w:szCs w:val="32"/>
        </w:rPr>
      </w:pPr>
    </w:p>
    <w:p w:rsidR="006E78BD" w:rsidRDefault="006E78BD" w:rsidP="006E78BD">
      <w:pPr>
        <w:rPr>
          <w:sz w:val="32"/>
          <w:szCs w:val="32"/>
        </w:rPr>
      </w:pPr>
    </w:p>
    <w:tbl>
      <w:tblPr>
        <w:tblStyle w:val="TableGrid"/>
        <w:tblW w:w="9208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2"/>
      </w:tblGrid>
      <w:tr w:rsidR="006E78BD" w:rsidTr="006E78BD">
        <w:trPr>
          <w:trHeight w:val="1006"/>
        </w:trPr>
        <w:tc>
          <w:tcPr>
            <w:tcW w:w="2302" w:type="dxa"/>
          </w:tcPr>
          <w:p w:rsidR="006E78BD" w:rsidRPr="006E78BD" w:rsidRDefault="006E78BD" w:rsidP="006E78BD">
            <w:pPr>
              <w:rPr>
                <w:b/>
                <w:sz w:val="32"/>
                <w:szCs w:val="32"/>
              </w:rPr>
            </w:pPr>
            <w:r w:rsidRPr="006E78BD">
              <w:rPr>
                <w:b/>
                <w:sz w:val="32"/>
                <w:szCs w:val="32"/>
              </w:rPr>
              <w:t>Year</w:t>
            </w:r>
          </w:p>
        </w:tc>
        <w:tc>
          <w:tcPr>
            <w:tcW w:w="2302" w:type="dxa"/>
          </w:tcPr>
          <w:p w:rsidR="006E78BD" w:rsidRPr="006E78BD" w:rsidRDefault="006E78BD" w:rsidP="006E78BD">
            <w:pPr>
              <w:rPr>
                <w:b/>
                <w:sz w:val="32"/>
                <w:szCs w:val="32"/>
              </w:rPr>
            </w:pPr>
            <w:r w:rsidRPr="006E78BD">
              <w:rPr>
                <w:b/>
                <w:sz w:val="32"/>
                <w:szCs w:val="32"/>
              </w:rPr>
              <w:t xml:space="preserve">Incidents </w:t>
            </w:r>
          </w:p>
        </w:tc>
        <w:tc>
          <w:tcPr>
            <w:tcW w:w="2302" w:type="dxa"/>
          </w:tcPr>
          <w:p w:rsidR="006E78BD" w:rsidRPr="006E78BD" w:rsidRDefault="006E78BD" w:rsidP="006E78BD">
            <w:pPr>
              <w:rPr>
                <w:b/>
                <w:sz w:val="32"/>
                <w:szCs w:val="32"/>
              </w:rPr>
            </w:pPr>
            <w:r w:rsidRPr="006E78BD">
              <w:rPr>
                <w:b/>
                <w:sz w:val="32"/>
                <w:szCs w:val="32"/>
              </w:rPr>
              <w:t>Actions</w:t>
            </w:r>
          </w:p>
        </w:tc>
        <w:tc>
          <w:tcPr>
            <w:tcW w:w="2302" w:type="dxa"/>
          </w:tcPr>
          <w:p w:rsidR="006E78BD" w:rsidRPr="006E78BD" w:rsidRDefault="006E78BD" w:rsidP="006E78BD">
            <w:pPr>
              <w:rPr>
                <w:b/>
                <w:sz w:val="32"/>
                <w:szCs w:val="32"/>
              </w:rPr>
            </w:pPr>
            <w:r w:rsidRPr="006E78BD">
              <w:rPr>
                <w:b/>
                <w:sz w:val="32"/>
                <w:szCs w:val="32"/>
              </w:rPr>
              <w:t xml:space="preserve">Actions per incident </w:t>
            </w:r>
          </w:p>
        </w:tc>
      </w:tr>
      <w:tr w:rsidR="006E78BD" w:rsidTr="006E78BD">
        <w:trPr>
          <w:trHeight w:val="484"/>
        </w:trPr>
        <w:tc>
          <w:tcPr>
            <w:tcW w:w="2302" w:type="dxa"/>
          </w:tcPr>
          <w:p w:rsidR="006E78BD" w:rsidRDefault="006E78BD" w:rsidP="006E78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2302" w:type="dxa"/>
          </w:tcPr>
          <w:p w:rsidR="006E78BD" w:rsidRDefault="006E78BD" w:rsidP="006E78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536</w:t>
            </w:r>
          </w:p>
        </w:tc>
        <w:tc>
          <w:tcPr>
            <w:tcW w:w="2302" w:type="dxa"/>
          </w:tcPr>
          <w:p w:rsidR="006E78BD" w:rsidRDefault="006E78BD" w:rsidP="006E78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4267</w:t>
            </w:r>
          </w:p>
        </w:tc>
        <w:tc>
          <w:tcPr>
            <w:tcW w:w="2302" w:type="dxa"/>
          </w:tcPr>
          <w:p w:rsidR="006E78BD" w:rsidRDefault="006E78BD" w:rsidP="006E78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  <w:p w:rsidR="006E78BD" w:rsidRDefault="006E78BD" w:rsidP="006E78BD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78BD" w:rsidRDefault="006E78BD" w:rsidP="006E78BD">
      <w:pPr>
        <w:rPr>
          <w:sz w:val="32"/>
          <w:szCs w:val="32"/>
        </w:rPr>
      </w:pPr>
    </w:p>
    <w:p w:rsidR="006E78BD" w:rsidRDefault="006E78BD" w:rsidP="006E78BD">
      <w:pPr>
        <w:rPr>
          <w:sz w:val="32"/>
          <w:szCs w:val="32"/>
        </w:rPr>
      </w:pPr>
    </w:p>
    <w:p w:rsidR="006E78BD" w:rsidRDefault="006E78BD" w:rsidP="006E78BD">
      <w:pPr>
        <w:rPr>
          <w:sz w:val="32"/>
          <w:szCs w:val="32"/>
        </w:rPr>
      </w:pPr>
      <w:r>
        <w:rPr>
          <w:sz w:val="32"/>
          <w:szCs w:val="32"/>
        </w:rPr>
        <w:t>Part 2 of the Housing (Miscellaneous Provisions) Act 2014 commenced on 13</w:t>
      </w:r>
      <w:r w:rsidRPr="006E78B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April 2015</w:t>
      </w:r>
    </w:p>
    <w:p w:rsidR="006E78BD" w:rsidRDefault="006E78BD" w:rsidP="006E78BD">
      <w:pPr>
        <w:rPr>
          <w:sz w:val="32"/>
          <w:szCs w:val="32"/>
        </w:rPr>
      </w:pPr>
    </w:p>
    <w:p w:rsidR="006E78BD" w:rsidRDefault="006E78BD" w:rsidP="006E78BD">
      <w:pPr>
        <w:rPr>
          <w:sz w:val="32"/>
          <w:szCs w:val="32"/>
        </w:rPr>
      </w:pPr>
    </w:p>
    <w:p w:rsidR="006E78BD" w:rsidRPr="006E78BD" w:rsidRDefault="006E78BD" w:rsidP="006E78BD">
      <w:pPr>
        <w:rPr>
          <w:sz w:val="32"/>
          <w:szCs w:val="32"/>
        </w:rPr>
      </w:pPr>
    </w:p>
    <w:sectPr w:rsidR="006E78BD" w:rsidRPr="006E7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BD"/>
    <w:rsid w:val="003D4DD9"/>
    <w:rsid w:val="006E78BD"/>
    <w:rsid w:val="00F2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0F877-2236-4BF6-8BF8-4F0C2415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Hogan</dc:creator>
  <cp:keywords/>
  <dc:description/>
  <cp:lastModifiedBy>Margaret Donovan</cp:lastModifiedBy>
  <cp:revision>2</cp:revision>
  <dcterms:created xsi:type="dcterms:W3CDTF">2015-09-10T14:16:00Z</dcterms:created>
  <dcterms:modified xsi:type="dcterms:W3CDTF">2015-09-10T14:16:00Z</dcterms:modified>
</cp:coreProperties>
</file>